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575" w:rsidRDefault="005B086A">
      <w:r>
        <w:rPr>
          <w:noProof/>
        </w:rP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575" w:rsidRDefault="002A7575"/>
    <w:p w:rsidR="002A7575" w:rsidRDefault="005B086A"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 w:rsidR="002A7575" w:rsidRDefault="005B086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 w:rsidR="002A7575" w:rsidRDefault="005B086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CCB</w:t>
      </w:r>
      <w:r>
        <w:rPr>
          <w:rFonts w:hint="eastAsia"/>
          <w:sz w:val="48"/>
          <w:szCs w:val="48"/>
        </w:rPr>
        <w:t>章程</w:t>
      </w:r>
    </w:p>
    <w:p w:rsidR="002A7575" w:rsidRDefault="002A7575">
      <w:pPr>
        <w:pStyle w:val="a5"/>
        <w:jc w:val="right"/>
        <w:rPr>
          <w:rStyle w:val="a3"/>
        </w:rPr>
      </w:pPr>
      <w:bookmarkStart w:id="0" w:name="_Hlk495756207"/>
    </w:p>
    <w:bookmarkEnd w:id="0"/>
    <w:p w:rsidR="002A7575" w:rsidRDefault="002A7575">
      <w:pPr>
        <w:jc w:val="center"/>
        <w:rPr>
          <w:sz w:val="48"/>
          <w:szCs w:val="48"/>
          <w:lang w:val="zh-CN"/>
        </w:rPr>
      </w:pPr>
    </w:p>
    <w:p w:rsidR="002A7575" w:rsidRDefault="002A7575">
      <w:pPr>
        <w:rPr>
          <w:sz w:val="48"/>
          <w:szCs w:val="48"/>
        </w:rPr>
      </w:pPr>
    </w:p>
    <w:p w:rsidR="002A7575" w:rsidRDefault="002A7575">
      <w:pPr>
        <w:rPr>
          <w:szCs w:val="24"/>
        </w:rPr>
      </w:pPr>
    </w:p>
    <w:p w:rsidR="002A7575" w:rsidRDefault="005B086A">
      <w:pPr>
        <w:jc w:val="center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575" w:rsidRDefault="002A7575">
      <w:pPr>
        <w:jc w:val="center"/>
        <w:rPr>
          <w:b/>
          <w:bCs/>
          <w:sz w:val="28"/>
          <w:szCs w:val="28"/>
        </w:rPr>
      </w:pPr>
    </w:p>
    <w:p w:rsidR="002A7575" w:rsidRDefault="002A7575">
      <w:pPr>
        <w:jc w:val="center"/>
        <w:rPr>
          <w:b/>
          <w:bCs/>
          <w:sz w:val="28"/>
          <w:szCs w:val="28"/>
        </w:rPr>
      </w:pPr>
    </w:p>
    <w:p w:rsidR="002A7575" w:rsidRDefault="002A7575">
      <w:pPr>
        <w:jc w:val="center"/>
        <w:rPr>
          <w:b/>
          <w:bCs/>
          <w:sz w:val="28"/>
          <w:szCs w:val="28"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6"/>
      </w:tblGrid>
      <w:tr w:rsidR="002A7575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75" w:rsidRDefault="005B086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 w:rsidR="002A7575" w:rsidRDefault="005B086A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 w:rsidR="002A7575" w:rsidRDefault="005B086A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 w:rsidR="002A7575" w:rsidRDefault="005B086A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A7575" w:rsidRDefault="005B086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75" w:rsidRDefault="005B086A">
            <w:pPr>
              <w:jc w:val="left"/>
              <w:rPr>
                <w:sz w:val="24"/>
              </w:rPr>
            </w:pPr>
            <w:r>
              <w:rPr>
                <w:sz w:val="24"/>
              </w:rPr>
              <w:t>G18-</w:t>
            </w:r>
            <w:r w:rsidR="00BA5A23">
              <w:rPr>
                <w:sz w:val="24"/>
              </w:rPr>
              <w:t>CCB</w:t>
            </w:r>
          </w:p>
        </w:tc>
      </w:tr>
      <w:tr w:rsidR="002A7575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75" w:rsidRDefault="002A7575"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A7575" w:rsidRDefault="005B086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75" w:rsidRDefault="005B086A">
            <w:pPr>
              <w:jc w:val="left"/>
              <w:rPr>
                <w:sz w:val="24"/>
              </w:rPr>
            </w:pPr>
            <w:r>
              <w:rPr>
                <w:sz w:val="24"/>
              </w:rPr>
              <w:t>V</w:t>
            </w:r>
            <w:r w:rsidR="00BA5A23">
              <w:rPr>
                <w:sz w:val="24"/>
              </w:rPr>
              <w:t>1.0.0</w:t>
            </w:r>
          </w:p>
        </w:tc>
      </w:tr>
      <w:tr w:rsidR="002A7575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75" w:rsidRDefault="002A7575"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A7575" w:rsidRDefault="005B086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75" w:rsidRDefault="005B086A">
            <w:pPr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陈妍蓝、陈遵义、郑巧雁、张琪、宋翼虎</w:t>
            </w:r>
          </w:p>
        </w:tc>
      </w:tr>
      <w:tr w:rsidR="002A7575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75" w:rsidRDefault="002A7575"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A7575" w:rsidRDefault="005B086A">
            <w:pPr>
              <w:jc w:val="left"/>
              <w:rPr>
                <w:rFonts w:cs="Times New Roman"/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75" w:rsidRDefault="005B086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2A7575" w:rsidRDefault="002A7575">
      <w:pPr>
        <w:jc w:val="center"/>
        <w:rPr>
          <w:b/>
          <w:bCs/>
          <w:sz w:val="28"/>
          <w:szCs w:val="28"/>
        </w:rPr>
      </w:pPr>
    </w:p>
    <w:p w:rsidR="002A7575" w:rsidRDefault="002A7575">
      <w:pPr>
        <w:jc w:val="center"/>
        <w:rPr>
          <w:b/>
          <w:bCs/>
          <w:sz w:val="28"/>
          <w:szCs w:val="28"/>
        </w:rPr>
      </w:pPr>
    </w:p>
    <w:p w:rsidR="002A7575" w:rsidRDefault="002A7575">
      <w:pPr>
        <w:jc w:val="center"/>
        <w:rPr>
          <w:b/>
          <w:bCs/>
          <w:sz w:val="28"/>
          <w:szCs w:val="28"/>
        </w:rPr>
      </w:pPr>
    </w:p>
    <w:p w:rsidR="002A7575" w:rsidRDefault="005B086A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版本历史</w:t>
      </w:r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14"/>
        <w:gridCol w:w="1702"/>
        <w:gridCol w:w="2127"/>
        <w:gridCol w:w="1419"/>
      </w:tblGrid>
      <w:tr w:rsidR="002A757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A7575" w:rsidRDefault="005B086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A7575" w:rsidRDefault="005B086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A7575" w:rsidRDefault="005B086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A7575" w:rsidRDefault="005B086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A7575" w:rsidRDefault="005B086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审核人</w:t>
            </w:r>
          </w:p>
        </w:tc>
      </w:tr>
      <w:tr w:rsidR="002A757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75" w:rsidRDefault="005B086A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V1.0.0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75" w:rsidRDefault="005B086A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郑巧雁、张琪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75" w:rsidRDefault="005B086A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75" w:rsidRDefault="005B086A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CCB章程初步编写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75" w:rsidRDefault="005B086A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陈妍蓝</w:t>
            </w:r>
          </w:p>
        </w:tc>
      </w:tr>
      <w:tr w:rsidR="00984EF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FF" w:rsidRDefault="00984EF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FF" w:rsidRDefault="00984EF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FF" w:rsidRDefault="00984EFF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FF" w:rsidRDefault="00984EF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FF" w:rsidRDefault="00984EFF">
            <w:pPr>
              <w:jc w:val="left"/>
              <w:rPr>
                <w:rFonts w:ascii="宋体" w:hAnsi="宋体" w:hint="eastAsia"/>
                <w:sz w:val="24"/>
              </w:rPr>
            </w:pPr>
          </w:p>
        </w:tc>
      </w:tr>
    </w:tbl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5B086A">
      <w:pPr>
        <w:jc w:val="center"/>
        <w:rPr>
          <w:b/>
          <w:bCs/>
        </w:rPr>
      </w:pPr>
      <w:r>
        <w:rPr>
          <w:rFonts w:hint="eastAsia"/>
          <w:b/>
          <w:bCs/>
        </w:rPr>
        <w:t>目录：</w:t>
      </w:r>
    </w:p>
    <w:p w:rsidR="002A7575" w:rsidRDefault="005B086A">
      <w:pPr>
        <w:pStyle w:val="TOC1"/>
        <w:tabs>
          <w:tab w:val="right" w:leader="dot" w:pos="8306"/>
        </w:tabs>
      </w:pPr>
      <w:r>
        <w:rPr>
          <w:rFonts w:hint="eastAsia"/>
          <w:bCs/>
        </w:rPr>
        <w:fldChar w:fldCharType="begin"/>
      </w:r>
      <w:r>
        <w:rPr>
          <w:rFonts w:hint="eastAsia"/>
          <w:bCs/>
        </w:rPr>
        <w:instrText xml:space="preserve">TOC \o "1-3" \h \u </w:instrText>
      </w:r>
      <w:r>
        <w:rPr>
          <w:rFonts w:hint="eastAsia"/>
          <w:bCs/>
        </w:rPr>
        <w:fldChar w:fldCharType="separate"/>
      </w:r>
      <w:hyperlink w:anchor="_Toc20516" w:history="1">
        <w:r>
          <w:rPr>
            <w:rFonts w:hint="eastAsia"/>
          </w:rPr>
          <w:t xml:space="preserve">1. </w:t>
        </w:r>
        <w:r>
          <w:rPr>
            <w:rFonts w:hint="eastAsia"/>
          </w:rPr>
          <w:t>目的</w:t>
        </w:r>
        <w:r>
          <w:tab/>
        </w:r>
        <w:fldSimple w:instr=" PAGEREF _Toc20516 ">
          <w:r>
            <w:t>4</w:t>
          </w:r>
        </w:fldSimple>
      </w:hyperlink>
    </w:p>
    <w:p w:rsidR="002A7575" w:rsidRDefault="00E075EE">
      <w:pPr>
        <w:pStyle w:val="TOC1"/>
        <w:tabs>
          <w:tab w:val="right" w:leader="dot" w:pos="8306"/>
        </w:tabs>
      </w:pPr>
      <w:hyperlink w:anchor="_Toc16213" w:history="1">
        <w:r w:rsidR="005B086A">
          <w:rPr>
            <w:rFonts w:hint="eastAsia"/>
          </w:rPr>
          <w:t xml:space="preserve">2. </w:t>
        </w:r>
        <w:r w:rsidR="005B086A">
          <w:rPr>
            <w:rFonts w:hint="eastAsia"/>
          </w:rPr>
          <w:t>职责范围</w:t>
        </w:r>
        <w:r w:rsidR="005B086A">
          <w:tab/>
        </w:r>
        <w:fldSimple w:instr=" PAGEREF _Toc16213 ">
          <w:r w:rsidR="005B086A">
            <w:t>4</w:t>
          </w:r>
        </w:fldSimple>
      </w:hyperlink>
    </w:p>
    <w:p w:rsidR="002A7575" w:rsidRDefault="00E075EE">
      <w:pPr>
        <w:pStyle w:val="TOC1"/>
        <w:tabs>
          <w:tab w:val="right" w:leader="dot" w:pos="8306"/>
        </w:tabs>
      </w:pPr>
      <w:hyperlink w:anchor="_Toc8136" w:history="1">
        <w:r w:rsidR="005B086A">
          <w:rPr>
            <w:rFonts w:hint="eastAsia"/>
          </w:rPr>
          <w:t>3. CCB</w:t>
        </w:r>
        <w:r w:rsidR="005B086A">
          <w:rPr>
            <w:rFonts w:hint="eastAsia"/>
          </w:rPr>
          <w:t>成员</w:t>
        </w:r>
        <w:r w:rsidR="005B086A">
          <w:tab/>
        </w:r>
        <w:fldSimple w:instr=" PAGEREF _Toc8136 ">
          <w:r w:rsidR="005B086A">
            <w:t>4</w:t>
          </w:r>
        </w:fldSimple>
      </w:hyperlink>
    </w:p>
    <w:p w:rsidR="002A7575" w:rsidRDefault="00E075EE">
      <w:pPr>
        <w:pStyle w:val="TOC1"/>
        <w:tabs>
          <w:tab w:val="right" w:leader="dot" w:pos="8306"/>
        </w:tabs>
      </w:pPr>
      <w:hyperlink w:anchor="_Toc9867" w:history="1">
        <w:r w:rsidR="005B086A">
          <w:rPr>
            <w:rFonts w:hint="eastAsia"/>
          </w:rPr>
          <w:t xml:space="preserve">4. </w:t>
        </w:r>
        <w:r w:rsidR="005B086A">
          <w:rPr>
            <w:rFonts w:hint="eastAsia"/>
          </w:rPr>
          <w:t>操作流程</w:t>
        </w:r>
        <w:r w:rsidR="005B086A">
          <w:tab/>
        </w:r>
        <w:fldSimple w:instr=" PAGEREF _Toc9867 ">
          <w:r w:rsidR="005B086A">
            <w:t>5</w:t>
          </w:r>
        </w:fldSimple>
      </w:hyperlink>
    </w:p>
    <w:p w:rsidR="002A7575" w:rsidRDefault="00E075EE">
      <w:pPr>
        <w:pStyle w:val="TOC1"/>
        <w:tabs>
          <w:tab w:val="right" w:leader="dot" w:pos="8306"/>
        </w:tabs>
      </w:pPr>
      <w:hyperlink w:anchor="_Toc17246" w:history="1">
        <w:r w:rsidR="005B086A">
          <w:rPr>
            <w:rFonts w:hint="eastAsia"/>
          </w:rPr>
          <w:t xml:space="preserve">5. </w:t>
        </w:r>
        <w:r w:rsidR="005B086A">
          <w:rPr>
            <w:rFonts w:hint="eastAsia"/>
          </w:rPr>
          <w:t>决策规则</w:t>
        </w:r>
        <w:r w:rsidR="005B086A">
          <w:tab/>
        </w:r>
        <w:fldSimple w:instr=" PAGEREF _Toc17246 ">
          <w:r w:rsidR="005B086A">
            <w:t>5</w:t>
          </w:r>
        </w:fldSimple>
      </w:hyperlink>
    </w:p>
    <w:p w:rsidR="002A7575" w:rsidRDefault="00E075EE">
      <w:pPr>
        <w:pStyle w:val="TOC1"/>
        <w:tabs>
          <w:tab w:val="right" w:leader="dot" w:pos="8306"/>
        </w:tabs>
      </w:pPr>
      <w:hyperlink w:anchor="_Toc7486" w:history="1">
        <w:r w:rsidR="005B086A">
          <w:rPr>
            <w:rFonts w:hint="eastAsia"/>
          </w:rPr>
          <w:t xml:space="preserve">6. </w:t>
        </w:r>
        <w:r w:rsidR="005B086A">
          <w:rPr>
            <w:rFonts w:hint="eastAsia"/>
          </w:rPr>
          <w:t>评审记录表</w:t>
        </w:r>
        <w:r w:rsidR="005B086A">
          <w:tab/>
        </w:r>
        <w:fldSimple w:instr=" PAGEREF _Toc7486 ">
          <w:r w:rsidR="005B086A">
            <w:t>5</w:t>
          </w:r>
        </w:fldSimple>
      </w:hyperlink>
    </w:p>
    <w:p w:rsidR="002A7575" w:rsidRDefault="00E075EE">
      <w:pPr>
        <w:pStyle w:val="TOC1"/>
        <w:tabs>
          <w:tab w:val="right" w:leader="dot" w:pos="8306"/>
        </w:tabs>
      </w:pPr>
      <w:hyperlink w:anchor="_Toc29573" w:history="1">
        <w:r w:rsidR="005B086A">
          <w:rPr>
            <w:rFonts w:hint="eastAsia"/>
          </w:rPr>
          <w:t xml:space="preserve">7. </w:t>
        </w:r>
        <w:r w:rsidR="005B086A">
          <w:rPr>
            <w:rFonts w:hint="eastAsia"/>
          </w:rPr>
          <w:t>状态沟通</w:t>
        </w:r>
        <w:r w:rsidR="005B086A">
          <w:tab/>
        </w:r>
        <w:fldSimple w:instr=" PAGEREF _Toc29573 ">
          <w:r w:rsidR="005B086A">
            <w:t>6</w:t>
          </w:r>
        </w:fldSimple>
      </w:hyperlink>
    </w:p>
    <w:p w:rsidR="002A7575" w:rsidRDefault="00E075EE">
      <w:pPr>
        <w:pStyle w:val="TOC1"/>
        <w:tabs>
          <w:tab w:val="right" w:leader="dot" w:pos="8306"/>
        </w:tabs>
      </w:pPr>
      <w:hyperlink w:anchor="_Toc9772" w:history="1">
        <w:r w:rsidR="005B086A">
          <w:rPr>
            <w:rFonts w:hint="eastAsia"/>
          </w:rPr>
          <w:t xml:space="preserve">8. </w:t>
        </w:r>
        <w:r w:rsidR="005B086A">
          <w:rPr>
            <w:rFonts w:hint="eastAsia"/>
          </w:rPr>
          <w:t>授权</w:t>
        </w:r>
        <w:r w:rsidR="005B086A">
          <w:tab/>
        </w:r>
        <w:fldSimple w:instr=" PAGEREF _Toc9772 ">
          <w:r w:rsidR="005B086A">
            <w:t>6</w:t>
          </w:r>
        </w:fldSimple>
      </w:hyperlink>
    </w:p>
    <w:p w:rsidR="002A7575" w:rsidRDefault="005B086A">
      <w:pPr>
        <w:rPr>
          <w:bCs/>
        </w:rPr>
      </w:pPr>
      <w:r>
        <w:rPr>
          <w:rFonts w:hint="eastAsia"/>
          <w:bCs/>
        </w:rPr>
        <w:fldChar w:fldCharType="end"/>
      </w: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5B086A">
      <w:pPr>
        <w:pStyle w:val="1"/>
        <w:numPr>
          <w:ilvl w:val="0"/>
          <w:numId w:val="1"/>
        </w:numPr>
      </w:pPr>
      <w:bookmarkStart w:id="1" w:name="_Toc20516"/>
      <w:bookmarkStart w:id="2" w:name="_Toc17063"/>
      <w:r>
        <w:rPr>
          <w:rFonts w:hint="eastAsia"/>
        </w:rPr>
        <w:t>目的</w:t>
      </w:r>
      <w:bookmarkEnd w:id="1"/>
      <w:bookmarkEnd w:id="2"/>
    </w:p>
    <w:p w:rsidR="002A7575" w:rsidRDefault="005B086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通过变更控制章程，规范变更控制委员会的行为，统一评定的规范和方式，能够更准确的分析，风险和危害的影响，使得评审结果能能够更有效。</w:t>
      </w:r>
    </w:p>
    <w:p w:rsidR="002A7575" w:rsidRDefault="005B086A">
      <w:pPr>
        <w:pStyle w:val="1"/>
        <w:numPr>
          <w:ilvl w:val="0"/>
          <w:numId w:val="1"/>
        </w:numPr>
      </w:pPr>
      <w:bookmarkStart w:id="3" w:name="_Toc2536"/>
      <w:bookmarkStart w:id="4" w:name="_Toc16213"/>
      <w:r>
        <w:rPr>
          <w:rFonts w:hint="eastAsia"/>
        </w:rPr>
        <w:t>职责范围</w:t>
      </w:r>
      <w:bookmarkEnd w:id="3"/>
      <w:bookmarkEnd w:id="4"/>
    </w:p>
    <w:p w:rsidR="002A7575" w:rsidRDefault="005B086A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负责决定提交的变更和新需求是否接受</w:t>
      </w:r>
    </w:p>
    <w:p w:rsidR="002A7575" w:rsidRDefault="005B086A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对变更的需求或新需求评估</w:t>
      </w:r>
    </w:p>
    <w:p w:rsidR="002A7575" w:rsidRDefault="005B086A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有根据提交的变更申请和新增需求要求更改的决策权，向</w:t>
      </w:r>
      <w:proofErr w:type="gramStart"/>
      <w:r>
        <w:rPr>
          <w:rFonts w:asciiTheme="minorEastAsia" w:hAnsiTheme="minorEastAsia" w:cstheme="minorEastAsia" w:hint="eastAsia"/>
          <w:szCs w:val="21"/>
        </w:rPr>
        <w:t>管理层提建议</w:t>
      </w:r>
      <w:proofErr w:type="gramEnd"/>
      <w:r>
        <w:rPr>
          <w:rFonts w:asciiTheme="minorEastAsia" w:hAnsiTheme="minorEastAsia" w:cstheme="minorEastAsia" w:hint="eastAsia"/>
          <w:szCs w:val="21"/>
        </w:rPr>
        <w:t>的权利</w:t>
      </w:r>
    </w:p>
    <w:p w:rsidR="002A7575" w:rsidRDefault="005B086A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CCB有争议或无法决定的事情可以上报</w:t>
      </w:r>
    </w:p>
    <w:p w:rsidR="002A7575" w:rsidRDefault="005B086A">
      <w:pPr>
        <w:pStyle w:val="1"/>
        <w:numPr>
          <w:ilvl w:val="0"/>
          <w:numId w:val="1"/>
        </w:numPr>
      </w:pPr>
      <w:bookmarkStart w:id="5" w:name="_Toc8136"/>
      <w:bookmarkStart w:id="6" w:name="_Toc25578"/>
      <w:r>
        <w:rPr>
          <w:rFonts w:hint="eastAsia"/>
        </w:rPr>
        <w:t>CCB</w:t>
      </w:r>
      <w:r>
        <w:rPr>
          <w:rFonts w:hint="eastAsia"/>
        </w:rPr>
        <w:t>成员</w:t>
      </w:r>
      <w:bookmarkEnd w:id="5"/>
      <w:bookmarkEnd w:id="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7575">
        <w:tc>
          <w:tcPr>
            <w:tcW w:w="2765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姓名</w:t>
            </w:r>
          </w:p>
        </w:tc>
        <w:tc>
          <w:tcPr>
            <w:tcW w:w="2765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角色</w:t>
            </w:r>
          </w:p>
        </w:tc>
        <w:tc>
          <w:tcPr>
            <w:tcW w:w="2766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联系方式</w:t>
            </w:r>
          </w:p>
        </w:tc>
      </w:tr>
      <w:tr w:rsidR="002A7575">
        <w:tc>
          <w:tcPr>
            <w:tcW w:w="2765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沈启航</w:t>
            </w:r>
          </w:p>
        </w:tc>
        <w:tc>
          <w:tcPr>
            <w:tcW w:w="2765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变更控制委员会主席</w:t>
            </w:r>
          </w:p>
        </w:tc>
        <w:tc>
          <w:tcPr>
            <w:tcW w:w="2766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15988122404</w:t>
            </w:r>
          </w:p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31601404@stu.zucc.edu.cn</w:t>
            </w:r>
          </w:p>
        </w:tc>
      </w:tr>
    </w:tbl>
    <w:p w:rsidR="002A7575" w:rsidRDefault="005B086A">
      <w:pPr>
        <w:pStyle w:val="1"/>
        <w:numPr>
          <w:ilvl w:val="0"/>
          <w:numId w:val="1"/>
        </w:numPr>
      </w:pPr>
      <w:bookmarkStart w:id="7" w:name="_Toc9867"/>
      <w:bookmarkStart w:id="8" w:name="_Toc4105"/>
      <w:r>
        <w:rPr>
          <w:rFonts w:hint="eastAsia"/>
        </w:rPr>
        <w:t>操作流程</w:t>
      </w:r>
      <w:bookmarkEnd w:id="7"/>
      <w:bookmarkEnd w:id="8"/>
    </w:p>
    <w:p w:rsidR="002A7575" w:rsidRDefault="005B086A">
      <w:r>
        <w:rPr>
          <w:rFonts w:hint="eastAsia"/>
        </w:rPr>
        <w:object w:dxaOrig="6465" w:dyaOrig="9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5pt;height:458.5pt" o:ole="">
            <v:imagedata r:id="rId8" o:title=""/>
            <o:lock v:ext="edit" aspectratio="f"/>
          </v:shape>
          <o:OLEObject Type="Embed" ProgID="Visio.Drawing.15" ShapeID="_x0000_i1025" DrawAspect="Content" ObjectID="_1609072094" r:id="rId9"/>
        </w:object>
      </w:r>
    </w:p>
    <w:p w:rsidR="002A7575" w:rsidRDefault="005B086A">
      <w:pPr>
        <w:pStyle w:val="1"/>
        <w:numPr>
          <w:ilvl w:val="0"/>
          <w:numId w:val="1"/>
        </w:numPr>
      </w:pPr>
      <w:bookmarkStart w:id="9" w:name="_Toc17246"/>
      <w:bookmarkStart w:id="10" w:name="_Toc16620"/>
      <w:r>
        <w:rPr>
          <w:rFonts w:hint="eastAsia"/>
        </w:rPr>
        <w:t>决策规则</w:t>
      </w:r>
      <w:bookmarkEnd w:id="9"/>
      <w:bookmarkEnd w:id="10"/>
    </w:p>
    <w:p w:rsidR="002A7575" w:rsidRDefault="005B086A">
      <w:r>
        <w:rPr>
          <w:rFonts w:hint="eastAsia"/>
        </w:rPr>
        <w:t>由</w:t>
      </w:r>
      <w:r>
        <w:rPr>
          <w:rFonts w:hint="eastAsia"/>
        </w:rPr>
        <w:t>CCB</w:t>
      </w:r>
      <w:r>
        <w:rPr>
          <w:rFonts w:hint="eastAsia"/>
        </w:rPr>
        <w:t>委员会主席决定</w:t>
      </w:r>
    </w:p>
    <w:p w:rsidR="002A7575" w:rsidRDefault="005B086A">
      <w:pPr>
        <w:pStyle w:val="1"/>
        <w:numPr>
          <w:ilvl w:val="0"/>
          <w:numId w:val="1"/>
        </w:numPr>
      </w:pPr>
      <w:bookmarkStart w:id="11" w:name="_Toc7486"/>
      <w:bookmarkStart w:id="12" w:name="_Toc9072"/>
      <w:r>
        <w:rPr>
          <w:rFonts w:hint="eastAsia"/>
        </w:rPr>
        <w:t>评审记录表</w:t>
      </w:r>
      <w:bookmarkEnd w:id="11"/>
      <w:bookmarkEnd w:id="1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2A7575">
        <w:tc>
          <w:tcPr>
            <w:tcW w:w="1555" w:type="dxa"/>
          </w:tcPr>
          <w:p w:rsidR="002A7575" w:rsidRDefault="005B086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评审方式</w:t>
            </w:r>
          </w:p>
        </w:tc>
        <w:tc>
          <w:tcPr>
            <w:tcW w:w="6741" w:type="dxa"/>
            <w:gridSpan w:val="2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[  ]项目组裁决  [√]召开评审会议    </w:t>
            </w:r>
          </w:p>
        </w:tc>
      </w:tr>
      <w:tr w:rsidR="002A7575">
        <w:tc>
          <w:tcPr>
            <w:tcW w:w="1555" w:type="dxa"/>
          </w:tcPr>
          <w:p w:rsidR="002A7575" w:rsidRDefault="005B086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评审负责人</w:t>
            </w:r>
          </w:p>
        </w:tc>
        <w:tc>
          <w:tcPr>
            <w:tcW w:w="6741" w:type="dxa"/>
            <w:gridSpan w:val="2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陈妍蓝</w:t>
            </w:r>
          </w:p>
        </w:tc>
      </w:tr>
      <w:tr w:rsidR="002A7575">
        <w:tc>
          <w:tcPr>
            <w:tcW w:w="1555" w:type="dxa"/>
          </w:tcPr>
          <w:p w:rsidR="002A7575" w:rsidRDefault="005B086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评审成员</w:t>
            </w:r>
          </w:p>
        </w:tc>
        <w:tc>
          <w:tcPr>
            <w:tcW w:w="6741" w:type="dxa"/>
            <w:gridSpan w:val="2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cs="Calibri" w:hint="eastAsia"/>
                <w:szCs w:val="21"/>
              </w:rPr>
              <w:t>陈遵义、郑巧雁、张琪、宋翼虎</w:t>
            </w:r>
          </w:p>
        </w:tc>
      </w:tr>
      <w:tr w:rsidR="002A7575">
        <w:trPr>
          <w:trHeight w:val="1580"/>
        </w:trPr>
        <w:tc>
          <w:tcPr>
            <w:tcW w:w="1555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技术评审</w:t>
            </w:r>
          </w:p>
        </w:tc>
        <w:tc>
          <w:tcPr>
            <w:tcW w:w="6741" w:type="dxa"/>
            <w:gridSpan w:val="2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[√]可行               [  ]不可行</w:t>
            </w:r>
          </w:p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技术方案简单描述：</w:t>
            </w:r>
          </w:p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管理员要求后台添加管理编辑网站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首页动图的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功能</w:t>
            </w:r>
          </w:p>
        </w:tc>
      </w:tr>
      <w:tr w:rsidR="002A7575">
        <w:trPr>
          <w:trHeight w:val="1540"/>
        </w:trPr>
        <w:tc>
          <w:tcPr>
            <w:tcW w:w="1555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进度影响</w:t>
            </w:r>
          </w:p>
        </w:tc>
        <w:tc>
          <w:tcPr>
            <w:tcW w:w="6741" w:type="dxa"/>
            <w:gridSpan w:val="2"/>
          </w:tcPr>
          <w:p w:rsidR="003A6983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变更导致项目额外工期</w:t>
            </w:r>
            <w:r w:rsidR="003A6983">
              <w:rPr>
                <w:rFonts w:asciiTheme="minorEastAsia" w:hAnsiTheme="minorEastAsia" w:cstheme="minorEastAsia" w:hint="eastAsia"/>
                <w:szCs w:val="21"/>
              </w:rPr>
              <w:t>：</w:t>
            </w:r>
          </w:p>
          <w:p w:rsidR="003A6983" w:rsidRDefault="003A698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用例描述：0</w:t>
            </w:r>
            <w:r>
              <w:rPr>
                <w:rFonts w:asciiTheme="minorEastAsia" w:hAnsiTheme="minorEastAsia" w:cstheme="minorEastAsia"/>
                <w:szCs w:val="21"/>
              </w:rPr>
              <w:t>.7</w:t>
            </w:r>
            <w:r w:rsidR="00F16F6E">
              <w:rPr>
                <w:rFonts w:asciiTheme="minorEastAsia" w:hAnsiTheme="minorEastAsia" w:cstheme="minorEastAsia"/>
                <w:szCs w:val="21"/>
              </w:rPr>
              <w:t>14</w:t>
            </w:r>
            <w:r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="00E075EE">
              <w:rPr>
                <w:rFonts w:asciiTheme="minorEastAsia" w:hAnsiTheme="minorEastAsia" w:cstheme="minorEastAsia" w:hint="eastAsia"/>
                <w:szCs w:val="21"/>
              </w:rPr>
              <w:t>-</w:t>
            </w:r>
            <w:proofErr w:type="gramStart"/>
            <w:r w:rsidR="00E075EE">
              <w:rPr>
                <w:rFonts w:asciiTheme="minorEastAsia" w:hAnsiTheme="minorEastAsia" w:cstheme="minorEastAsia" w:hint="eastAsia"/>
                <w:szCs w:val="21"/>
              </w:rPr>
              <w:t>郑巧雁</w:t>
            </w:r>
            <w:proofErr w:type="gramEnd"/>
          </w:p>
          <w:p w:rsidR="003A6983" w:rsidRDefault="003A698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相应界面：1h</w:t>
            </w:r>
            <w:r w:rsidR="00E075EE">
              <w:rPr>
                <w:rFonts w:asciiTheme="minorEastAsia" w:hAnsiTheme="minorEastAsia" w:cstheme="minorEastAsia" w:hint="eastAsia"/>
                <w:szCs w:val="21"/>
              </w:rPr>
              <w:t>-陈妍蓝</w:t>
            </w:r>
          </w:p>
          <w:p w:rsidR="003A6983" w:rsidRDefault="003A698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用户手册：</w:t>
            </w:r>
            <w:r w:rsidR="00E075EE">
              <w:rPr>
                <w:rFonts w:asciiTheme="minorEastAsia" w:hAnsiTheme="minorEastAsia" w:cstheme="minorEastAsia"/>
                <w:szCs w:val="21"/>
              </w:rPr>
              <w:t>0.43</w:t>
            </w:r>
            <w:r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="00E075EE">
              <w:rPr>
                <w:rFonts w:asciiTheme="minorEastAsia" w:hAnsiTheme="minorEastAsia" w:cstheme="minorEastAsia" w:hint="eastAsia"/>
                <w:szCs w:val="21"/>
              </w:rPr>
              <w:t>-张琪</w:t>
            </w:r>
          </w:p>
          <w:p w:rsidR="003A6983" w:rsidRDefault="003A698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数据字典：0</w:t>
            </w:r>
            <w:r>
              <w:rPr>
                <w:rFonts w:asciiTheme="minorEastAsia" w:hAnsiTheme="minorEastAsia" w:cstheme="minorEastAsia"/>
                <w:szCs w:val="21"/>
              </w:rPr>
              <w:t>.25</w:t>
            </w:r>
            <w:r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="00E075EE">
              <w:rPr>
                <w:rFonts w:asciiTheme="minorEastAsia" w:hAnsiTheme="minorEastAsia" w:cstheme="minorEastAsia" w:hint="eastAsia"/>
                <w:szCs w:val="21"/>
              </w:rPr>
              <w:t>-张琪</w:t>
            </w:r>
          </w:p>
          <w:p w:rsidR="003A6983" w:rsidRDefault="003A698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/>
                <w:szCs w:val="21"/>
              </w:rPr>
              <w:t xml:space="preserve"> SRS</w:t>
            </w:r>
            <w:r>
              <w:rPr>
                <w:rFonts w:asciiTheme="minorEastAsia" w:hAnsiTheme="minorEastAsia" w:cstheme="minorEastAsia" w:hint="eastAsia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="00E075EE">
              <w:rPr>
                <w:rFonts w:asciiTheme="minorEastAsia" w:hAnsiTheme="minorEastAsia" w:cstheme="minorEastAsia" w:hint="eastAsia"/>
                <w:szCs w:val="21"/>
              </w:rPr>
              <w:t>-</w:t>
            </w:r>
            <w:proofErr w:type="gramStart"/>
            <w:r w:rsidR="00E075EE">
              <w:rPr>
                <w:rFonts w:asciiTheme="minorEastAsia" w:hAnsiTheme="minorEastAsia" w:cstheme="minorEastAsia" w:hint="eastAsia"/>
                <w:szCs w:val="21"/>
              </w:rPr>
              <w:t>郑巧雁</w:t>
            </w:r>
            <w:proofErr w:type="gramEnd"/>
          </w:p>
          <w:p w:rsidR="003A6983" w:rsidRDefault="003A698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测试用例：</w:t>
            </w:r>
            <w:r w:rsidR="00984EFF">
              <w:rPr>
                <w:rFonts w:asciiTheme="minorEastAsia" w:hAnsiTheme="minorEastAsia" w:cstheme="minorEastAsia"/>
                <w:szCs w:val="21"/>
              </w:rPr>
              <w:t>1.072</w:t>
            </w:r>
            <w:r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="00E075EE">
              <w:rPr>
                <w:rFonts w:asciiTheme="minorEastAsia" w:hAnsiTheme="minorEastAsia" w:cstheme="minorEastAsia" w:hint="eastAsia"/>
                <w:szCs w:val="21"/>
              </w:rPr>
              <w:t>-宋翼虎</w:t>
            </w:r>
          </w:p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总工时</w:t>
            </w:r>
            <w:r w:rsidR="003A6983">
              <w:rPr>
                <w:rFonts w:asciiTheme="minorEastAsia" w:hAnsiTheme="minorEastAsia" w:cstheme="minorEastAsia"/>
                <w:szCs w:val="21"/>
              </w:rPr>
              <w:t>5.5</w:t>
            </w:r>
            <w:r>
              <w:rPr>
                <w:rFonts w:asciiTheme="minorEastAsia" w:hAnsiTheme="minorEastAsia" w:cstheme="minorEastAsia" w:hint="eastAsia"/>
                <w:szCs w:val="21"/>
              </w:rPr>
              <w:t>工时，相应的概要设计延后2天</w:t>
            </w:r>
          </w:p>
        </w:tc>
        <w:bookmarkStart w:id="13" w:name="_GoBack"/>
        <w:bookmarkEnd w:id="13"/>
      </w:tr>
      <w:tr w:rsidR="002A7575">
        <w:tc>
          <w:tcPr>
            <w:tcW w:w="1555" w:type="dxa"/>
            <w:vMerge w:val="restart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质量影响</w:t>
            </w:r>
          </w:p>
        </w:tc>
        <w:tc>
          <w:tcPr>
            <w:tcW w:w="1984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对设计阶段的影响</w:t>
            </w:r>
          </w:p>
        </w:tc>
        <w:tc>
          <w:tcPr>
            <w:tcW w:w="4757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添加管理编辑网站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首页动图的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功能</w:t>
            </w:r>
          </w:p>
        </w:tc>
      </w:tr>
      <w:tr w:rsidR="002A7575">
        <w:tc>
          <w:tcPr>
            <w:tcW w:w="1555" w:type="dxa"/>
            <w:vMerge/>
          </w:tcPr>
          <w:p w:rsidR="002A7575" w:rsidRDefault="002A7575">
            <w:pPr>
              <w:ind w:firstLine="420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84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对测试阶段的影响</w:t>
            </w:r>
          </w:p>
        </w:tc>
        <w:tc>
          <w:tcPr>
            <w:tcW w:w="4757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在测试用例中添加管理编辑网站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首页动图的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功能</w:t>
            </w:r>
          </w:p>
        </w:tc>
      </w:tr>
      <w:tr w:rsidR="002A7575">
        <w:tc>
          <w:tcPr>
            <w:tcW w:w="1555" w:type="dxa"/>
            <w:vMerge/>
          </w:tcPr>
          <w:p w:rsidR="002A7575" w:rsidRDefault="002A7575">
            <w:pPr>
              <w:ind w:firstLine="420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84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对运行阶段的影响</w:t>
            </w:r>
          </w:p>
        </w:tc>
        <w:tc>
          <w:tcPr>
            <w:tcW w:w="4757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无影响</w:t>
            </w:r>
          </w:p>
        </w:tc>
      </w:tr>
      <w:tr w:rsidR="002A7575">
        <w:tc>
          <w:tcPr>
            <w:tcW w:w="1555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评审人意见</w:t>
            </w:r>
          </w:p>
        </w:tc>
        <w:tc>
          <w:tcPr>
            <w:tcW w:w="6741" w:type="dxa"/>
            <w:gridSpan w:val="2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[√]同意            [  ]不同意           [  ]搁置</w:t>
            </w:r>
          </w:p>
        </w:tc>
      </w:tr>
      <w:tr w:rsidR="002A7575">
        <w:tc>
          <w:tcPr>
            <w:tcW w:w="1555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评审人签字</w:t>
            </w:r>
          </w:p>
        </w:tc>
        <w:tc>
          <w:tcPr>
            <w:tcW w:w="1984" w:type="dxa"/>
          </w:tcPr>
          <w:p w:rsidR="002A7575" w:rsidRDefault="005B086A">
            <w:pPr>
              <w:ind w:firstLine="42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陈妍蓝</w:t>
            </w:r>
          </w:p>
        </w:tc>
        <w:tc>
          <w:tcPr>
            <w:tcW w:w="4757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日期：2019/01/06</w:t>
            </w:r>
          </w:p>
        </w:tc>
      </w:tr>
    </w:tbl>
    <w:p w:rsidR="002A7575" w:rsidRDefault="005B086A">
      <w:pPr>
        <w:pStyle w:val="1"/>
        <w:numPr>
          <w:ilvl w:val="0"/>
          <w:numId w:val="1"/>
        </w:numPr>
      </w:pPr>
      <w:bookmarkStart w:id="14" w:name="_Toc29573"/>
      <w:bookmarkStart w:id="15" w:name="_Toc7560"/>
      <w:r>
        <w:rPr>
          <w:rFonts w:hint="eastAsia"/>
        </w:rPr>
        <w:t>状态沟通</w:t>
      </w:r>
      <w:bookmarkEnd w:id="14"/>
      <w:bookmarkEnd w:id="15"/>
    </w:p>
    <w:p w:rsidR="002A7575" w:rsidRDefault="005B086A">
      <w:pPr>
        <w:rPr>
          <w:szCs w:val="21"/>
        </w:rPr>
      </w:pPr>
      <w:r>
        <w:rPr>
          <w:rFonts w:hint="eastAsia"/>
          <w:szCs w:val="21"/>
        </w:rPr>
        <w:t>每做好一个变更流程中的一个工作，该工作负责人需做到，将工作成果统一发送或抄送给该项目的相关干系人，以确保信息更新的及时。</w:t>
      </w:r>
    </w:p>
    <w:p w:rsidR="002A7575" w:rsidRDefault="005B086A">
      <w:pPr>
        <w:pStyle w:val="1"/>
        <w:numPr>
          <w:ilvl w:val="0"/>
          <w:numId w:val="1"/>
        </w:numPr>
      </w:pPr>
      <w:bookmarkStart w:id="16" w:name="_Toc9772"/>
      <w:bookmarkStart w:id="17" w:name="_Toc1731"/>
      <w:r>
        <w:rPr>
          <w:rFonts w:hint="eastAsia"/>
        </w:rPr>
        <w:t>授权</w:t>
      </w:r>
      <w:bookmarkEnd w:id="16"/>
      <w:bookmarkEnd w:id="17"/>
    </w:p>
    <w:p w:rsidR="002A7575" w:rsidRDefault="005B086A">
      <w:r>
        <w:rPr>
          <w:rFonts w:hint="eastAsia"/>
        </w:rPr>
        <w:t>CCB</w:t>
      </w:r>
      <w:r>
        <w:rPr>
          <w:rFonts w:hint="eastAsia"/>
        </w:rPr>
        <w:t>主席签字：</w:t>
      </w:r>
      <w:r w:rsidR="00984EFF">
        <w:rPr>
          <w:rFonts w:hint="eastAsia"/>
        </w:rPr>
        <w:t>沈启航</w:t>
      </w:r>
    </w:p>
    <w:sectPr w:rsidR="002A7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AF580F"/>
    <w:multiLevelType w:val="singleLevel"/>
    <w:tmpl w:val="ACAF58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A727101"/>
    <w:multiLevelType w:val="multilevel"/>
    <w:tmpl w:val="6A7271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6A69EF"/>
    <w:rsid w:val="002A7575"/>
    <w:rsid w:val="003A6983"/>
    <w:rsid w:val="005B086A"/>
    <w:rsid w:val="00984EFF"/>
    <w:rsid w:val="00BA5A23"/>
    <w:rsid w:val="00E075EE"/>
    <w:rsid w:val="00F16F6E"/>
    <w:rsid w:val="047538F6"/>
    <w:rsid w:val="07A67FDC"/>
    <w:rsid w:val="176A69EF"/>
    <w:rsid w:val="1C83057C"/>
    <w:rsid w:val="22225E94"/>
    <w:rsid w:val="232878C8"/>
    <w:rsid w:val="2E55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A25E54"/>
  <w15:docId w15:val="{10C38FE3-4E0B-4CD8-890A-DF82A67F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</w:style>
  <w:style w:type="character" w:styleId="a3">
    <w:name w:val="Emphasis"/>
    <w:uiPriority w:val="20"/>
    <w:qFormat/>
    <w:rPr>
      <w:i/>
      <w:iCs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Quote"/>
    <w:basedOn w:val="a"/>
    <w:next w:val="a"/>
    <w:uiPriority w:val="29"/>
    <w:qFormat/>
    <w:rPr>
      <w:rFonts w:ascii="Times New Roman" w:eastAsia="宋体" w:hAnsi="Times New Roman" w:cs="Times New Roman"/>
      <w:i/>
      <w:iCs/>
      <w:color w:val="000000"/>
      <w:kern w:val="0"/>
      <w:sz w:val="20"/>
      <w:szCs w:val="24"/>
      <w:lang w:val="zh-CN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妍蓝 陈</cp:lastModifiedBy>
  <cp:revision>4</cp:revision>
  <dcterms:created xsi:type="dcterms:W3CDTF">2019-01-04T12:54:00Z</dcterms:created>
  <dcterms:modified xsi:type="dcterms:W3CDTF">2019-01-15T07:42:00Z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