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0"/>
        <w:rPr>
          <w:sz w:val="28"/>
          <w:szCs w:val="28"/>
        </w:rPr>
      </w:pPr>
      <w:r>
        <w:rPr>
          <w:i w:val="0"/>
          <w:caps w:val="0"/>
          <w:color w:val="333333"/>
          <w:spacing w:val="0"/>
          <w:sz w:val="28"/>
          <w:szCs w:val="28"/>
          <w:bdr w:val="none" w:color="auto" w:sz="0" w:space="0"/>
          <w:shd w:val="clear" w:fill="FFFFFF"/>
        </w:rPr>
        <w:t>UML构件图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组件图(Component Diagram)又称为构件图，他描述的是在</w:t>
      </w:r>
      <w:r>
        <w:rPr>
          <w:rFonts w:hint="default" w:ascii="Arial" w:hAnsi="Arial" w:eastAsia="Arial" w:cs="Arial"/>
          <w:b/>
          <w:i w:val="0"/>
          <w:caps w:val="0"/>
          <w:color w:val="4F4F4F"/>
          <w:spacing w:val="0"/>
          <w:sz w:val="19"/>
          <w:szCs w:val="19"/>
          <w:bdr w:val="none" w:color="auto" w:sz="0" w:space="0"/>
          <w:shd w:val="clear" w:fill="FFFFFF"/>
        </w:rPr>
        <w:t>软件系统中</w:t>
      </w:r>
      <w:r>
        <w:rPr>
          <w:rFonts w:hint="default" w:ascii="Arial" w:hAnsi="Arial" w:eastAsia="Arial" w:cs="Arial"/>
          <w:i w:val="0"/>
          <w:caps w:val="0"/>
          <w:color w:val="4F4F4F"/>
          <w:spacing w:val="0"/>
          <w:sz w:val="19"/>
          <w:szCs w:val="19"/>
          <w:bdr w:val="none" w:color="auto" w:sz="0" w:space="0"/>
          <w:shd w:val="clear" w:fill="FFFFFF"/>
        </w:rPr>
        <w:t>遵从并实现一组</w:t>
      </w:r>
      <w:r>
        <w:rPr>
          <w:rFonts w:hint="default" w:ascii="Arial" w:hAnsi="Arial" w:eastAsia="Arial" w:cs="Arial"/>
          <w:b/>
          <w:i w:val="0"/>
          <w:caps w:val="0"/>
          <w:color w:val="4F4F4F"/>
          <w:spacing w:val="0"/>
          <w:sz w:val="19"/>
          <w:szCs w:val="19"/>
          <w:bdr w:val="none" w:color="auto" w:sz="0" w:space="0"/>
          <w:shd w:val="clear" w:fill="FFFFFF"/>
        </w:rPr>
        <w:t>接口</w:t>
      </w:r>
      <w:r>
        <w:rPr>
          <w:rFonts w:hint="default" w:ascii="Arial" w:hAnsi="Arial" w:eastAsia="Arial" w:cs="Arial"/>
          <w:i w:val="0"/>
          <w:caps w:val="0"/>
          <w:color w:val="4F4F4F"/>
          <w:spacing w:val="0"/>
          <w:sz w:val="19"/>
          <w:szCs w:val="19"/>
          <w:bdr w:val="none" w:color="auto" w:sz="0" w:space="0"/>
          <w:shd w:val="clear" w:fill="FFFFFF"/>
        </w:rPr>
        <w:t>的物理的、</w:t>
      </w:r>
      <w:r>
        <w:rPr>
          <w:rFonts w:hint="default" w:ascii="Arial" w:hAnsi="Arial" w:eastAsia="Arial" w:cs="Arial"/>
          <w:b/>
          <w:i w:val="0"/>
          <w:caps w:val="0"/>
          <w:color w:val="4F4F4F"/>
          <w:spacing w:val="0"/>
          <w:sz w:val="19"/>
          <w:szCs w:val="19"/>
          <w:bdr w:val="none" w:color="auto" w:sz="0" w:space="0"/>
          <w:shd w:val="clear" w:fill="FFFFFF"/>
        </w:rPr>
        <w:t>可替换的</w:t>
      </w:r>
      <w:r>
        <w:rPr>
          <w:rFonts w:hint="default" w:ascii="Arial" w:hAnsi="Arial" w:eastAsia="Arial" w:cs="Arial"/>
          <w:i w:val="0"/>
          <w:caps w:val="0"/>
          <w:color w:val="4F4F4F"/>
          <w:spacing w:val="0"/>
          <w:sz w:val="19"/>
          <w:szCs w:val="19"/>
          <w:bdr w:val="none" w:color="auto" w:sz="0" w:space="0"/>
          <w:shd w:val="clear" w:fill="FFFFFF"/>
        </w:rPr>
        <w:t>软件模块。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构件图 = 构件(Component) + 接口(Interface) + 关系(Relationship) + 端口(Port) + 连接器(Connector)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在面向对象系统的</w:t>
      </w:r>
      <w:r>
        <w:rPr>
          <w:rFonts w:hint="default" w:ascii="Arial" w:hAnsi="Arial" w:eastAsia="Arial" w:cs="Arial"/>
          <w:b/>
          <w:i w:val="0"/>
          <w:caps w:val="0"/>
          <w:color w:val="333333"/>
          <w:spacing w:val="0"/>
          <w:sz w:val="16"/>
          <w:szCs w:val="16"/>
          <w:bdr w:val="none" w:color="auto" w:sz="0" w:space="0"/>
          <w:shd w:val="clear" w:fill="FFFFFF"/>
        </w:rPr>
        <w:t>物理方面</w:t>
      </w:r>
      <w:r>
        <w:rPr>
          <w:rFonts w:hint="default" w:ascii="Arial" w:hAnsi="Arial" w:eastAsia="Arial" w:cs="Arial"/>
          <w:i w:val="0"/>
          <w:caps w:val="0"/>
          <w:color w:val="333333"/>
          <w:spacing w:val="0"/>
          <w:sz w:val="16"/>
          <w:szCs w:val="16"/>
          <w:bdr w:val="none" w:color="auto" w:sz="0" w:space="0"/>
          <w:shd w:val="clear" w:fill="FFFFFF"/>
        </w:rPr>
        <w:t>进行建模要用到两种图：</w:t>
      </w:r>
      <w:r>
        <w:rPr>
          <w:rFonts w:hint="default" w:ascii="Arial" w:hAnsi="Arial" w:eastAsia="Arial" w:cs="Arial"/>
          <w:b/>
          <w:i w:val="0"/>
          <w:caps w:val="0"/>
          <w:color w:val="333333"/>
          <w:spacing w:val="0"/>
          <w:sz w:val="16"/>
          <w:szCs w:val="16"/>
          <w:bdr w:val="none" w:color="auto" w:sz="0" w:space="0"/>
          <w:shd w:val="clear" w:fill="FFFFFF"/>
        </w:rPr>
        <w:t>组件图和配置图。</w:t>
      </w: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73" w:beforeAutospacing="0" w:after="210" w:afterAutospacing="0" w:line="432"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二、包含的元素</w:t>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0" w:name="t1"/>
      <w:bookmarkEnd w:id="0"/>
      <w:r>
        <w:rPr>
          <w:rFonts w:hint="default" w:ascii="Arial" w:hAnsi="Arial" w:eastAsia="Arial" w:cs="Arial"/>
          <w:b/>
          <w:i w:val="0"/>
          <w:caps w:val="0"/>
          <w:color w:val="4F4F4F"/>
          <w:spacing w:val="0"/>
          <w:sz w:val="29"/>
          <w:szCs w:val="29"/>
          <w:bdr w:val="none" w:color="auto" w:sz="0" w:space="0"/>
          <w:shd w:val="clear" w:fill="FFFFFF"/>
        </w:rPr>
        <w:t>1.组件（Component）-&gt;构件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组件是定义了良好接口的物理实现单元，是系统中可替换的物理部件。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组件代表系统的一个物理实现块，代表逻辑模型元素如类、接口、协同等的物理打包。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构件通过它的提供接口和请求接口展现行为。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由于在UML2.0中，构件是一种类，因此构件具有属性、操作和可见性。这些概念的含义与在类图中定义的是一样的，只是在这里把这些概念应用在构件上。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组件的命名：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  组件的名称有两种：简单名和路径名。并依据目标操作系统可以添加相应的扩展名，例如</w:t>
      </w:r>
      <w:r>
        <w:rPr>
          <w:rStyle w:val="6"/>
          <w:rFonts w:hint="default" w:ascii="Arial" w:hAnsi="Arial" w:eastAsia="Arial" w:cs="Arial"/>
          <w:i w:val="0"/>
          <w:caps w:val="0"/>
          <w:color w:val="4F4F4F"/>
          <w:spacing w:val="0"/>
          <w:sz w:val="17"/>
          <w:szCs w:val="17"/>
          <w:bdr w:val="single" w:color="EAEAEA" w:sz="4" w:space="0"/>
          <w:shd w:val="clear" w:fill="F8F8F8"/>
        </w:rPr>
        <w:t>java</w:t>
      </w:r>
      <w:r>
        <w:rPr>
          <w:rFonts w:hint="default" w:ascii="Arial" w:hAnsi="Arial" w:eastAsia="Arial" w:cs="Arial"/>
          <w:i w:val="0"/>
          <w:caps w:val="0"/>
          <w:color w:val="4F4F4F"/>
          <w:spacing w:val="0"/>
          <w:sz w:val="19"/>
          <w:szCs w:val="19"/>
          <w:bdr w:val="none" w:color="auto" w:sz="0" w:space="0"/>
          <w:shd w:val="clear" w:fill="FFFFFF"/>
        </w:rPr>
        <w:t>和</w:t>
      </w:r>
      <w:r>
        <w:rPr>
          <w:rStyle w:val="6"/>
          <w:rFonts w:hint="default" w:ascii="Arial" w:hAnsi="Arial" w:eastAsia="Arial" w:cs="Arial"/>
          <w:i w:val="0"/>
          <w:caps w:val="0"/>
          <w:color w:val="4F4F4F"/>
          <w:spacing w:val="0"/>
          <w:sz w:val="17"/>
          <w:szCs w:val="17"/>
          <w:bdr w:val="single" w:color="EAEAEA" w:sz="4" w:space="0"/>
          <w:shd w:val="clear" w:fill="F8F8F8"/>
        </w:rPr>
        <w:t>dll</w:t>
      </w:r>
      <w:r>
        <w:rPr>
          <w:rFonts w:hint="default" w:ascii="Arial" w:hAnsi="Arial" w:eastAsia="Arial" w:cs="Arial"/>
          <w:i w:val="0"/>
          <w:caps w:val="0"/>
          <w:color w:val="4F4F4F"/>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表示方式</w:t>
      </w:r>
      <w:r>
        <w:rPr>
          <w:rFonts w:hint="default" w:ascii="Arial" w:hAnsi="Arial" w:eastAsia="Arial" w:cs="Arial"/>
          <w:i w:val="0"/>
          <w:caps w:val="0"/>
          <w:color w:val="4F4F4F"/>
          <w:spacing w:val="0"/>
          <w:sz w:val="19"/>
          <w:szCs w:val="19"/>
          <w:bdr w:val="none" w:color="auto" w:sz="0" w:space="0"/>
          <w:shd w:val="clear" w:fill="FFFFFF"/>
        </w:rPr>
        <w:t>：组件用一个左侧带有突出两个小矩形的矩形来表示。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1628775" cy="695325"/>
            <wp:effectExtent l="0" t="0" r="190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628775" cy="695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UML2.0中表示方式</w:t>
      </w:r>
      <w:r>
        <w:rPr>
          <w:rFonts w:hint="default" w:ascii="Arial" w:hAnsi="Arial" w:eastAsia="Arial" w:cs="Arial"/>
          <w:i w:val="0"/>
          <w:caps w:val="0"/>
          <w:color w:val="4F4F4F"/>
          <w:spacing w:val="0"/>
          <w:sz w:val="19"/>
          <w:szCs w:val="19"/>
          <w:bdr w:val="none" w:color="auto" w:sz="0" w:space="0"/>
          <w:shd w:val="clear" w:fill="FFFFFF"/>
        </w:rPr>
        <w:t>：构件用加构造型《component》的矩形框来表示，左上角添加以前的构件符号，如果没有构件细节可在中央直接写上名字。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（构造型和左上角的图标可以二选一）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1971675" cy="1990725"/>
            <wp:effectExtent l="0" t="0" r="9525" b="571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971675" cy="1990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UML2.0把构件分为基本构件和包装构件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b/>
          <w:i w:val="0"/>
          <w:caps w:val="0"/>
          <w:color w:val="333333"/>
          <w:spacing w:val="0"/>
          <w:sz w:val="16"/>
          <w:szCs w:val="16"/>
          <w:bdr w:val="none" w:color="auto" w:sz="0" w:space="0"/>
          <w:shd w:val="clear" w:fill="FFFFFF"/>
        </w:rPr>
        <w:t>基本构件</w:t>
      </w:r>
      <w:r>
        <w:rPr>
          <w:rFonts w:hint="default" w:ascii="Arial" w:hAnsi="Arial" w:eastAsia="Arial" w:cs="Arial"/>
          <w:i w:val="0"/>
          <w:caps w:val="0"/>
          <w:color w:val="333333"/>
          <w:spacing w:val="0"/>
          <w:sz w:val="16"/>
          <w:szCs w:val="16"/>
          <w:bdr w:val="none" w:color="auto" w:sz="0" w:space="0"/>
          <w:shd w:val="clear" w:fill="FFFFFF"/>
        </w:rPr>
        <w:br w:type="textWrapping"/>
      </w:r>
      <w:r>
        <w:rPr>
          <w:rFonts w:hint="default" w:ascii="Arial" w:hAnsi="Arial" w:eastAsia="Arial" w:cs="Arial"/>
          <w:i w:val="0"/>
          <w:caps w:val="0"/>
          <w:color w:val="333333"/>
          <w:spacing w:val="0"/>
          <w:sz w:val="16"/>
          <w:szCs w:val="16"/>
          <w:bdr w:val="none" w:color="auto" w:sz="0" w:space="0"/>
          <w:shd w:val="clear" w:fill="FFFFFF"/>
        </w:rPr>
        <w:t>注重于把构件定义为在系统中可执行的元素。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b/>
          <w:i w:val="0"/>
          <w:caps w:val="0"/>
          <w:color w:val="333333"/>
          <w:spacing w:val="0"/>
          <w:sz w:val="16"/>
          <w:szCs w:val="16"/>
          <w:bdr w:val="none" w:color="auto" w:sz="0" w:space="0"/>
          <w:shd w:val="clear" w:fill="FFFFFF"/>
        </w:rPr>
        <w:t>包装构件</w:t>
      </w:r>
      <w:r>
        <w:rPr>
          <w:rFonts w:hint="default" w:ascii="Arial" w:hAnsi="Arial" w:eastAsia="Arial" w:cs="Arial"/>
          <w:i w:val="0"/>
          <w:caps w:val="0"/>
          <w:color w:val="333333"/>
          <w:spacing w:val="0"/>
          <w:sz w:val="16"/>
          <w:szCs w:val="16"/>
          <w:bdr w:val="none" w:color="auto" w:sz="0" w:space="0"/>
          <w:shd w:val="clear" w:fill="FFFFFF"/>
        </w:rPr>
        <w:br w:type="textWrapping"/>
      </w:r>
      <w:r>
        <w:rPr>
          <w:rFonts w:hint="default" w:ascii="Arial" w:hAnsi="Arial" w:eastAsia="Arial" w:cs="Arial"/>
          <w:i w:val="0"/>
          <w:caps w:val="0"/>
          <w:color w:val="333333"/>
          <w:spacing w:val="0"/>
          <w:sz w:val="16"/>
          <w:szCs w:val="16"/>
          <w:bdr w:val="none" w:color="auto" w:sz="0" w:space="0"/>
          <w:shd w:val="clear" w:fill="FFFFFF"/>
        </w:rPr>
        <w:t>扩展了基本构件的概念，它注重于把构件定义为一组相关的元素，这组元素为开发过程的一部分。也即, 包装构件定义了构件的命名空间方面。在构件的命名空间中，可以包括类、接口、构件、包、用况、依赖（如映射）和制品。按照这种扩展，构件也具有如下的含义：可以用构件来装配大粒度的构件，方法为把所复用的构件作为大粒度构件的成分，并把它们的请求和提供接口连接在一起（简单理解：组件包含组件，组拼大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组件的种类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配置组件（Deployment Component）：运行系统需要配置的组件，是形成可执行文件的基础—操作系统、JAVA虚拟机、DBMS；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工作产品组件（Work Product Component）：包括模型、源代码和用于创建配置组件的数据文件，它们是配置组件的来源—UML图、java类和数据库表；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执行组件（Execution Component）：在运行时创建的组件，是最终可运行的系统产生的允许结果—.net组件</w:t>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1" w:name="t2"/>
      <w:bookmarkEnd w:id="1"/>
      <w:r>
        <w:rPr>
          <w:rFonts w:hint="default" w:ascii="Arial" w:hAnsi="Arial" w:eastAsia="Arial" w:cs="Arial"/>
          <w:b/>
          <w:i w:val="0"/>
          <w:caps w:val="0"/>
          <w:color w:val="4F4F4F"/>
          <w:spacing w:val="0"/>
          <w:sz w:val="29"/>
          <w:szCs w:val="29"/>
          <w:bdr w:val="none" w:color="auto" w:sz="0" w:space="0"/>
          <w:shd w:val="clear" w:fill="FFFFFF"/>
        </w:rPr>
        <w:t>2.接口（Interface）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接口（interface）接口由一组操作组成，它指定了一个契约，这个契约必须由实现和使用这个接口的构件的所遵循。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接口分提供接口和请求接口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把构件实现的接口称为提供接口（供接口），这意味着构件的提供接口是给其它构件提供服务的。实现接口的构件支持由该接口所拥有的特征，包括接口拥有的约束。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构件使用的接口被称为请求接口（需接口），即构件向其它构件请求服务时要遵循的接口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表示方式：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供接口用“棒棒糖”式的图形表示，即由一个封闭的圆形与一条直线组成。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需接口用“插座”式的图形表示，即由一个半圆与一条直线组成。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4352925" cy="2581275"/>
            <wp:effectExtent l="0" t="0" r="571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352925" cy="2581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5895975" cy="1466850"/>
            <wp:effectExtent l="0" t="0" r="1905" b="1143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895975" cy="1466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在</w:t>
      </w:r>
      <w:r>
        <w:rPr>
          <w:rStyle w:val="6"/>
          <w:rFonts w:hint="default" w:ascii="Arial" w:hAnsi="Arial" w:eastAsia="Arial" w:cs="Arial"/>
          <w:i w:val="0"/>
          <w:caps w:val="0"/>
          <w:color w:val="4F4F4F"/>
          <w:spacing w:val="0"/>
          <w:sz w:val="17"/>
          <w:szCs w:val="17"/>
          <w:bdr w:val="single" w:color="EAEAEA" w:sz="4" w:space="0"/>
          <w:shd w:val="clear" w:fill="F8F8F8"/>
        </w:rPr>
        <w:t>java</w:t>
      </w:r>
      <w:r>
        <w:rPr>
          <w:rFonts w:hint="default" w:ascii="Arial" w:hAnsi="Arial" w:eastAsia="Arial" w:cs="Arial"/>
          <w:i w:val="0"/>
          <w:caps w:val="0"/>
          <w:color w:val="4F4F4F"/>
          <w:spacing w:val="0"/>
          <w:sz w:val="19"/>
          <w:szCs w:val="19"/>
          <w:bdr w:val="none" w:color="auto" w:sz="0" w:space="0"/>
          <w:shd w:val="clear" w:fill="FFFFFF"/>
        </w:rPr>
        <w:t>语言中供接口通过关键字</w:t>
      </w:r>
      <w:r>
        <w:rPr>
          <w:rStyle w:val="6"/>
          <w:rFonts w:hint="default" w:ascii="Arial" w:hAnsi="Arial" w:eastAsia="Arial" w:cs="Arial"/>
          <w:i w:val="0"/>
          <w:caps w:val="0"/>
          <w:color w:val="4F4F4F"/>
          <w:spacing w:val="0"/>
          <w:sz w:val="17"/>
          <w:szCs w:val="17"/>
          <w:bdr w:val="single" w:color="EAEAEA" w:sz="4" w:space="0"/>
          <w:shd w:val="clear" w:fill="F8F8F8"/>
        </w:rPr>
        <w:t>implements</w:t>
      </w:r>
      <w:r>
        <w:rPr>
          <w:rFonts w:hint="default" w:ascii="Arial" w:hAnsi="Arial" w:eastAsia="Arial" w:cs="Arial"/>
          <w:i w:val="0"/>
          <w:caps w:val="0"/>
          <w:color w:val="4F4F4F"/>
          <w:spacing w:val="0"/>
          <w:sz w:val="19"/>
          <w:szCs w:val="19"/>
          <w:bdr w:val="none" w:color="auto" w:sz="0" w:space="0"/>
          <w:shd w:val="clear" w:fill="FFFFFF"/>
        </w:rPr>
        <w:t>来显式地表示，需接口被类所使用的任何接口类型隐式地定义。</w:t>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2" w:name="t3"/>
      <w:bookmarkEnd w:id="2"/>
      <w:r>
        <w:rPr>
          <w:rFonts w:hint="default" w:ascii="Arial" w:hAnsi="Arial" w:eastAsia="Arial" w:cs="Arial"/>
          <w:b/>
          <w:i w:val="0"/>
          <w:caps w:val="0"/>
          <w:color w:val="4F4F4F"/>
          <w:spacing w:val="0"/>
          <w:sz w:val="29"/>
          <w:szCs w:val="29"/>
          <w:bdr w:val="none" w:color="auto" w:sz="0" w:space="0"/>
          <w:shd w:val="clear" w:fill="FFFFFF"/>
        </w:rPr>
        <w:t>3.外部接口——端口</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端口是UML2.0引入的概念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端口描述了在构件与它的环境之间以及在构件与它的内部构件之间的一个显示地交互点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端口是一个封装构件的显示的对外窗口，</w:t>
      </w:r>
      <w:r>
        <w:rPr>
          <w:rFonts w:hint="default" w:ascii="Arial" w:hAnsi="Arial" w:eastAsia="Arial" w:cs="Arial"/>
          <w:b/>
          <w:i w:val="0"/>
          <w:caps w:val="0"/>
          <w:color w:val="333333"/>
          <w:spacing w:val="0"/>
          <w:sz w:val="16"/>
          <w:szCs w:val="16"/>
          <w:bdr w:val="none" w:color="auto" w:sz="0" w:space="0"/>
          <w:shd w:val="clear" w:fill="FFFFFF"/>
        </w:rPr>
        <w:t>所有进出构件的交互都要通过端口。</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使用端口能在更大的程度上增加构件的封装性和可替代性。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端口是构件的一部分，端口的实例随着它们所属的构件的实例一起被创建和撤消。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&lt;1&gt;接口与端口的关系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  提供接口说明了通过端口来提供服务，请求接口说明了通过端口需要从其它构件获得服务。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  一个构件可以通过一个特定端口同另一个构件通讯，而且通讯完全是通过由端口支持的接口来描述的。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&lt;2&gt;表示方式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  尾部加小方框的正常接口表示，小方框就被称为端口。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4143375" cy="1809750"/>
            <wp:effectExtent l="0" t="0" r="1905" b="381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143375" cy="1809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3" w:name="t4"/>
      <w:bookmarkEnd w:id="3"/>
      <w:r>
        <w:rPr>
          <w:rFonts w:hint="default" w:ascii="Arial" w:hAnsi="Arial" w:eastAsia="Arial" w:cs="Arial"/>
          <w:b/>
          <w:i w:val="0"/>
          <w:caps w:val="0"/>
          <w:color w:val="4F4F4F"/>
          <w:spacing w:val="0"/>
          <w:sz w:val="29"/>
          <w:szCs w:val="29"/>
          <w:bdr w:val="none" w:color="auto" w:sz="0" w:space="0"/>
          <w:shd w:val="clear" w:fill="FFFFFF"/>
        </w:rPr>
        <w:t>4.连接器（Connector）——连接件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UML2.0提供两种类型的连接器：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代理连接器（Delegation Connector）——委托连接件：连接外部接口的端口和内部接口。</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组装连接器（Assembly Connector）——组装连接件：组件连接器表示构件之间的关系，它连接构件内部的类，将一个构件的供接口和一个构件的需接口捆绑在一起</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line="264" w:lineRule="atLeast"/>
        <w:ind w:left="0" w:right="0" w:firstLine="0"/>
        <w:rPr>
          <w:rFonts w:hint="default" w:ascii="Arial" w:hAnsi="Arial" w:eastAsia="Arial" w:cs="Arial"/>
          <w:i w:val="0"/>
          <w:caps w:val="0"/>
          <w:color w:val="333333"/>
          <w:spacing w:val="0"/>
          <w:sz w:val="16"/>
          <w:szCs w:val="16"/>
        </w:rPr>
      </w:pPr>
      <w:r>
        <w:pict>
          <v:rect id="_x0000_i1030"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连接端口意味着请求端口要调用提供端口中的操作，以得到服务。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立端口和接口的优点在于在设计时，两个构件彼此不需要了解对方的内部，只要它们的接口是相互兼容的即可。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如果一个端口提供一个特定的接口而另一个端口需要这个接口，且接口是兼容的，那么这两个端口-便是可连接的。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&lt;1&gt;组装连接件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有两种表示装配连接件的方法：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如果要显式地把两个构件实例衔接在一起，在它们的端口之间画一条线即可。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如果两个构件实例相连是由于它们有兼容的接口，则可以使用一个“球－穴”标记来表示构件实例之间的连接关系。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装配连接件是两个构件实例间的连接件，它定义一个构件实例提供服务，另一个构件实例使用这些服务。装配连接件用于把一个请求接口或端口与一个提供接口或端口的连接起来。在执行时，消息起源于一个请求端口，沿着连接件传递，被交付到一个提供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3114675" cy="2219325"/>
            <wp:effectExtent l="0" t="0" r="9525" b="571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a:stretch>
                      <a:fillRect/>
                    </a:stretch>
                  </pic:blipFill>
                  <pic:spPr>
                    <a:xfrm>
                      <a:off x="0" y="0"/>
                      <a:ext cx="3114675" cy="2219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&lt;2&gt;委托连接件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  委托有这样的含义：具体的消息流将发生在所连接的端口之间，可能要跨越多个层次，最终到达要对消息进行处理的最终部件实例。这样，使用委托连接件可对构件行为的层次分解建模。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w:t>
      </w:r>
      <w:r>
        <w:rPr>
          <w:rFonts w:hint="default" w:ascii="Arial" w:hAnsi="Arial" w:eastAsia="Arial" w:cs="Arial"/>
          <w:b/>
          <w:i w:val="0"/>
          <w:caps w:val="0"/>
          <w:color w:val="4F4F4F"/>
          <w:spacing w:val="0"/>
          <w:sz w:val="19"/>
          <w:szCs w:val="19"/>
          <w:bdr w:val="none" w:color="auto" w:sz="0" w:space="0"/>
          <w:shd w:val="clear" w:fill="FFFFFF"/>
        </w:rPr>
        <w:t>委托连接件把外部对构件端口的请求分发到构件内部的部件实例进行处理，或者通过构件端口把构件内部部件实例向构件外部的请求分发出去。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  构件内部的一个部件可以是另一个构件或是一个类。注意，必须在两个提供端口间或两个请求端口间定义委托连接件。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b/>
          <w:i w:val="0"/>
          <w:caps w:val="0"/>
          <w:color w:val="4F4F4F"/>
          <w:spacing w:val="0"/>
          <w:sz w:val="19"/>
          <w:szCs w:val="19"/>
          <w:bdr w:val="none" w:color="auto" w:sz="0" w:space="0"/>
          <w:shd w:val="clear" w:fill="FFFFFF"/>
        </w:rPr>
        <w:t>注意事项</w:t>
      </w:r>
      <w:r>
        <w:rPr>
          <w:rFonts w:hint="default" w:ascii="Arial" w:hAnsi="Arial" w:eastAsia="Arial" w:cs="Arial"/>
          <w:i w:val="0"/>
          <w:caps w:val="0"/>
          <w:color w:val="4F4F4F"/>
          <w:spacing w:val="0"/>
          <w:sz w:val="19"/>
          <w:szCs w:val="19"/>
          <w:bdr w:val="none" w:color="auto" w:sz="0" w:space="0"/>
          <w:shd w:val="clear" w:fill="FFFFFF"/>
        </w:rPr>
        <w:t>：因为构件是可以嵌套的，所以内部构件之间的连接（球-穴）是组装连接件，内部构件与端口之间的连接（实线箭头）是委托连接件。</w:t>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4" w:name="t5"/>
      <w:bookmarkEnd w:id="4"/>
      <w:r>
        <w:rPr>
          <w:rFonts w:hint="default" w:ascii="Arial" w:hAnsi="Arial" w:eastAsia="Arial" w:cs="Arial"/>
          <w:b/>
          <w:i w:val="0"/>
          <w:caps w:val="0"/>
          <w:color w:val="4F4F4F"/>
          <w:spacing w:val="0"/>
          <w:sz w:val="29"/>
          <w:szCs w:val="29"/>
          <w:bdr w:val="none" w:color="auto" w:sz="0" w:space="0"/>
          <w:shd w:val="clear" w:fill="FFFFFF"/>
        </w:rPr>
        <w:t>4..依赖关系（Dependency）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组件图用依赖关系表示各组件之间存在的关系类型。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  在UML中，组件图中依赖关系的表示方法与类图中依赖关系相同，都是一个由客户指向提供者的虚线箭头。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4010025" cy="628650"/>
            <wp:effectExtent l="0" t="0" r="13335" b="11430"/>
            <wp:docPr id="7"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2"/>
                    <pic:cNvPicPr>
                      <a:picLocks noChangeAspect="1"/>
                    </pic:cNvPicPr>
                  </pic:nvPicPr>
                  <pic:blipFill>
                    <a:blip r:embed="rId10"/>
                    <a:stretch>
                      <a:fillRect/>
                    </a:stretch>
                  </pic:blipFill>
                  <pic:spPr>
                    <a:xfrm>
                      <a:off x="0" y="0"/>
                      <a:ext cx="4010025" cy="628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73" w:beforeAutospacing="0" w:after="210" w:afterAutospacing="0" w:line="432"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三、相关概念比较</w:t>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5" w:name="t7"/>
      <w:bookmarkEnd w:id="5"/>
      <w:r>
        <w:rPr>
          <w:rFonts w:hint="default" w:ascii="Arial" w:hAnsi="Arial" w:eastAsia="Arial" w:cs="Arial"/>
          <w:b/>
          <w:i w:val="0"/>
          <w:caps w:val="0"/>
          <w:color w:val="4F4F4F"/>
          <w:spacing w:val="0"/>
          <w:sz w:val="29"/>
          <w:szCs w:val="29"/>
          <w:bdr w:val="none" w:color="auto" w:sz="0" w:space="0"/>
          <w:shd w:val="clear" w:fill="FFFFFF"/>
        </w:rPr>
        <w:t>1.组件与类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6191250" cy="3667125"/>
            <wp:effectExtent l="0" t="0" r="11430"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6191250"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EEEEE" w:sz="4" w:space="0"/>
          <w:right w:val="none" w:color="auto" w:sz="0" w:space="0"/>
        </w:pBdr>
        <w:shd w:val="clear" w:fill="FFFFFF"/>
        <w:spacing w:before="273" w:beforeAutospacing="0" w:after="210" w:afterAutospacing="0" w:line="384" w:lineRule="atLeast"/>
        <w:ind w:left="0" w:right="0" w:firstLine="0"/>
        <w:rPr>
          <w:rFonts w:hint="default" w:ascii="Arial" w:hAnsi="Arial" w:eastAsia="Arial" w:cs="Arial"/>
          <w:b/>
          <w:i w:val="0"/>
          <w:caps w:val="0"/>
          <w:color w:val="4F4F4F"/>
          <w:spacing w:val="0"/>
          <w:sz w:val="29"/>
          <w:szCs w:val="29"/>
        </w:rPr>
      </w:pPr>
      <w:bookmarkStart w:id="6" w:name="t8"/>
      <w:bookmarkEnd w:id="6"/>
      <w:r>
        <w:rPr>
          <w:rFonts w:hint="default" w:ascii="Arial" w:hAnsi="Arial" w:eastAsia="Arial" w:cs="Arial"/>
          <w:b/>
          <w:i w:val="0"/>
          <w:caps w:val="0"/>
          <w:color w:val="4F4F4F"/>
          <w:spacing w:val="0"/>
          <w:sz w:val="29"/>
          <w:szCs w:val="29"/>
          <w:bdr w:val="none" w:color="auto" w:sz="0" w:space="0"/>
          <w:shd w:val="clear" w:fill="FFFFFF"/>
        </w:rPr>
        <w:t>2.组件与包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二者均为分组组织机制，但也有许多不同之处：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一个组件代表一个物理的代码模块，而包可以包含成组的逻辑模型元素，也可以包含物理的组件；可以用包来组织用例(use case)，不可以用组件来组织用例。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一个类可以出现在多个组件中，却只能在一个包中定义。</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配置图(deployment diagram)中，节点(node)中可以放组件，但不可以放包。</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包只是类型(type)，组件可以是实例也可以是类型。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包可以作为开发视图(development view)，用于管理。组件可作为物理视图(physical view)，用于部署。但反之不然。</w:t>
      </w:r>
    </w:p>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73" w:beforeAutospacing="0" w:after="210" w:afterAutospacing="0" w:line="432" w:lineRule="atLeast"/>
        <w:ind w:left="0" w:right="0" w:firstLine="0"/>
        <w:rPr>
          <w:rFonts w:hint="default" w:ascii="Arial" w:hAnsi="Arial" w:eastAsia="Arial" w:cs="Arial"/>
          <w:b/>
          <w:i w:val="0"/>
          <w:caps w:val="0"/>
          <w:color w:val="4F4F4F"/>
          <w:spacing w:val="0"/>
          <w:sz w:val="33"/>
          <w:szCs w:val="33"/>
        </w:rPr>
      </w:pPr>
      <w:bookmarkStart w:id="7" w:name="t9"/>
      <w:bookmarkEnd w:id="7"/>
      <w:r>
        <w:rPr>
          <w:rFonts w:hint="default" w:ascii="Arial" w:hAnsi="Arial" w:eastAsia="Arial" w:cs="Arial"/>
          <w:b/>
          <w:i w:val="0"/>
          <w:caps w:val="0"/>
          <w:color w:val="4F4F4F"/>
          <w:spacing w:val="0"/>
          <w:sz w:val="33"/>
          <w:szCs w:val="33"/>
          <w:bdr w:val="none" w:color="auto" w:sz="0" w:space="0"/>
          <w:shd w:val="clear" w:fill="FFFFFF"/>
        </w:rPr>
        <w:t>四、组件图建模技术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对系统中的组件建模—分解系统，考虑有关系统的组成管理、软件的重用和物理节点的配置等因素，把关系密切的可执行程序和对象分别归入组件，找出相应的类、接口等模型元素。</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对相应组件提供的接口建模。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对组件之间的依赖关系建模。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将逻辑设计映射成物理实现。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64" w:lineRule="atLeast"/>
        <w:ind w:left="0" w:right="0" w:hanging="360"/>
      </w:pPr>
      <w:r>
        <w:rPr>
          <w:rFonts w:hint="default" w:ascii="Arial" w:hAnsi="Arial" w:eastAsia="Arial" w:cs="Arial"/>
          <w:i w:val="0"/>
          <w:caps w:val="0"/>
          <w:color w:val="333333"/>
          <w:spacing w:val="0"/>
          <w:sz w:val="16"/>
          <w:szCs w:val="16"/>
          <w:bdr w:val="none" w:color="auto" w:sz="0" w:space="0"/>
          <w:shd w:val="clear" w:fill="FFFFFF"/>
        </w:rPr>
        <w:t>对建模的结果进行精化和细化。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drawing>
          <wp:inline distT="0" distB="0" distL="114300" distR="114300">
            <wp:extent cx="5934075" cy="4019550"/>
            <wp:effectExtent l="0" t="0" r="9525" b="3810"/>
            <wp:docPr id="8"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7"/>
                    <pic:cNvPicPr>
                      <a:picLocks noChangeAspect="1"/>
                    </pic:cNvPicPr>
                  </pic:nvPicPr>
                  <pic:blipFill>
                    <a:blip r:embed="rId12"/>
                    <a:stretch>
                      <a:fillRect/>
                    </a:stretch>
                  </pic:blipFill>
                  <pic:spPr>
                    <a:xfrm>
                      <a:off x="0" y="0"/>
                      <a:ext cx="5934075" cy="4019550"/>
                    </a:xfrm>
                    <a:prstGeom prst="rect">
                      <a:avLst/>
                    </a:prstGeom>
                    <a:noFill/>
                    <a:ln w="9525">
                      <a:noFill/>
                    </a:ln>
                  </pic:spPr>
                </pic:pic>
              </a:graphicData>
            </a:graphic>
          </wp:inline>
        </w:drawing>
      </w:r>
    </w:p>
    <w:p>
      <w:pPr>
        <w:pStyle w:val="3"/>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432BA"/>
    <w:multiLevelType w:val="multilevel"/>
    <w:tmpl w:val="88943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A4ABA7"/>
    <w:multiLevelType w:val="multilevel"/>
    <w:tmpl w:val="8EA4AB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31C270"/>
    <w:multiLevelType w:val="multilevel"/>
    <w:tmpl w:val="A431C2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EB16DA"/>
    <w:multiLevelType w:val="multilevel"/>
    <w:tmpl w:val="ADEB16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F9B0AFB"/>
    <w:multiLevelType w:val="multilevel"/>
    <w:tmpl w:val="AF9B0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D408A85"/>
    <w:multiLevelType w:val="multilevel"/>
    <w:tmpl w:val="CD408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FD8EF37"/>
    <w:multiLevelType w:val="multilevel"/>
    <w:tmpl w:val="CFD8EF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C442654"/>
    <w:multiLevelType w:val="multilevel"/>
    <w:tmpl w:val="DC442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300FF02"/>
    <w:multiLevelType w:val="multilevel"/>
    <w:tmpl w:val="1300FF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508CC19"/>
    <w:multiLevelType w:val="multilevel"/>
    <w:tmpl w:val="1508C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CCC44AE"/>
    <w:multiLevelType w:val="multilevel"/>
    <w:tmpl w:val="1CCC44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8185AE5"/>
    <w:multiLevelType w:val="multilevel"/>
    <w:tmpl w:val="38185A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9B20330"/>
    <w:multiLevelType w:val="multilevel"/>
    <w:tmpl w:val="39B203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12"/>
  </w:num>
  <w:num w:numId="5">
    <w:abstractNumId w:val="11"/>
  </w:num>
  <w:num w:numId="6">
    <w:abstractNumId w:val="7"/>
  </w:num>
  <w:num w:numId="7">
    <w:abstractNumId w:val="4"/>
  </w:num>
  <w:num w:numId="8">
    <w:abstractNumId w:val="3"/>
  </w:num>
  <w:num w:numId="9">
    <w:abstractNumId w:val="6"/>
  </w:num>
  <w:num w:numId="10">
    <w:abstractNumId w:val="9"/>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860FB"/>
    <w:rsid w:val="44F8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2018-12-09T01:44:00Z</dcterms:created>
  <dc:creator>＠_＠</dc:creator>
  <cp:lastModifiedBy>＠_＠</cp:lastModifiedBy>
  <dcterms:modified xsi:type="dcterms:W3CDTF">2018-12-09T01:47:47Z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