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5332F" w14:textId="77777777" w:rsidR="00F4433B" w:rsidRDefault="00171F1E">
      <w:pPr>
        <w:rPr>
          <w:b/>
          <w:color w:val="0070C0"/>
          <w:sz w:val="24"/>
        </w:rPr>
      </w:pPr>
      <w:r>
        <w:rPr>
          <w:rFonts w:hint="eastAsia"/>
          <w:b/>
          <w:color w:val="0070C0"/>
          <w:sz w:val="24"/>
        </w:rPr>
        <w:t>九、</w:t>
      </w:r>
      <w:r w:rsidR="009737CB" w:rsidRPr="009737CB">
        <w:rPr>
          <w:rFonts w:hint="eastAsia"/>
          <w:b/>
          <w:color w:val="0070C0"/>
          <w:sz w:val="24"/>
        </w:rPr>
        <w:t>第一个聘期（五年）的</w:t>
      </w:r>
      <w:r>
        <w:rPr>
          <w:rFonts w:hint="eastAsia"/>
          <w:b/>
          <w:color w:val="0070C0"/>
          <w:sz w:val="24"/>
        </w:rPr>
        <w:t>工作要求</w:t>
      </w:r>
      <w:r w:rsidR="003428C7">
        <w:rPr>
          <w:rFonts w:hint="eastAsia"/>
          <w:b/>
          <w:color w:val="0070C0"/>
          <w:sz w:val="24"/>
        </w:rPr>
        <w:t>及跟踪联系人</w:t>
      </w:r>
    </w:p>
    <w:tbl>
      <w:tblPr>
        <w:tblW w:w="99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2"/>
        <w:gridCol w:w="5070"/>
      </w:tblGrid>
      <w:tr w:rsidR="00F4433B" w14:paraId="0CA3D339" w14:textId="77777777" w:rsidTr="0072303A">
        <w:trPr>
          <w:cantSplit/>
          <w:trHeight w:val="2132"/>
        </w:trPr>
        <w:tc>
          <w:tcPr>
            <w:tcW w:w="9972" w:type="dxa"/>
            <w:gridSpan w:val="2"/>
          </w:tcPr>
          <w:p w14:paraId="78199366" w14:textId="77777777" w:rsidR="00F4433B" w:rsidRDefault="00171F1E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对拟引进人员</w:t>
            </w:r>
            <w:r w:rsidR="009737CB">
              <w:rPr>
                <w:rFonts w:ascii="楷体_GB2312" w:eastAsia="楷体_GB2312" w:hint="eastAsia"/>
                <w:color w:val="0070C0"/>
                <w:sz w:val="24"/>
              </w:rPr>
              <w:t>第一个聘期（五年）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内教学、科研的</w:t>
            </w:r>
            <w:r w:rsidR="009737CB">
              <w:rPr>
                <w:rFonts w:ascii="楷体_GB2312" w:eastAsia="楷体_GB2312" w:hint="eastAsia"/>
                <w:color w:val="0070C0"/>
                <w:sz w:val="24"/>
              </w:rPr>
              <w:t>工作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要求：</w:t>
            </w:r>
          </w:p>
          <w:p w14:paraId="08389DAE" w14:textId="77777777" w:rsidR="00F4433B" w:rsidRDefault="00171F1E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（学院要依据</w:t>
            </w:r>
            <w:r w:rsidR="009737CB">
              <w:rPr>
                <w:rFonts w:ascii="楷体_GB2312" w:eastAsia="楷体_GB2312" w:hint="eastAsia"/>
                <w:color w:val="0070C0"/>
                <w:sz w:val="24"/>
              </w:rPr>
              <w:t>应聘者实际情况以及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学科</w:t>
            </w:r>
            <w:r w:rsidR="009737CB">
              <w:rPr>
                <w:rFonts w:ascii="楷体_GB2312" w:eastAsia="楷体_GB2312" w:hint="eastAsia"/>
                <w:color w:val="0070C0"/>
                <w:sz w:val="24"/>
              </w:rPr>
              <w:t>、专业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发展方向，指导和帮助拟引进人员尽快开展教学科研工作，积极为其创造科研条件。讨论并确定拟引进人员今后的教学科研方向，初步明确拟引进人员五年内在教学科研项目（尤其是国家基金）、论文、专利、专著或教材等方面的目标成果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，所制订的工作要求最好与应聘者协商后确定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)</w:t>
            </w:r>
          </w:p>
          <w:p w14:paraId="7F05C5CB" w14:textId="77777777" w:rsidR="00F4433B" w:rsidRDefault="00F4433B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1B81F5AF" w14:textId="77777777" w:rsidR="00F4433B" w:rsidRDefault="009737CB">
            <w:pPr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/>
                <w:color w:val="0070C0"/>
                <w:sz w:val="24"/>
              </w:rPr>
              <w:t>模板如下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：</w:t>
            </w:r>
          </w:p>
          <w:p w14:paraId="63BAF4A4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五年考核期内，将完成以下学院要求的教学、科研及其它工作任务：</w:t>
            </w:r>
          </w:p>
          <w:p w14:paraId="16482F04" w14:textId="77777777" w:rsidR="009737CB" w:rsidRPr="00596328" w:rsidRDefault="00596328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（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一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）</w:t>
            </w:r>
            <w:r w:rsidR="009737CB" w:rsidRPr="00596328">
              <w:rPr>
                <w:rFonts w:ascii="楷体_GB2312" w:eastAsia="楷体_GB2312" w:hint="eastAsia"/>
                <w:color w:val="0070C0"/>
                <w:sz w:val="24"/>
              </w:rPr>
              <w:t>教学</w:t>
            </w:r>
          </w:p>
          <w:p w14:paraId="6A407475" w14:textId="07BF033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1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proofErr w:type="gramStart"/>
            <w:r w:rsidRPr="00596328">
              <w:rPr>
                <w:rFonts w:ascii="楷体_GB2312" w:eastAsia="楷体_GB2312" w:hint="eastAsia"/>
                <w:color w:val="0070C0"/>
                <w:sz w:val="24"/>
              </w:rPr>
              <w:t>每年承担至少</w:t>
            </w:r>
            <w:r w:rsidR="00484502">
              <w:rPr>
                <w:rFonts w:ascii="楷体_GB2312" w:eastAsia="楷体_GB2312" w:hint="eastAsia"/>
                <w:color w:val="0070C0"/>
                <w:sz w:val="24"/>
              </w:rPr>
              <w:t>2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门本科生专业课程的教学任务；</w:t>
            </w:r>
            <w:proofErr w:type="gramEnd"/>
          </w:p>
          <w:p w14:paraId="45C09BB3" w14:textId="62A84045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2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平均每年指导本科生毕业设计（论文）</w:t>
            </w:r>
            <w:proofErr w:type="gramStart"/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不少于</w:t>
            </w:r>
            <w:r w:rsidR="00484502">
              <w:rPr>
                <w:rFonts w:ascii="楷体_GB2312" w:eastAsia="楷体_GB2312" w:hint="eastAsia"/>
                <w:color w:val="0070C0"/>
                <w:sz w:val="24"/>
              </w:rPr>
              <w:t>4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人；</w:t>
            </w:r>
            <w:proofErr w:type="gramEnd"/>
          </w:p>
          <w:p w14:paraId="0921EAC9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3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能结合承担的课程教学工作,开展相应的课程建设和教学改革工作；</w:t>
            </w:r>
          </w:p>
          <w:p w14:paraId="7538E2CE" w14:textId="4AA7C6B8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4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积极参与</w:t>
            </w:r>
            <w:r w:rsidR="00484502">
              <w:rPr>
                <w:rFonts w:ascii="楷体_GB2312" w:eastAsia="楷体_GB2312" w:hint="eastAsia"/>
                <w:color w:val="0070C0"/>
                <w:sz w:val="24"/>
              </w:rPr>
              <w:t>计算机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专业的建设工作。</w:t>
            </w:r>
          </w:p>
          <w:p w14:paraId="2261E51C" w14:textId="77777777" w:rsidR="009737CB" w:rsidRPr="00596328" w:rsidRDefault="00596328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（二）</w:t>
            </w:r>
            <w:r w:rsidR="009737CB" w:rsidRPr="00596328">
              <w:rPr>
                <w:rFonts w:ascii="楷体_GB2312" w:eastAsia="楷体_GB2312" w:hint="eastAsia"/>
                <w:color w:val="0070C0"/>
                <w:sz w:val="24"/>
              </w:rPr>
              <w:t>科研</w:t>
            </w:r>
          </w:p>
          <w:p w14:paraId="209F28C8" w14:textId="123C072F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1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主持国家自然科学基金</w:t>
            </w:r>
            <w:r w:rsidR="00484502">
              <w:rPr>
                <w:rFonts w:ascii="楷体_GB2312" w:eastAsia="楷体_GB2312" w:hint="eastAsia"/>
                <w:color w:val="0070C0"/>
                <w:sz w:val="24"/>
              </w:rPr>
              <w:t>1</w:t>
            </w:r>
            <w:r w:rsidR="00484502">
              <w:rPr>
                <w:rFonts w:ascii="楷体_GB2312" w:eastAsia="楷体_GB2312"/>
                <w:color w:val="0070C0"/>
                <w:sz w:val="24"/>
              </w:rPr>
              <w:t>-2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项，省部级项目</w:t>
            </w:r>
            <w:r w:rsidR="00A618C3">
              <w:rPr>
                <w:rFonts w:ascii="楷体_GB2312" w:eastAsia="楷体_GB2312" w:hint="eastAsia"/>
                <w:color w:val="0070C0"/>
                <w:sz w:val="24"/>
              </w:rPr>
              <w:t>2</w:t>
            </w:r>
            <w:r w:rsidR="00A618C3">
              <w:rPr>
                <w:rFonts w:ascii="楷体_GB2312" w:eastAsia="楷体_GB2312"/>
                <w:color w:val="0070C0"/>
                <w:sz w:val="24"/>
              </w:rPr>
              <w:t>-3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项，市厅级项目</w:t>
            </w:r>
            <w:r w:rsidR="00650C5C">
              <w:rPr>
                <w:rFonts w:ascii="楷体_GB2312" w:eastAsia="楷体_GB2312" w:hint="eastAsia"/>
                <w:color w:val="0070C0"/>
                <w:sz w:val="24"/>
              </w:rPr>
              <w:t>3</w:t>
            </w:r>
            <w:r w:rsidR="00650C5C">
              <w:rPr>
                <w:rFonts w:ascii="楷体_GB2312" w:eastAsia="楷体_GB2312"/>
                <w:color w:val="0070C0"/>
                <w:sz w:val="24"/>
              </w:rPr>
              <w:t>-</w:t>
            </w:r>
            <w:proofErr w:type="gramStart"/>
            <w:r w:rsidR="00650C5C">
              <w:rPr>
                <w:rFonts w:ascii="楷体_GB2312" w:eastAsia="楷体_GB2312"/>
                <w:color w:val="0070C0"/>
                <w:sz w:val="24"/>
              </w:rPr>
              <w:t>4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项；</w:t>
            </w:r>
            <w:proofErr w:type="gramEnd"/>
          </w:p>
          <w:p w14:paraId="14EC50AF" w14:textId="66CF5884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2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以第一作者或通讯联系人发表常熟理工学院为第一单位的</w:t>
            </w:r>
            <w:r w:rsidR="009A50AC">
              <w:rPr>
                <w:rFonts w:ascii="楷体_GB2312" w:eastAsia="楷体_GB2312" w:hint="eastAsia"/>
                <w:color w:val="0070C0"/>
                <w:sz w:val="24"/>
              </w:rPr>
              <w:t>3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区及以上SCI学术论文</w:t>
            </w:r>
            <w:r w:rsidR="009A50AC">
              <w:rPr>
                <w:rFonts w:ascii="楷体_GB2312" w:eastAsia="楷体_GB2312" w:hint="eastAsia"/>
                <w:color w:val="0070C0"/>
                <w:sz w:val="24"/>
              </w:rPr>
              <w:t>8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篇及以上</w:t>
            </w:r>
            <w:r w:rsidR="0055738C">
              <w:rPr>
                <w:rFonts w:ascii="楷体_GB2312" w:eastAsia="楷体_GB2312" w:hint="eastAsia"/>
                <w:color w:val="0070C0"/>
                <w:sz w:val="24"/>
              </w:rPr>
              <w:t>，</w:t>
            </w:r>
            <w:proofErr w:type="gramStart"/>
            <w:r w:rsidR="0055738C">
              <w:rPr>
                <w:rFonts w:ascii="楷体_GB2312" w:eastAsia="楷体_GB2312" w:hint="eastAsia"/>
                <w:color w:val="0070C0"/>
                <w:sz w:val="24"/>
              </w:rPr>
              <w:t>或2</w:t>
            </w:r>
            <w:r w:rsidR="0055738C" w:rsidRPr="00596328">
              <w:rPr>
                <w:rFonts w:ascii="楷体_GB2312" w:eastAsia="楷体_GB2312" w:hint="eastAsia"/>
                <w:color w:val="0070C0"/>
                <w:sz w:val="24"/>
              </w:rPr>
              <w:t>区及以上SCI学术论文</w:t>
            </w:r>
            <w:r w:rsidR="0055738C">
              <w:rPr>
                <w:rFonts w:ascii="楷体_GB2312" w:eastAsia="楷体_GB2312" w:hint="eastAsia"/>
                <w:color w:val="0070C0"/>
                <w:sz w:val="24"/>
              </w:rPr>
              <w:t>5</w:t>
            </w:r>
            <w:r w:rsidR="0055738C" w:rsidRPr="00596328">
              <w:rPr>
                <w:rFonts w:ascii="楷体_GB2312" w:eastAsia="楷体_GB2312" w:hint="eastAsia"/>
                <w:color w:val="0070C0"/>
                <w:sz w:val="24"/>
              </w:rPr>
              <w:t>篇及以上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；</w:t>
            </w:r>
            <w:proofErr w:type="gramEnd"/>
          </w:p>
          <w:p w14:paraId="48DFFCC0" w14:textId="77777777" w:rsidR="009737CB" w:rsidRPr="00596328" w:rsidRDefault="00596328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（三）</w:t>
            </w:r>
            <w:r w:rsidR="009737CB" w:rsidRPr="00596328">
              <w:rPr>
                <w:rFonts w:ascii="楷体_GB2312" w:eastAsia="楷体_GB2312" w:hint="eastAsia"/>
                <w:color w:val="0070C0"/>
                <w:sz w:val="24"/>
              </w:rPr>
              <w:t>其它</w:t>
            </w:r>
          </w:p>
          <w:p w14:paraId="53F02DE9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1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获得国家或省公派留学许可，海外留学时间不得少于一年；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或企业研修一年；</w:t>
            </w:r>
          </w:p>
          <w:p w14:paraId="401E2D85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2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承担班主任工作、或学院其它兼职工作；</w:t>
            </w:r>
          </w:p>
          <w:p w14:paraId="60C5140B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3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服从学院安排的其它工作。</w:t>
            </w:r>
          </w:p>
          <w:p w14:paraId="039EC3D7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7CCBBA69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2EBB4DE6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62A83EDA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6B802A47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2EE2D404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4EEC586C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5C08FF33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60332ACE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25FE1487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38"/>
              <w:gridCol w:w="5963"/>
            </w:tblGrid>
            <w:tr w:rsidR="0072303A" w14:paraId="2A695EEF" w14:textId="77777777" w:rsidTr="00654496">
              <w:trPr>
                <w:trHeight w:val="721"/>
                <w:jc w:val="center"/>
              </w:trPr>
              <w:tc>
                <w:tcPr>
                  <w:tcW w:w="24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6643E8" w14:textId="77777777" w:rsidR="0072303A" w:rsidRDefault="0072303A" w:rsidP="00654496">
                  <w:pPr>
                    <w:spacing w:line="480" w:lineRule="auto"/>
                    <w:jc w:val="distribute"/>
                    <w:rPr>
                      <w:rFonts w:eastAsia="黑体"/>
                      <w:sz w:val="32"/>
                    </w:rPr>
                  </w:pPr>
                  <w:r w:rsidRPr="0072303A">
                    <w:rPr>
                      <w:rFonts w:ascii="楷体_GB2312" w:eastAsia="楷体_GB2312"/>
                      <w:b/>
                      <w:color w:val="0070C0"/>
                      <w:sz w:val="28"/>
                      <w:szCs w:val="28"/>
                    </w:rPr>
                    <w:t>跟踪联系负责人：</w:t>
                  </w:r>
                </w:p>
              </w:tc>
              <w:tc>
                <w:tcPr>
                  <w:tcW w:w="59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147CBFC" w14:textId="77777777" w:rsidR="0072303A" w:rsidRDefault="0072303A" w:rsidP="00654496">
                  <w:pPr>
                    <w:jc w:val="center"/>
                    <w:rPr>
                      <w:sz w:val="32"/>
                    </w:rPr>
                  </w:pPr>
                </w:p>
              </w:tc>
            </w:tr>
            <w:tr w:rsidR="0072303A" w14:paraId="3425086E" w14:textId="77777777" w:rsidTr="00654496">
              <w:trPr>
                <w:trHeight w:val="722"/>
                <w:jc w:val="center"/>
              </w:trPr>
              <w:tc>
                <w:tcPr>
                  <w:tcW w:w="24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76BCF3E" w14:textId="77777777" w:rsidR="0072303A" w:rsidRDefault="0072303A" w:rsidP="00654496">
                  <w:pPr>
                    <w:spacing w:line="480" w:lineRule="auto"/>
                    <w:jc w:val="distribute"/>
                    <w:rPr>
                      <w:rFonts w:eastAsia="黑体"/>
                      <w:spacing w:val="10"/>
                      <w:sz w:val="32"/>
                    </w:rPr>
                  </w:pPr>
                  <w:r w:rsidRPr="0072303A">
                    <w:rPr>
                      <w:rFonts w:ascii="楷体_GB2312" w:eastAsia="楷体_GB2312" w:hint="eastAsia"/>
                      <w:b/>
                      <w:color w:val="0070C0"/>
                      <w:sz w:val="28"/>
                      <w:szCs w:val="28"/>
                    </w:rPr>
                    <w:t>职务、职称</w:t>
                  </w:r>
                  <w:r>
                    <w:rPr>
                      <w:rFonts w:ascii="楷体_GB2312" w:eastAsia="楷体_GB2312" w:hint="eastAsia"/>
                      <w:b/>
                      <w:color w:val="0070C0"/>
                      <w:sz w:val="28"/>
                      <w:szCs w:val="28"/>
                    </w:rPr>
                    <w:t>、</w:t>
                  </w:r>
                  <w:r w:rsidRPr="0072303A">
                    <w:rPr>
                      <w:rFonts w:ascii="楷体_GB2312" w:eastAsia="楷体_GB2312" w:hint="eastAsia"/>
                      <w:b/>
                      <w:color w:val="0070C0"/>
                      <w:sz w:val="28"/>
                      <w:szCs w:val="28"/>
                    </w:rPr>
                    <w:t>手机</w:t>
                  </w:r>
                  <w:r w:rsidR="00054808">
                    <w:rPr>
                      <w:rFonts w:ascii="楷体_GB2312" w:eastAsia="楷体_GB2312" w:hint="eastAsia"/>
                      <w:b/>
                      <w:color w:val="0070C0"/>
                      <w:sz w:val="28"/>
                      <w:szCs w:val="28"/>
                    </w:rPr>
                    <w:t>：</w:t>
                  </w:r>
                </w:p>
              </w:tc>
              <w:tc>
                <w:tcPr>
                  <w:tcW w:w="59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DFA3DE2" w14:textId="77777777" w:rsidR="0072303A" w:rsidRDefault="0072303A" w:rsidP="00654496">
                  <w:pPr>
                    <w:jc w:val="center"/>
                    <w:rPr>
                      <w:sz w:val="32"/>
                    </w:rPr>
                  </w:pPr>
                </w:p>
              </w:tc>
            </w:tr>
          </w:tbl>
          <w:p w14:paraId="0BC12B39" w14:textId="77777777" w:rsidR="00F4433B" w:rsidRDefault="00F4433B" w:rsidP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</w:tc>
        <w:bookmarkStart w:id="0" w:name="_GoBack"/>
        <w:bookmarkEnd w:id="0"/>
      </w:tr>
      <w:tr w:rsidR="00F4433B" w14:paraId="3C2BB8A1" w14:textId="77777777" w:rsidTr="0072303A">
        <w:trPr>
          <w:cantSplit/>
          <w:trHeight w:val="1769"/>
        </w:trPr>
        <w:tc>
          <w:tcPr>
            <w:tcW w:w="4902" w:type="dxa"/>
          </w:tcPr>
          <w:p w14:paraId="03EAD6F3" w14:textId="77777777" w:rsidR="00F4433B" w:rsidRDefault="00F4433B">
            <w:pPr>
              <w:rPr>
                <w:rFonts w:ascii="楷体_GB2312" w:eastAsia="楷体_GB2312"/>
                <w:color w:val="0070C0"/>
              </w:rPr>
            </w:pPr>
          </w:p>
          <w:p w14:paraId="6344E651" w14:textId="77777777" w:rsidR="00F4433B" w:rsidRDefault="00171F1E">
            <w:pPr>
              <w:rPr>
                <w:rFonts w:ascii="楷体_GB2312" w:eastAsia="楷体_GB2312" w:hAnsi="宋体"/>
                <w:color w:val="0070C0"/>
                <w:sz w:val="24"/>
              </w:rPr>
            </w:pPr>
            <w:r>
              <w:rPr>
                <w:rFonts w:ascii="楷体_GB2312" w:eastAsia="楷体_GB2312" w:hAnsi="宋体" w:hint="eastAsia"/>
                <w:color w:val="0070C0"/>
                <w:sz w:val="24"/>
              </w:rPr>
              <w:t>学院行政负责人签字：</w:t>
            </w:r>
          </w:p>
          <w:p w14:paraId="65449A8C" w14:textId="77777777" w:rsidR="00F4433B" w:rsidRDefault="00F4433B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13E9E6FF" w14:textId="77777777" w:rsidR="00A63B35" w:rsidRDefault="00A63B35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0F4F7AF7" w14:textId="77777777" w:rsidR="00A63B35" w:rsidRDefault="00A63B35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772CFD4A" w14:textId="77777777" w:rsidR="00F4433B" w:rsidRDefault="00F4433B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13FDFC7E" w14:textId="77777777" w:rsidR="00F4433B" w:rsidRDefault="00171F1E">
            <w:pPr>
              <w:ind w:right="315"/>
              <w:jc w:val="right"/>
              <w:rPr>
                <w:rFonts w:ascii="楷体_GB2312" w:eastAsia="楷体_GB2312"/>
                <w:color w:val="0070C0"/>
              </w:rPr>
            </w:pPr>
            <w:r>
              <w:rPr>
                <w:rFonts w:ascii="楷体_GB2312" w:eastAsia="楷体_GB2312" w:hint="eastAsia"/>
                <w:color w:val="0070C0"/>
              </w:rPr>
              <w:t>年　月　日</w:t>
            </w:r>
          </w:p>
        </w:tc>
        <w:tc>
          <w:tcPr>
            <w:tcW w:w="5070" w:type="dxa"/>
          </w:tcPr>
          <w:p w14:paraId="11CC23F3" w14:textId="77777777" w:rsidR="00F4433B" w:rsidRDefault="00F4433B">
            <w:pPr>
              <w:widowControl/>
              <w:jc w:val="left"/>
              <w:rPr>
                <w:rFonts w:ascii="楷体_GB2312" w:eastAsia="楷体_GB2312"/>
                <w:color w:val="0070C0"/>
              </w:rPr>
            </w:pPr>
          </w:p>
          <w:p w14:paraId="5F8BE144" w14:textId="77777777" w:rsidR="00F4433B" w:rsidRDefault="00171F1E">
            <w:pPr>
              <w:rPr>
                <w:rFonts w:ascii="楷体_GB2312" w:eastAsia="楷体_GB2312" w:hAnsi="宋体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拟引进人员</w:t>
            </w:r>
            <w:r>
              <w:rPr>
                <w:rFonts w:ascii="楷体_GB2312" w:eastAsia="楷体_GB2312" w:hAnsi="宋体" w:hint="eastAsia"/>
                <w:color w:val="0070C0"/>
                <w:sz w:val="24"/>
              </w:rPr>
              <w:t>签字：</w:t>
            </w:r>
          </w:p>
          <w:p w14:paraId="144DCC31" w14:textId="7138DC56" w:rsidR="00F4433B" w:rsidRDefault="00894DE0">
            <w:pPr>
              <w:rPr>
                <w:rFonts w:ascii="楷体_GB2312" w:eastAsia="楷体_GB2312" w:hAnsi="宋体"/>
                <w:color w:val="0070C0"/>
                <w:sz w:val="24"/>
              </w:rPr>
            </w:pPr>
            <w:r>
              <w:rPr>
                <w:rFonts w:ascii="楷体_GB2312" w:eastAsia="楷体_GB2312" w:hAnsi="宋体"/>
                <w:noProof/>
                <w:color w:val="0070C0"/>
                <w:sz w:val="24"/>
              </w:rPr>
              <w:drawing>
                <wp:anchor distT="0" distB="0" distL="114300" distR="114300" simplePos="0" relativeHeight="251658240" behindDoc="1" locked="0" layoutInCell="1" allowOverlap="1" wp14:anchorId="78E990ED" wp14:editId="6B4B2FBE">
                  <wp:simplePos x="0" y="0"/>
                  <wp:positionH relativeFrom="column">
                    <wp:posOffset>1661795</wp:posOffset>
                  </wp:positionH>
                  <wp:positionV relativeFrom="paragraph">
                    <wp:posOffset>90170</wp:posOffset>
                  </wp:positionV>
                  <wp:extent cx="532765" cy="371475"/>
                  <wp:effectExtent l="0" t="0" r="635" b="9525"/>
                  <wp:wrapTight wrapText="bothSides">
                    <wp:wrapPolygon edited="0">
                      <wp:start x="0" y="0"/>
                      <wp:lineTo x="0" y="21046"/>
                      <wp:lineTo x="20853" y="21046"/>
                      <wp:lineTo x="2085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79F2927" w14:textId="61180306" w:rsidR="00F4433B" w:rsidRDefault="00F4433B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7FFA7D3A" w14:textId="77777777" w:rsidR="00A63B35" w:rsidRDefault="00A63B35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47A325E3" w14:textId="77777777" w:rsidR="00A63B35" w:rsidRDefault="00A63B35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58F14D34" w14:textId="771A7C0B" w:rsidR="00F4433B" w:rsidRDefault="00894DE0">
            <w:pPr>
              <w:ind w:right="420"/>
              <w:jc w:val="right"/>
              <w:rPr>
                <w:rFonts w:ascii="楷体_GB2312" w:eastAsia="楷体_GB2312"/>
                <w:color w:val="0070C0"/>
              </w:rPr>
            </w:pPr>
            <w:r>
              <w:rPr>
                <w:rFonts w:ascii="楷体_GB2312" w:eastAsia="楷体_GB2312" w:hint="eastAsia"/>
                <w:color w:val="0070C0"/>
              </w:rPr>
              <w:t>2</w:t>
            </w:r>
            <w:r>
              <w:rPr>
                <w:rFonts w:ascii="楷体_GB2312" w:eastAsia="楷体_GB2312"/>
                <w:color w:val="0070C0"/>
              </w:rPr>
              <w:t>020</w:t>
            </w:r>
            <w:r w:rsidR="00171F1E">
              <w:rPr>
                <w:rFonts w:ascii="楷体_GB2312" w:eastAsia="楷体_GB2312" w:hint="eastAsia"/>
                <w:color w:val="0070C0"/>
              </w:rPr>
              <w:t>年</w:t>
            </w:r>
            <w:r>
              <w:rPr>
                <w:rFonts w:ascii="楷体_GB2312" w:eastAsia="楷体_GB2312" w:hint="eastAsia"/>
                <w:color w:val="0070C0"/>
              </w:rPr>
              <w:t>3</w:t>
            </w:r>
            <w:r w:rsidR="00171F1E">
              <w:rPr>
                <w:rFonts w:ascii="楷体_GB2312" w:eastAsia="楷体_GB2312" w:hint="eastAsia"/>
                <w:color w:val="0070C0"/>
              </w:rPr>
              <w:t>月</w:t>
            </w:r>
            <w:r>
              <w:rPr>
                <w:rFonts w:ascii="楷体_GB2312" w:eastAsia="楷体_GB2312" w:hint="eastAsia"/>
                <w:color w:val="0070C0"/>
              </w:rPr>
              <w:t>2</w:t>
            </w:r>
            <w:r>
              <w:rPr>
                <w:rFonts w:ascii="楷体_GB2312" w:eastAsia="楷体_GB2312"/>
                <w:color w:val="0070C0"/>
              </w:rPr>
              <w:t>6</w:t>
            </w:r>
            <w:r w:rsidR="00171F1E">
              <w:rPr>
                <w:rFonts w:ascii="楷体_GB2312" w:eastAsia="楷体_GB2312" w:hint="eastAsia"/>
                <w:color w:val="0070C0"/>
              </w:rPr>
              <w:t>日</w:t>
            </w:r>
          </w:p>
        </w:tc>
      </w:tr>
    </w:tbl>
    <w:p w14:paraId="4F15D48E" w14:textId="5006BC62" w:rsidR="000F6253" w:rsidRPr="003B3AA1" w:rsidRDefault="000F6253" w:rsidP="00A618C3">
      <w:pPr>
        <w:autoSpaceDE w:val="0"/>
        <w:autoSpaceDN w:val="0"/>
        <w:adjustRightInd w:val="0"/>
        <w:snapToGrid w:val="0"/>
        <w:spacing w:line="480" w:lineRule="auto"/>
        <w:rPr>
          <w:rFonts w:ascii="仿宋_GB2312" w:eastAsia="仿宋_GB2312"/>
          <w:sz w:val="28"/>
          <w:szCs w:val="28"/>
        </w:rPr>
      </w:pPr>
    </w:p>
    <w:sectPr w:rsidR="000F6253" w:rsidRPr="003B3AA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18645" w14:textId="77777777" w:rsidR="00020A41" w:rsidRDefault="00020A41">
      <w:r>
        <w:separator/>
      </w:r>
    </w:p>
  </w:endnote>
  <w:endnote w:type="continuationSeparator" w:id="0">
    <w:p w14:paraId="7F2C318C" w14:textId="77777777" w:rsidR="00020A41" w:rsidRDefault="0002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E6287" w14:textId="77777777" w:rsidR="00F4433B" w:rsidRDefault="00F4433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BF2CD" w14:textId="77777777" w:rsidR="00020A41" w:rsidRDefault="00020A41">
      <w:r>
        <w:separator/>
      </w:r>
    </w:p>
  </w:footnote>
  <w:footnote w:type="continuationSeparator" w:id="0">
    <w:p w14:paraId="32F25B32" w14:textId="77777777" w:rsidR="00020A41" w:rsidRDefault="00020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4318EF"/>
    <w:multiLevelType w:val="singleLevel"/>
    <w:tmpl w:val="9C4318E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2166216"/>
    <w:multiLevelType w:val="multilevel"/>
    <w:tmpl w:val="52166216"/>
    <w:lvl w:ilvl="0">
      <w:start w:val="1"/>
      <w:numFmt w:val="japaneseCounting"/>
      <w:lvlText w:val="（%1）"/>
      <w:lvlJc w:val="left"/>
      <w:pPr>
        <w:tabs>
          <w:tab w:val="left" w:pos="720"/>
        </w:tabs>
        <w:ind w:left="720" w:hanging="720"/>
      </w:pPr>
      <w:rPr>
        <w:rFonts w:ascii="仿宋_GB2312" w:eastAsia="仿宋_GB2312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6D4B02"/>
    <w:rsid w:val="000162B8"/>
    <w:rsid w:val="00020A41"/>
    <w:rsid w:val="00054808"/>
    <w:rsid w:val="000E375A"/>
    <w:rsid w:val="000F6253"/>
    <w:rsid w:val="00147CB4"/>
    <w:rsid w:val="00155A30"/>
    <w:rsid w:val="00171F1E"/>
    <w:rsid w:val="00231CBA"/>
    <w:rsid w:val="00281F31"/>
    <w:rsid w:val="00286F2C"/>
    <w:rsid w:val="002F356B"/>
    <w:rsid w:val="003428C7"/>
    <w:rsid w:val="00383916"/>
    <w:rsid w:val="0039444E"/>
    <w:rsid w:val="00395104"/>
    <w:rsid w:val="003B3AA1"/>
    <w:rsid w:val="00484502"/>
    <w:rsid w:val="00544B31"/>
    <w:rsid w:val="0055738C"/>
    <w:rsid w:val="005727F8"/>
    <w:rsid w:val="00596328"/>
    <w:rsid w:val="005B5CC1"/>
    <w:rsid w:val="00611297"/>
    <w:rsid w:val="00650C5C"/>
    <w:rsid w:val="006C7B7A"/>
    <w:rsid w:val="0072303A"/>
    <w:rsid w:val="0074126D"/>
    <w:rsid w:val="00742A2D"/>
    <w:rsid w:val="00762948"/>
    <w:rsid w:val="00777E11"/>
    <w:rsid w:val="007D190F"/>
    <w:rsid w:val="0080097A"/>
    <w:rsid w:val="00856285"/>
    <w:rsid w:val="0088731A"/>
    <w:rsid w:val="00892856"/>
    <w:rsid w:val="00894DE0"/>
    <w:rsid w:val="008A221F"/>
    <w:rsid w:val="00912A45"/>
    <w:rsid w:val="009216B9"/>
    <w:rsid w:val="00924325"/>
    <w:rsid w:val="009737CB"/>
    <w:rsid w:val="00991960"/>
    <w:rsid w:val="0099487F"/>
    <w:rsid w:val="009A50AC"/>
    <w:rsid w:val="00A4482F"/>
    <w:rsid w:val="00A618C3"/>
    <w:rsid w:val="00A63B35"/>
    <w:rsid w:val="00AA0A70"/>
    <w:rsid w:val="00B51A3E"/>
    <w:rsid w:val="00B72D56"/>
    <w:rsid w:val="00DE1482"/>
    <w:rsid w:val="00E57335"/>
    <w:rsid w:val="00EC2E5A"/>
    <w:rsid w:val="00EF5821"/>
    <w:rsid w:val="00F36806"/>
    <w:rsid w:val="00F4433B"/>
    <w:rsid w:val="00F50784"/>
    <w:rsid w:val="00F66D13"/>
    <w:rsid w:val="00FC6C53"/>
    <w:rsid w:val="23240216"/>
    <w:rsid w:val="2D6D4B02"/>
    <w:rsid w:val="6D535020"/>
    <w:rsid w:val="7B70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BB8212"/>
  <w15:docId w15:val="{9B4E02C3-24ED-4815-A7BE-3E32E0BD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303A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90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190F"/>
    <w:rPr>
      <w:kern w:val="2"/>
      <w:sz w:val="18"/>
      <w:szCs w:val="18"/>
    </w:rPr>
  </w:style>
  <w:style w:type="paragraph" w:styleId="Header">
    <w:name w:val="header"/>
    <w:basedOn w:val="Normal"/>
    <w:link w:val="HeaderChar"/>
    <w:rsid w:val="007D1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7D190F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762948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0E3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2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7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黄浩 凤</cp:lastModifiedBy>
  <cp:revision>5</cp:revision>
  <dcterms:created xsi:type="dcterms:W3CDTF">2020-03-27T05:29:00Z</dcterms:created>
  <dcterms:modified xsi:type="dcterms:W3CDTF">2020-03-27T05:33:00Z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