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超无穹AI平台培训 - 考核标准</w:t>
      </w:r>
    </w:p>
    <w:p>
      <w:r>
        <w:t>一、毕业要求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  <w:t>要求项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  <w:t>标准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  <w:t>权重</w:t>
            </w:r>
          </w:p>
        </w:tc>
      </w:tr>
      <w:tr>
        <w:tc>
          <w:tcPr>
            <w:tcW w:type="dxa" w:w="2880"/>
          </w:tcPr>
          <w:p>
            <w:r>
              <w:t>出勤率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作业完成</w:t>
            </w:r>
          </w:p>
        </w:tc>
        <w:tc>
          <w:tcPr>
            <w:tcW w:type="dxa" w:w="2880"/>
          </w:tcPr>
          <w:p>
            <w:r>
              <w:t>全部提交 + 及格以上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阶段测试</w:t>
            </w:r>
          </w:p>
        </w:tc>
        <w:tc>
          <w:tcPr>
            <w:tcW w:type="dxa" w:w="2880"/>
          </w:tcPr>
          <w:p>
            <w:r>
              <w:t>每阶段≥60分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实践项目</w:t>
            </w:r>
          </w:p>
        </w:tc>
        <w:tc>
          <w:tcPr>
            <w:tcW w:type="dxa" w:w="2880"/>
          </w:tcPr>
          <w:p>
            <w:r>
              <w:t>完成全部9个实践项目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结业答辩</w:t>
            </w:r>
          </w:p>
        </w:tc>
        <w:tc>
          <w:tcPr>
            <w:tcW w:type="dxa" w:w="2880"/>
          </w:tcPr>
          <w:p>
            <w:r>
              <w:t>评委会≥60分通过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/>
    <w:p>
      <w:r>
        <w:t>二、能力等级标准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color w:val="FFFFFF"/>
              </w:rPr>
              <w:t>能力等级</w:t>
            </w:r>
          </w:p>
        </w:tc>
        <w:tc>
          <w:tcPr>
            <w:tcW w:type="dxa" w:w="2160"/>
            <w:shd w:fill="70AD47"/>
          </w:tcPr>
          <w:p>
            <w:r>
              <w:rPr>
                <w:color w:val="FFFFFF"/>
              </w:rPr>
              <w:t>对应阶段</w:t>
            </w:r>
          </w:p>
        </w:tc>
        <w:tc>
          <w:tcPr>
            <w:tcW w:type="dxa" w:w="2160"/>
            <w:shd w:fill="70AD47"/>
          </w:tcPr>
          <w:p>
            <w:r>
              <w:rPr>
                <w:color w:val="FFFFFF"/>
              </w:rPr>
              <w:t>技术能力</w:t>
            </w:r>
          </w:p>
        </w:tc>
        <w:tc>
          <w:tcPr>
            <w:tcW w:type="dxa" w:w="2160"/>
            <w:shd w:fill="70AD47"/>
          </w:tcPr>
          <w:p>
            <w:r>
              <w:rPr>
                <w:color w:val="FFFFFF"/>
              </w:rPr>
              <w:t>项目能力</w:t>
            </w:r>
          </w:p>
        </w:tc>
      </w:tr>
      <w:tr>
        <w:tc>
          <w:tcPr>
            <w:tcW w:type="dxa" w:w="2160"/>
          </w:tcPr>
          <w:p>
            <w:r>
              <w:t>L1-入门</w:t>
            </w:r>
          </w:p>
        </w:tc>
        <w:tc>
          <w:tcPr>
            <w:tcW w:type="dxa" w:w="2160"/>
          </w:tcPr>
          <w:p>
            <w:r>
              <w:t>第一阶段</w:t>
            </w:r>
          </w:p>
        </w:tc>
        <w:tc>
          <w:tcPr>
            <w:tcW w:type="dxa" w:w="2160"/>
          </w:tcPr>
          <w:p>
            <w:r>
              <w:t>HTML/CSS/JS基础</w:t>
            </w:r>
          </w:p>
        </w:tc>
        <w:tc>
          <w:tcPr>
            <w:tcW w:type="dxa" w:w="2160"/>
          </w:tcPr>
          <w:p>
            <w:r>
              <w:t>能写静态页面</w:t>
            </w:r>
          </w:p>
        </w:tc>
      </w:tr>
      <w:tr>
        <w:tc>
          <w:tcPr>
            <w:tcW w:type="dxa" w:w="2160"/>
          </w:tcPr>
          <w:p>
            <w:r>
              <w:t>L2-初级</w:t>
            </w:r>
          </w:p>
        </w:tc>
        <w:tc>
          <w:tcPr>
            <w:tcW w:type="dxa" w:w="2160"/>
          </w:tcPr>
          <w:p>
            <w:r>
              <w:t>第二阶段</w:t>
            </w:r>
          </w:p>
        </w:tc>
        <w:tc>
          <w:tcPr>
            <w:tcW w:type="dxa" w:w="2160"/>
          </w:tcPr>
          <w:p>
            <w:r>
              <w:t>前端开发/后端基础</w:t>
            </w:r>
          </w:p>
        </w:tc>
        <w:tc>
          <w:tcPr>
            <w:tcW w:type="dxa" w:w="2160"/>
          </w:tcPr>
          <w:p>
            <w:r>
              <w:t>能做简单功能</w:t>
            </w:r>
          </w:p>
        </w:tc>
      </w:tr>
      <w:tr>
        <w:tc>
          <w:tcPr>
            <w:tcW w:type="dxa" w:w="2160"/>
          </w:tcPr>
          <w:p>
            <w:r>
              <w:t>L3-中级</w:t>
            </w:r>
          </w:p>
        </w:tc>
        <w:tc>
          <w:tcPr>
            <w:tcW w:type="dxa" w:w="2160"/>
          </w:tcPr>
          <w:p>
            <w:r>
              <w:t>第三阶段</w:t>
            </w:r>
          </w:p>
        </w:tc>
        <w:tc>
          <w:tcPr>
            <w:tcW w:type="dxa" w:w="2160"/>
          </w:tcPr>
          <w:p>
            <w:r>
              <w:t>React/Node.js/数据库</w:t>
            </w:r>
          </w:p>
        </w:tc>
        <w:tc>
          <w:tcPr>
            <w:tcW w:type="dxa" w:w="2160"/>
          </w:tcPr>
          <w:p>
            <w:r>
              <w:t>能独立开发模块</w:t>
            </w:r>
          </w:p>
        </w:tc>
      </w:tr>
      <w:tr>
        <w:tc>
          <w:tcPr>
            <w:tcW w:type="dxa" w:w="2160"/>
          </w:tcPr>
          <w:p>
            <w:r>
              <w:t>L4-高级</w:t>
            </w:r>
          </w:p>
        </w:tc>
        <w:tc>
          <w:tcPr>
            <w:tcW w:type="dxa" w:w="2160"/>
          </w:tcPr>
          <w:p>
            <w:r>
              <w:t>第四阶段</w:t>
            </w:r>
          </w:p>
        </w:tc>
        <w:tc>
          <w:tcPr>
            <w:tcW w:type="dxa" w:w="2160"/>
          </w:tcPr>
          <w:p>
            <w:r>
              <w:t>工程化/部署/性能优化</w:t>
            </w:r>
          </w:p>
        </w:tc>
        <w:tc>
          <w:tcPr>
            <w:tcW w:type="dxa" w:w="2160"/>
          </w:tcPr>
          <w:p>
            <w:r>
              <w:t>能做性能调优</w:t>
            </w:r>
          </w:p>
        </w:tc>
      </w:tr>
      <w:tr>
        <w:tc>
          <w:tcPr>
            <w:tcW w:type="dxa" w:w="2160"/>
          </w:tcPr>
          <w:p>
            <w:r>
              <w:t>L5-结业</w:t>
            </w:r>
          </w:p>
        </w:tc>
        <w:tc>
          <w:tcPr>
            <w:tcW w:type="dxa" w:w="2160"/>
          </w:tcPr>
          <w:p>
            <w:r>
              <w:t>第五阶段</w:t>
            </w:r>
          </w:p>
        </w:tc>
        <w:tc>
          <w:tcPr>
            <w:tcW w:type="dxa" w:w="2160"/>
          </w:tcPr>
          <w:p>
            <w:r>
              <w:t>全栈能力/团队协作</w:t>
            </w:r>
          </w:p>
        </w:tc>
        <w:tc>
          <w:tcPr>
            <w:tcW w:type="dxa" w:w="2160"/>
          </w:tcPr>
          <w:p>
            <w:r>
              <w:t>能完成完整项目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