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A5944">
      <w:pPr>
        <w:spacing w:before="0" w:after="100" w:line="324" w:lineRule="auto"/>
        <w:jc w:val="center"/>
      </w:pPr>
      <w:r>
        <w:rPr>
          <w:rFonts w:ascii="微软雅黑" w:hAnsi="微软雅黑" w:eastAsia="微软雅黑"/>
          <w:b/>
          <w:i w:val="0"/>
          <w:color w:val="244062"/>
          <w:sz w:val="40"/>
        </w:rPr>
        <w:t>第 2 次作业：制定产品 Backlog</w:t>
      </w:r>
    </w:p>
    <w:p w14:paraId="402FB2C7">
      <w:pPr>
        <w:spacing w:before="0" w:after="160" w:line="324" w:lineRule="auto"/>
        <w:jc w:val="center"/>
      </w:pPr>
      <w:r>
        <w:rPr>
          <w:rFonts w:ascii="微软雅黑" w:hAnsi="微软雅黑" w:eastAsia="微软雅黑"/>
          <w:b w:val="0"/>
          <w:i w:val="0"/>
          <w:color w:val="585858"/>
          <w:sz w:val="23"/>
        </w:rPr>
        <w:t>项目：设计检查工具 - 使用启发式评价方法对 Screen2Vec 描述的 UI 设计进行检查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61"/>
        <w:gridCol w:w="1701"/>
        <w:gridCol w:w="2835"/>
      </w:tblGrid>
      <w:tr w14:paraId="7229CAA8">
        <w:trPr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7E94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姓名</w:t>
            </w:r>
          </w:p>
        </w:tc>
        <w:tc>
          <w:tcPr>
            <w:tcW w:w="3061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18C3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王俊淇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5200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角色定位</w:t>
            </w:r>
          </w:p>
        </w:tc>
        <w:tc>
          <w:tcPr>
            <w:tcW w:w="2835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1664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技术方案负责人</w:t>
            </w:r>
          </w:p>
        </w:tc>
      </w:tr>
      <w:tr w14:paraId="1050F460">
        <w:trPr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3EB0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课程作业</w:t>
            </w:r>
          </w:p>
        </w:tc>
        <w:tc>
          <w:tcPr>
            <w:tcW w:w="3061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0017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作业 2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F598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提交内容</w:t>
            </w:r>
          </w:p>
        </w:tc>
        <w:tc>
          <w:tcPr>
            <w:tcW w:w="2835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265F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商业画布 + MVP 功能列表 + 用户故事 Backlog</w:t>
            </w:r>
          </w:p>
        </w:tc>
      </w:tr>
    </w:tbl>
    <w:p w14:paraId="19BA67B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C743526">
        <w:trPr>
          <w:jc w:val="center"/>
        </w:trPr>
        <w:tc>
          <w:tcPr>
            <w:tcW w:w="9746" w:type="dxa"/>
            <w:shd w:val="clear" w:color="auto" w:fill="F3F8FC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4EA7F1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44062"/>
                <w:sz w:val="21"/>
              </w:rPr>
              <w:t>说明：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 xml:space="preserve"> 本文档依据课程“第 2 次作业：制定产品代办列表”的提交要求编写，围绕已确定的课程项目展开，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完成</w:t>
            </w:r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商业模式画布、MVP 功能边界，以及带有 Story Points 和优先级的用户故事列表，便于后续进行 Sprint 计划与团队汇总。</w:t>
            </w:r>
          </w:p>
        </w:tc>
      </w:tr>
    </w:tbl>
    <w:p w14:paraId="432B958F">
      <w:pPr>
        <w:spacing w:before="200" w:after="120" w:line="324" w:lineRule="auto"/>
      </w:pPr>
      <w:r>
        <w:rPr>
          <w:rFonts w:ascii="微软雅黑" w:hAnsi="微软雅黑" w:eastAsia="微软雅黑"/>
          <w:b/>
          <w:i w:val="0"/>
          <w:color w:val="244062"/>
          <w:sz w:val="29"/>
        </w:rPr>
        <w:t>一、项目理解与作业范围</w:t>
      </w:r>
    </w:p>
    <w:p w14:paraId="55A5D49A">
      <w:pPr>
        <w:spacing w:before="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本项目定位为“方案调研型”课程项目，核心目标不是一次性完成复杂系统开发，而是提出一套清晰可落地的技术方案：输入 Screen2Vec 生成的界面描述文本，依据启发式评价规则进行分析，并输出设计问题与优化建议。</w:t>
      </w:r>
    </w:p>
    <w:p w14:paraId="76A1BB75">
      <w:pPr>
        <w:spacing w:before="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结合项目章程，本人作为“技术方案负责人”，本次个人作业重点关注：功能边界是否聚焦、MVP 是否可执行、用户故事是否能支撑后续技术实现与迭代拆解。</w:t>
      </w:r>
    </w:p>
    <w:p w14:paraId="1BBE0AD6">
      <w:pPr>
        <w:spacing w:before="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因此，以下 Backlog 以“最小可行、可展示、可继续推进”为原则，优先覆盖规则分析主链路，暂不把复杂视觉识别、自动修改界面等高成本能力纳入首版范围。</w:t>
      </w:r>
    </w:p>
    <w:p w14:paraId="75BE0F90">
      <w:pPr>
        <w:spacing w:before="200" w:after="120" w:line="324" w:lineRule="auto"/>
      </w:pPr>
      <w:r>
        <w:rPr>
          <w:rFonts w:ascii="微软雅黑" w:hAnsi="微软雅黑" w:eastAsia="微软雅黑"/>
          <w:b/>
          <w:i w:val="0"/>
          <w:color w:val="244062"/>
          <w:sz w:val="29"/>
        </w:rPr>
        <w:t>二、商业模式画布（Business Model Canvas）</w:t>
      </w:r>
    </w:p>
    <w:p w14:paraId="3A39D42B"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1. 客户群体：</w:t>
      </w:r>
      <w:r>
        <w:rPr>
          <w:rFonts w:ascii="微软雅黑" w:hAnsi="微软雅黑" w:eastAsia="微软雅黑"/>
          <w:b w:val="0"/>
          <w:i w:val="0"/>
          <w:sz w:val="21"/>
        </w:rPr>
        <w:t>HCI / UIUX 课程团队、学生项目小组、初级产品经理、交互设计师，以及需要快速进行界面可用性初筛的研发协作团队。</w:t>
      </w:r>
    </w:p>
    <w:p w14:paraId="2598C8D9"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2. 价值主张：</w:t>
      </w:r>
      <w:r>
        <w:rPr>
          <w:rFonts w:ascii="微软雅黑" w:hAnsi="微软雅黑" w:eastAsia="微软雅黑"/>
          <w:b w:val="0"/>
          <w:i w:val="0"/>
          <w:sz w:val="21"/>
        </w:rPr>
        <w:t>将传统依赖人工经验的启发式设计检查转化为结构化、可复用、反馈更快的辅助分析流程，帮助团队在设计早期发现问题、降低评审门槛。</w:t>
      </w:r>
    </w:p>
    <w:p w14:paraId="65D13383"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3. 渠道：</w:t>
      </w:r>
      <w:r>
        <w:rPr>
          <w:rFonts w:ascii="微软雅黑" w:hAnsi="微软雅黑" w:eastAsia="微软雅黑"/>
          <w:b w:val="0"/>
          <w:i w:val="0"/>
          <w:sz w:val="21"/>
        </w:rPr>
        <w:t>课程项目汇报、文档/PPT 展示、后续可选 Demo 页面、GitHub 仓库说明文档，以及小组内部讨论协作渠道。</w:t>
      </w:r>
    </w:p>
    <w:p w14:paraId="0E132BDC"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4. 客户关系：</w:t>
      </w:r>
      <w:r>
        <w:rPr>
          <w:rFonts w:ascii="微软雅黑" w:hAnsi="微软雅黑" w:eastAsia="微软雅黑"/>
          <w:b w:val="0"/>
          <w:i w:val="0"/>
          <w:sz w:val="21"/>
        </w:rPr>
        <w:t>以“辅助评审”而非“完全替代人工”为定位，通过可解释的问题清单、规则依据和建议输出，建立可信度与持续使用意愿。</w:t>
      </w:r>
    </w:p>
    <w:p w14:paraId="3725FEF0"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5. 收入来源：</w:t>
      </w:r>
      <w:r>
        <w:rPr>
          <w:rFonts w:ascii="微软雅黑" w:hAnsi="微软雅黑" w:eastAsia="微软雅黑"/>
          <w:b w:val="0"/>
          <w:i w:val="0"/>
          <w:sz w:val="21"/>
        </w:rPr>
        <w:t>本课程项目阶段不以直接商业化为目标；若后续延展，可采取 SaaS 订阅、团队工具授权、设计评审服务集成等方式实现价值转化。</w:t>
      </w:r>
    </w:p>
    <w:p w14:paraId="0B2506BF"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6. 关键资源：</w:t>
      </w:r>
      <w:r>
        <w:rPr>
          <w:rFonts w:ascii="微软雅黑" w:hAnsi="微软雅黑" w:eastAsia="微软雅黑"/>
          <w:b w:val="0"/>
          <w:i w:val="0"/>
          <w:sz w:val="21"/>
        </w:rPr>
        <w:t>Screen2Vec 相关资料、启发式评价规则库、大语言模型文本理解能力、项目成员的技术调研能力、课程时间与汇报场景。</w:t>
      </w:r>
    </w:p>
    <w:p w14:paraId="1E0F9583"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7. 关键活动：</w:t>
      </w:r>
      <w:r>
        <w:rPr>
          <w:rFonts w:ascii="微软雅黑" w:hAnsi="微软雅黑" w:eastAsia="微软雅黑"/>
          <w:b w:val="0"/>
          <w:i w:val="0"/>
          <w:sz w:val="21"/>
        </w:rPr>
        <w:t>整理启发式规则、设计输入输出格式、构建分析流程、定义问题分类标准、梳理 MVP、编写文档与 PPT。</w:t>
      </w:r>
    </w:p>
    <w:p w14:paraId="20AF046C"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8. 关键合作伙伴：</w:t>
      </w:r>
      <w:r>
        <w:rPr>
          <w:rFonts w:ascii="微软雅黑" w:hAnsi="微软雅黑" w:eastAsia="微软雅黑"/>
          <w:b w:val="0"/>
          <w:i w:val="0"/>
          <w:sz w:val="21"/>
        </w:rPr>
        <w:t>项目组成员、课程教师、可能提供案例的开源社区，以及为后续 Demo 提供支持的模型/API/开发工具平台。</w:t>
      </w:r>
    </w:p>
    <w:p w14:paraId="099DA6CD"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9. 成本结构：</w:t>
      </w:r>
      <w:r>
        <w:rPr>
          <w:rFonts w:ascii="微软雅黑" w:hAnsi="微软雅黑" w:eastAsia="微软雅黑"/>
          <w:b w:val="0"/>
          <w:i w:val="0"/>
          <w:sz w:val="21"/>
        </w:rPr>
        <w:t>主要成本体现在调研时间、规则整理工作量、方案设计与文档整合成本；若做 Demo，还会增加模型调用、前端实现和测试成本。</w:t>
      </w:r>
    </w:p>
    <w:p w14:paraId="48EE4990">
      <w:pPr>
        <w:spacing w:before="200" w:after="120" w:line="324" w:lineRule="auto"/>
      </w:pPr>
      <w:r>
        <w:rPr>
          <w:rFonts w:ascii="微软雅黑" w:hAnsi="微软雅黑" w:eastAsia="微软雅黑"/>
          <w:b/>
          <w:i w:val="0"/>
          <w:color w:val="244062"/>
          <w:sz w:val="29"/>
        </w:rPr>
        <w:t>三、MVP 功能清单与边界确认</w:t>
      </w:r>
    </w:p>
    <w:p w14:paraId="30A6CBB6">
      <w:pPr>
        <w:spacing w:before="160" w:after="80" w:line="324" w:lineRule="auto"/>
      </w:pPr>
      <w:r>
        <w:rPr>
          <w:rFonts w:ascii="微软雅黑" w:hAnsi="微软雅黑" w:eastAsia="微软雅黑"/>
          <w:b/>
          <w:i w:val="0"/>
          <w:color w:val="3A5F80"/>
          <w:sz w:val="24"/>
        </w:rPr>
        <w:t>（一）MVP 必须实现的 3 个核心功能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2022"/>
        <w:gridCol w:w="3888"/>
        <w:gridCol w:w="2022"/>
      </w:tblGrid>
      <w:tr w14:paraId="76E9C14A">
        <w:trPr>
          <w:jc w:val="center"/>
        </w:trPr>
        <w:tc>
          <w:tcPr>
            <w:tcW w:w="737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4022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F69C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核心功能</w:t>
            </w:r>
          </w:p>
        </w:tc>
        <w:tc>
          <w:tcPr>
            <w:tcW w:w="45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BD63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84E7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必要性</w:t>
            </w:r>
          </w:p>
        </w:tc>
      </w:tr>
      <w:tr w14:paraId="13843792">
        <w:trPr>
          <w:jc w:val="center"/>
        </w:trPr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E5B4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F1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A6B5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UI 描述输入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6645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支持用户输入或粘贴由 Screen2Vec 生成的界面描述文本，形成后续分析的统一入口。</w:t>
            </w:r>
          </w:p>
        </w:tc>
        <w:tc>
          <w:tcPr>
            <w:tcW w:w="2436" w:type="dxa"/>
            <w:shd w:val="clear" w:color="auto" w:fill="EEF6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DD70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</w:t>
            </w:r>
          </w:p>
        </w:tc>
      </w:tr>
      <w:tr w14:paraId="72BFB722">
        <w:trPr>
          <w:jc w:val="center"/>
        </w:trPr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5452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F2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F695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启发式规则分析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CBFF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系统依据预设的启发式规则，对输入文本进行逐项检查，识别潜在可用性问题。</w:t>
            </w:r>
          </w:p>
        </w:tc>
        <w:tc>
          <w:tcPr>
            <w:tcW w:w="2436" w:type="dxa"/>
            <w:shd w:val="clear" w:color="auto" w:fill="EEF6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A207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</w:t>
            </w:r>
          </w:p>
        </w:tc>
      </w:tr>
      <w:tr w14:paraId="62A66DC0">
        <w:trPr>
          <w:jc w:val="center"/>
        </w:trPr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A42C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F3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4E1A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结构化结果输出</w:t>
            </w:r>
          </w:p>
        </w:tc>
        <w:tc>
          <w:tcPr>
            <w:tcW w:w="24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D8BE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输出问题类别、对应规则、风险说明与优化建议，便于课堂汇报与后续迭代。</w:t>
            </w:r>
          </w:p>
        </w:tc>
        <w:tc>
          <w:tcPr>
            <w:tcW w:w="2436" w:type="dxa"/>
            <w:shd w:val="clear" w:color="auto" w:fill="EEF6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F79A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</w:t>
            </w:r>
          </w:p>
        </w:tc>
      </w:tr>
    </w:tbl>
    <w:p w14:paraId="1DA679A1">
      <w:pPr>
        <w:spacing w:before="0" w:after="80" w:line="324" w:lineRule="auto"/>
      </w:pPr>
      <w:r>
        <w:rPr>
          <w:rFonts w:ascii="微软雅黑" w:hAnsi="微软雅黑" w:eastAsia="微软雅黑"/>
          <w:b w:val="0"/>
          <w:i w:val="0"/>
          <w:color w:val="244062"/>
          <w:sz w:val="21"/>
        </w:rPr>
        <w:t>MVP 判断理由：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上述三项功能已经构成从“输入 - 分析 - 输出”的最小闭环，能够支撑项目概念验证与课堂展示。</w:t>
      </w:r>
    </w:p>
    <w:p w14:paraId="3AB2A476">
      <w:pPr>
        <w:spacing w:before="160" w:after="80" w:line="324" w:lineRule="auto"/>
      </w:pPr>
      <w:r>
        <w:rPr>
          <w:rFonts w:ascii="微软雅黑" w:hAnsi="微软雅黑" w:eastAsia="微软雅黑"/>
          <w:b/>
          <w:i w:val="0"/>
          <w:color w:val="3A5F80"/>
          <w:sz w:val="24"/>
        </w:rPr>
        <w:t>（二）本阶段明确不做的 3 个功能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7"/>
        <w:gridCol w:w="2712"/>
        <w:gridCol w:w="4527"/>
      </w:tblGrid>
      <w:tr w14:paraId="05E030D6">
        <w:trPr>
          <w:jc w:val="center"/>
        </w:trPr>
        <w:tc>
          <w:tcPr>
            <w:tcW w:w="737" w:type="dxa"/>
            <w:shd w:val="clear" w:color="auto" w:fill="F8E5D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053E3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w="2835" w:type="dxa"/>
            <w:shd w:val="clear" w:color="auto" w:fill="F8E5D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5D30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暂不实现功能</w:t>
            </w:r>
          </w:p>
        </w:tc>
        <w:tc>
          <w:tcPr>
            <w:tcW w:w="5216" w:type="dxa"/>
            <w:shd w:val="clear" w:color="auto" w:fill="F8E5D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01306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不纳入首版的原因</w:t>
            </w:r>
          </w:p>
        </w:tc>
      </w:tr>
      <w:tr w14:paraId="482D81D6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C0DB2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N1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8C10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复杂视觉识别 / 截图直接解析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55018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当前项目聚焦“Screen2Vec 描述文本”场景，直接处理图片会显著提高技术难度与工作量。</w:t>
            </w:r>
          </w:p>
        </w:tc>
      </w:tr>
      <w:tr w14:paraId="1EC2ECA7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52D91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N2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9AD16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自动生成修正版 UI 界面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3E922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项目目标是发现问题并给出建议，而不是自动完成界面重设计。</w:t>
            </w:r>
          </w:p>
        </w:tc>
      </w:tr>
      <w:tr w14:paraId="5CD7994C">
        <w:trPr>
          <w:jc w:val="center"/>
        </w:trPr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77CF9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N3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531FF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多角色权限与在线协作系统</w:t>
            </w:r>
          </w:p>
        </w:tc>
        <w:tc>
          <w:tcPr>
            <w:tcW w:w="324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9DE08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首版面向课程验证，无需投入额外成本开发完整平台级能力。</w:t>
            </w:r>
          </w:p>
        </w:tc>
      </w:tr>
    </w:tbl>
    <w:p w14:paraId="0CDF8530">
      <w:pPr>
        <w:spacing w:before="200" w:after="120" w:line="324" w:lineRule="auto"/>
      </w:pPr>
      <w:r>
        <w:rPr>
          <w:rFonts w:ascii="微软雅黑" w:hAnsi="微软雅黑" w:eastAsia="微软雅黑"/>
          <w:b/>
          <w:i w:val="0"/>
          <w:color w:val="244062"/>
          <w:sz w:val="29"/>
        </w:rPr>
        <w:t>四、用户故事优先级判断标准</w:t>
      </w:r>
    </w:p>
    <w:p w14:paraId="4F4E0CD7">
      <w:pPr>
        <w:spacing w:before="0" w:after="40" w:line="324" w:lineRule="auto"/>
      </w:pPr>
      <w:r>
        <w:rPr>
          <w:rFonts w:ascii="微软雅黑" w:hAnsi="微软雅黑" w:eastAsia="微软雅黑"/>
          <w:b w:val="0"/>
          <w:i w:val="0"/>
          <w:color w:val="24406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价值维度：是否直接支撑“输入-分析-输出”主链路，是否对课堂展示与方案说服力有明显帮助。</w:t>
      </w:r>
    </w:p>
    <w:p w14:paraId="4D36FC2D">
      <w:pPr>
        <w:spacing w:before="0" w:after="40" w:line="324" w:lineRule="auto"/>
      </w:pPr>
      <w:r>
        <w:rPr>
          <w:rFonts w:ascii="微软雅黑" w:hAnsi="微软雅黑" w:eastAsia="微软雅黑"/>
          <w:b w:val="0"/>
          <w:i w:val="0"/>
          <w:color w:val="24406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紧急程度：是否会影响 MVP 是否成立，是否是 Sprint 1 必须先完成的依赖功能。</w:t>
      </w:r>
    </w:p>
    <w:p w14:paraId="3124A1C2">
      <w:pPr>
        <w:spacing w:before="0" w:after="40" w:line="324" w:lineRule="auto"/>
      </w:pPr>
      <w:r>
        <w:rPr>
          <w:rFonts w:ascii="微软雅黑" w:hAnsi="微软雅黑" w:eastAsia="微软雅黑"/>
          <w:b w:val="0"/>
          <w:i w:val="0"/>
          <w:color w:val="24406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技术依赖：是否为其他故事提供前置条件，越底层、越核心的故事优先级越高。</w:t>
      </w:r>
    </w:p>
    <w:p w14:paraId="0788A996">
      <w:pPr>
        <w:spacing w:before="0" w:after="40" w:line="324" w:lineRule="auto"/>
      </w:pPr>
      <w:r>
        <w:rPr>
          <w:rFonts w:ascii="微软雅黑" w:hAnsi="微软雅黑" w:eastAsia="微软雅黑"/>
          <w:b w:val="0"/>
          <w:i w:val="0"/>
          <w:color w:val="24406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Story Points 估算原则：采用相对估算，1 表示极小工作量，2-3 表示简单功能，5 表示中等复杂度，8 表示跨模块联动或需较多验证的功能。</w:t>
      </w:r>
    </w:p>
    <w:p w14:paraId="538A7372">
      <w:pPr>
        <w:spacing w:before="200" w:after="120" w:line="324" w:lineRule="auto"/>
      </w:pPr>
      <w:r>
        <w:rPr>
          <w:rFonts w:ascii="微软雅黑" w:hAnsi="微软雅黑" w:eastAsia="微软雅黑"/>
          <w:b/>
          <w:i w:val="0"/>
          <w:color w:val="244062"/>
          <w:sz w:val="29"/>
        </w:rPr>
        <w:t>五、用户故事列表（Product Backlog）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149"/>
        <w:gridCol w:w="2043"/>
        <w:gridCol w:w="2079"/>
        <w:gridCol w:w="1146"/>
        <w:gridCol w:w="1210"/>
        <w:gridCol w:w="1131"/>
      </w:tblGrid>
      <w:tr w14:paraId="39B5FAD1">
        <w:trPr>
          <w:jc w:val="center"/>
        </w:trPr>
        <w:tc>
          <w:tcPr>
            <w:tcW w:w="907" w:type="dxa"/>
            <w:shd w:val="clear" w:color="auto" w:fill="CFE2F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D7EC9C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w="1417" w:type="dxa"/>
            <w:shd w:val="clear" w:color="auto" w:fill="CFE2F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90033D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w="2324" w:type="dxa"/>
            <w:shd w:val="clear" w:color="auto" w:fill="CFE2F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4AD26AD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w="2608" w:type="dxa"/>
            <w:shd w:val="clear" w:color="auto" w:fill="CFE2F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B866ED2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价值</w:t>
            </w:r>
          </w:p>
        </w:tc>
        <w:tc>
          <w:tcPr>
            <w:tcW w:w="794" w:type="dxa"/>
            <w:shd w:val="clear" w:color="auto" w:fill="CFE2F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4F95B1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SP</w:t>
            </w:r>
          </w:p>
        </w:tc>
        <w:tc>
          <w:tcPr>
            <w:tcW w:w="1247" w:type="dxa"/>
            <w:shd w:val="clear" w:color="auto" w:fill="CFE2F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51B92D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  <w:tc>
          <w:tcPr>
            <w:tcW w:w="850" w:type="dxa"/>
            <w:shd w:val="clear" w:color="auto" w:fill="CFE2F3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5FB1BF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 w14:paraId="1057FDF3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47D5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US-01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E251F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产品团队成员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043C2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录入或粘贴 Screen2Vec 生成的 UI 描述文本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D971D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快速开始一次设计检查，避免手工整理输入数据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A5B4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3D6B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高 / Sprint 1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D23D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核心链路</w:t>
            </w:r>
          </w:p>
        </w:tc>
      </w:tr>
      <w:tr w14:paraId="77F672BC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F265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US-02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80D1DC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产品团队成员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33604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看到清晰的输入格式说明与示例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1BF89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降低使用门槛，确保输入内容可被正确分析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5A60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D2C0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高 / Sprint 1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5897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核心链路</w:t>
            </w:r>
          </w:p>
        </w:tc>
      </w:tr>
      <w:tr w14:paraId="70DDB1DB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52C0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US-03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3BA04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系统管理员/配置者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2FBAC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维护启发式规则库（如一致性、反馈、可见性等）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99CAF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让系统分析有明确依据，可持续扩展规则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B409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0991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高 / Sprint 1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B93B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核心链路</w:t>
            </w:r>
          </w:p>
        </w:tc>
      </w:tr>
      <w:tr w14:paraId="60317C0A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FBC6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US-04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B0E34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产品团队成员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FCA8B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选择或触发“开始检查”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5144E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让系统对当前 UI 描述执行自动分析流程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F539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CE0D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高 / Sprint 1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E871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核心链路</w:t>
            </w:r>
          </w:p>
        </w:tc>
      </w:tr>
      <w:tr w14:paraId="113F5D85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E35A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US-05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21EAE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产品团队成员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8D5FC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获得按规则分类的问题列表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2DDB0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快速定位界面中潜在的可用性缺陷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EAB1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EBFE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高 / Sprint 1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6586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核心链路</w:t>
            </w:r>
          </w:p>
        </w:tc>
      </w:tr>
      <w:tr w14:paraId="4915E350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6052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US-06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1D97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产品团队成员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DAA28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查看每条问题对应的启发式规则依据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E5276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理解为什么会被判定为问题，增强结果可信度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E567C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C18D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高 / Sprint 1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A45F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核心链路</w:t>
            </w:r>
          </w:p>
        </w:tc>
      </w:tr>
      <w:tr w14:paraId="6D492343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C1C9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US-07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FDEA4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产品团队成员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ABE1D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查看每条问题的风险说明和优化建议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9AA0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把分析结果转化为可执行的改进方向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9D74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3753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高 / Sprint 1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CC77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核心链路</w:t>
            </w:r>
          </w:p>
        </w:tc>
      </w:tr>
      <w:tr w14:paraId="3B1D826F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490D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US-08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DEEC1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产品团队成员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4B91A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看到问题严重程度或优先级标记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0B2BF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便于先处理影响大的设计问题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260C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C916B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EFF1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体验增强</w:t>
            </w:r>
          </w:p>
        </w:tc>
      </w:tr>
      <w:tr w14:paraId="7EB85E2F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7358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US-09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5F6DB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产品团队成员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9E983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按规则类别或严重程度筛选结果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E78A6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提高阅读效率，支持汇报时快速展示重点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7203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D9E5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0C005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体验增强</w:t>
            </w:r>
          </w:p>
        </w:tc>
      </w:tr>
      <w:tr w14:paraId="5E4F125D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3AB2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US-10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062A0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项目汇报人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DD135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导出结构化分析结果为文档/表格内容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CB0AC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便于纳入课程汇报文档与 PPT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1E9B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48C8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EC36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体验增强</w:t>
            </w:r>
          </w:p>
        </w:tc>
      </w:tr>
      <w:tr w14:paraId="07DA95CE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32CC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US-11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28A1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产品团队成员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3275A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在输入异常时收到明确提示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18703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避免因空文本、格式不完整而导致分析失败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2828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68A9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F36E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体验增强</w:t>
            </w:r>
          </w:p>
        </w:tc>
      </w:tr>
      <w:tr w14:paraId="0D183821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37A5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US-12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2DA99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项目成员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5CFEB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查看系统整体流程图或分析说明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9EA43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理解系统内部步骤，便于团队协作与课堂讲解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65ACE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C9B2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E55D7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体验增强</w:t>
            </w:r>
          </w:p>
        </w:tc>
      </w:tr>
      <w:tr w14:paraId="3E49B39C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56AA1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US-13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B50DB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教师/评审者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5986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通过示例案例看到输入与输出样例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93A27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快速判断方案的可行性与展示效果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7571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A414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7CF9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体验增强</w:t>
            </w:r>
          </w:p>
        </w:tc>
      </w:tr>
      <w:tr w14:paraId="5B23FE93">
        <w:trPr>
          <w:jc w:val="center"/>
        </w:trPr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425C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US-14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A2816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后续迭代负责人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26965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为规则库添加新规则与新检查项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50B8B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支持项目后续扩展，而不必推翻现有结构</w:t>
            </w:r>
          </w:p>
        </w:tc>
        <w:tc>
          <w:tcPr>
            <w:tcW w:w="1392" w:type="dxa"/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8737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E7A24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w="13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DF32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扩展能力</w:t>
            </w:r>
          </w:p>
        </w:tc>
      </w:tr>
    </w:tbl>
    <w:p w14:paraId="0BA76543">
      <w:pPr>
        <w:spacing w:before="200" w:after="120" w:line="324" w:lineRule="auto"/>
      </w:pPr>
      <w:r>
        <w:rPr>
          <w:rFonts w:ascii="微软雅黑" w:hAnsi="微软雅黑" w:eastAsia="微软雅黑"/>
          <w:b/>
          <w:i w:val="0"/>
          <w:color w:val="244062"/>
          <w:sz w:val="29"/>
        </w:rPr>
        <w:t>六、Sprint 1 建议纳入的用户故事</w:t>
      </w:r>
    </w:p>
    <w:p w14:paraId="4F974AEF"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建议优先纳入：US-01、US-02、US-03、US-04、US-05、US-06、US-07。</w:t>
      </w:r>
    </w:p>
    <w:p w14:paraId="6ED9315B"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选择原因：这些故事已经覆盖输入、规则准备、自动分析、结果解释和建议输出，是最能证明项目可行性的“主价值路径”。</w:t>
      </w:r>
    </w:p>
    <w:p w14:paraId="713A23DE">
      <w:pPr>
        <w:spacing w:before="0" w:after="6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若时间有余，可追加 US-08（严重程度标记）与 US-11（异常提示），进一步提升展示完整性与可用性。</w:t>
      </w:r>
    </w:p>
    <w:p w14:paraId="35C39802">
      <w:pPr>
        <w:spacing w:before="200" w:after="120" w:line="324" w:lineRule="auto"/>
      </w:pPr>
      <w:r>
        <w:rPr>
          <w:rFonts w:ascii="微软雅黑" w:hAnsi="微软雅黑" w:eastAsia="微软雅黑"/>
          <w:b/>
          <w:i w:val="0"/>
          <w:color w:val="244062"/>
          <w:sz w:val="29"/>
        </w:rPr>
        <w:t>七、个人思考与可行性说明</w:t>
      </w:r>
    </w:p>
    <w:p w14:paraId="25E3238E">
      <w:pPr>
        <w:spacing w:before="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从技术实现角度看，本项目首版最关键的是先把“规则库 + 输入输出结构 + 分析流程”稳定下来，而不是过早追求复杂界面或自动化程度。</w:t>
      </w:r>
    </w:p>
    <w:p w14:paraId="03B57747">
      <w:pPr>
        <w:spacing w:before="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由于本人在团队中负责技术原理与方案设计，因此 Backlog 中将规则维护、结构化输出、流程可解释性放在更高优先级，这与项目章程中“方案调研为主”的定位一致。</w:t>
      </w:r>
    </w:p>
    <w:p w14:paraId="32BE480A">
      <w:pPr>
        <w:spacing w:before="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该 Backlog 既能支持小组后续汇总，也能为产品负责人在团队会议中确定最终优先级提供基础版本。</w:t>
      </w:r>
    </w:p>
    <w:p w14:paraId="579D9710">
      <w:pPr>
        <w:spacing w:before="200" w:after="120" w:line="324" w:lineRule="auto"/>
      </w:pPr>
      <w:r>
        <w:rPr>
          <w:rFonts w:ascii="微软雅黑" w:hAnsi="微软雅黑" w:eastAsia="微软雅黑"/>
          <w:b/>
          <w:i w:val="0"/>
          <w:color w:val="244062"/>
          <w:sz w:val="29"/>
        </w:rPr>
        <w:t>八、结论</w:t>
      </w:r>
    </w:p>
    <w:p w14:paraId="2E05E759">
      <w:pPr>
        <w:spacing w:before="0" w:after="80" w:line="324" w:lineRule="auto"/>
      </w:pPr>
      <w:r>
        <w:rPr>
          <w:rFonts w:ascii="微软雅黑" w:hAnsi="微软雅黑" w:eastAsia="微软雅黑"/>
          <w:b w:val="0"/>
          <w:i w:val="0"/>
          <w:sz w:val="21"/>
        </w:rPr>
        <w:t>综上，本次个人作业已经完成课程要求的三项核心提交内容：</w:t>
      </w:r>
    </w:p>
    <w:p w14:paraId="34D13D57">
      <w:pPr>
        <w:spacing w:before="0" w:after="40" w:line="324" w:lineRule="auto"/>
      </w:pPr>
      <w:r>
        <w:rPr>
          <w:rFonts w:ascii="微软雅黑" w:hAnsi="微软雅黑" w:eastAsia="微软雅黑"/>
          <w:b w:val="0"/>
          <w:i w:val="0"/>
          <w:color w:val="24406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商业模式画布 9 要素文字描述；</w:t>
      </w:r>
    </w:p>
    <w:p w14:paraId="62BFE22E">
      <w:pPr>
        <w:spacing w:before="0" w:after="40" w:line="324" w:lineRule="auto"/>
      </w:pPr>
      <w:r>
        <w:rPr>
          <w:rFonts w:ascii="微软雅黑" w:hAnsi="微软雅黑" w:eastAsia="微软雅黑"/>
          <w:b w:val="0"/>
          <w:i w:val="0"/>
          <w:color w:val="24406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MVP 功能列表，以及“必须实现 / 必须不做”的边界划分；</w:t>
      </w:r>
    </w:p>
    <w:p w14:paraId="05F78796">
      <w:pPr>
        <w:spacing w:before="0" w:after="40" w:line="324" w:lineRule="auto"/>
      </w:pPr>
      <w:r>
        <w:rPr>
          <w:rFonts w:ascii="微软雅黑" w:hAnsi="微软雅黑" w:eastAsia="微软雅黑"/>
          <w:b w:val="0"/>
          <w:i w:val="0"/>
          <w:color w:val="24406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包含角色、功能、价值、Story Points、优先级的 Product Backlog 用户故事列表。</w:t>
      </w:r>
    </w:p>
    <w:p w14:paraId="43C925EF">
      <w:pPr>
        <w:spacing w:before="0" w:after="0" w:line="276" w:lineRule="auto"/>
      </w:pPr>
      <w:bookmarkStart w:id="0" w:name="_GoBack"/>
      <w:bookmarkEnd w:id="0"/>
    </w:p>
    <w:sectPr>
      <w:footerReference r:id="rId5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alatino Linotype">
    <w:altName w:val="苹方-简"/>
    <w:panose1 w:val="02040502050505030304"/>
    <w:charset w:val="00"/>
    <w:family w:val="roman"/>
    <w:pitch w:val="default"/>
    <w:sig w:usb0="00000000" w:usb1="00000000" w:usb2="00000000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4859C">
    <w:pPr>
      <w:pStyle w:val="24"/>
      <w:spacing w:before="0" w:after="0" w:line="240" w:lineRule="auto"/>
      <w:jc w:val="center"/>
    </w:pPr>
    <w:r>
      <w:rPr>
        <w:rFonts w:ascii="微软雅黑" w:hAnsi="微软雅黑" w:eastAsia="微软雅黑"/>
        <w:b w:val="0"/>
        <w:i w:val="0"/>
        <w:color w:val="787878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/>
        <w:b w:val="0"/>
        <w:i w:val="0"/>
        <w:color w:val="7878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FF68D8"/>
    <w:rsid w:val="9D3F4ACC"/>
    <w:rsid w:val="F56C8B07"/>
    <w:rsid w:val="FABEE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水清木华</cp:lastModifiedBy>
  <dcterms:modified xsi:type="dcterms:W3CDTF">2026-04-14T15:11:11Z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67F90636BF62EED264DFDD6974E92E2C_42</vt:lpwstr>
  </property>
</Properties>
</file>