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A06316">
      <w:pPr>
        <w:rPr>
          <w:rFonts w:ascii="Arial" w:hAnsi="Arial" w:cs="Arial"/>
          <w:lang w:eastAsia="zh-CN"/>
        </w:rPr>
      </w:pPr>
    </w:p>
    <w:p w14:paraId="6A47EEF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rPr>
          <w:rFonts w:hint="eastAsia" w:ascii="Arial" w:hAnsi="Arial" w:cs="Arial"/>
          <w:lang w:val="en-US" w:eastAsia="zh-CN"/>
        </w:rPr>
        <w:t>故障现象：</w:t>
      </w:r>
      <w:r>
        <w:t>升降机不上升接车和接车后不下降，HMI报升降机变频器故障和无位置故障</w:t>
      </w:r>
    </w:p>
    <w:p w14:paraId="65238FF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0C8F85F4">
      <w:pPr>
        <w:rPr>
          <w:rFonts w:ascii="Arial" w:hAnsi="Arial" w:cs="Arial"/>
          <w:lang w:eastAsia="zh-CN"/>
        </w:rPr>
      </w:pPr>
    </w:p>
    <w:p w14:paraId="66A662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故障描述：</w:t>
      </w:r>
    </w:p>
    <w:p w14:paraId="2F1E1D47">
      <w:pPr>
        <w:rPr>
          <w:rFonts w:hint="eastAsia" w:ascii="Arial" w:hAnsi="Arial" w:cs="Arial"/>
          <w:lang w:eastAsia="zh-CN"/>
        </w:rPr>
      </w:pPr>
      <w:r>
        <w:rPr>
          <w:rFonts w:hint="eastAsia" w:ascii="Arial" w:hAnsi="Arial" w:cs="Arial"/>
          <w:lang w:eastAsia="zh-CN"/>
        </w:rPr>
        <w:t>内饰一线上线地坑滑板升降台变频器故障</w:t>
      </w:r>
    </w:p>
    <w:p w14:paraId="6D535C84">
      <w:pPr>
        <w:rPr>
          <w:rFonts w:hint="default" w:ascii="Arial" w:hAnsi="Arial" w:cs="Arial"/>
          <w:lang w:val="en-US" w:eastAsia="zh-CN"/>
        </w:rPr>
      </w:pPr>
    </w:p>
    <w:p w14:paraId="3AF95666">
      <w:pPr>
        <w:rPr>
          <w:rFonts w:hint="eastAsia" w:ascii="Arial" w:hAnsi="Arial" w:cs="Arial"/>
          <w:lang w:eastAsia="zh-CN"/>
        </w:rPr>
      </w:pPr>
      <w:r>
        <w:rPr>
          <w:rFonts w:hint="eastAsia" w:ascii="Arial" w:hAnsi="Arial" w:cs="Arial"/>
          <w:lang w:eastAsia="zh-CN"/>
        </w:rPr>
        <w:t>故障原因（5why分析法）：</w:t>
      </w:r>
    </w:p>
    <w:p w14:paraId="6069A450">
      <w:pPr>
        <w:rPr>
          <w:rFonts w:hint="eastAsia" w:ascii="Arial" w:hAnsi="Arial" w:cs="Arial"/>
          <w:lang w:eastAsia="zh-CN"/>
        </w:rPr>
      </w:pPr>
      <w:r>
        <w:rPr>
          <w:rFonts w:hint="eastAsia" w:ascii="Arial" w:hAnsi="Arial" w:cs="Arial"/>
          <w:lang w:eastAsia="zh-CN"/>
        </w:rPr>
        <w:t>1、变频器损坏报过电流。</w:t>
      </w:r>
      <w:bookmarkStart w:id="0" w:name="_GoBack"/>
      <w:bookmarkEnd w:id="0"/>
    </w:p>
    <w:p w14:paraId="58DABAE2">
      <w:pPr>
        <w:rPr>
          <w:rFonts w:hint="eastAsia" w:ascii="Arial" w:hAnsi="Arial" w:cs="Arial"/>
          <w:lang w:eastAsia="zh-CN"/>
        </w:rPr>
      </w:pPr>
      <w:r>
        <w:rPr>
          <w:rFonts w:hint="eastAsia" w:ascii="Arial" w:hAnsi="Arial" w:cs="Arial"/>
          <w:lang w:eastAsia="zh-CN"/>
        </w:rPr>
        <w:t>2、变频器参数配置存在技术瓶颈。</w:t>
      </w:r>
    </w:p>
    <w:p w14:paraId="6A99785C">
      <w:pPr>
        <w:rPr>
          <w:rFonts w:hint="eastAsia" w:ascii="Arial" w:hAnsi="Arial" w:cs="Arial"/>
          <w:lang w:eastAsia="zh-CN"/>
        </w:rPr>
      </w:pPr>
    </w:p>
    <w:p w14:paraId="4D5A7B7F">
      <w:pPr>
        <w:rPr>
          <w:rFonts w:hint="eastAsia" w:ascii="Arial" w:hAnsi="Arial" w:cs="Arial"/>
          <w:lang w:val="en-US" w:eastAsia="zh-CN"/>
        </w:rPr>
      </w:pPr>
      <w:r>
        <w:rPr>
          <w:rFonts w:hint="eastAsia" w:ascii="Arial" w:hAnsi="Arial" w:cs="Arial"/>
          <w:lang w:val="en-US" w:eastAsia="zh-CN"/>
        </w:rPr>
        <w:t>临时措施：</w:t>
      </w:r>
    </w:p>
    <w:p w14:paraId="0F0CE626">
      <w:pPr>
        <w:rPr>
          <w:rFonts w:hint="default" w:ascii="Arial" w:hAnsi="Arial" w:cs="Arial"/>
          <w:lang w:val="en-US" w:eastAsia="zh-CN"/>
        </w:rPr>
      </w:pPr>
    </w:p>
    <w:p w14:paraId="55587EF5">
      <w:pPr>
        <w:numPr>
          <w:ilvl w:val="0"/>
          <w:numId w:val="0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HR520-M2由“变频器控制”更改为“接触器控制”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</w:p>
    <w:p w14:paraId="3D192C05">
      <w:pPr>
        <w:numPr>
          <w:ilvl w:val="0"/>
          <w:numId w:val="0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HR520-M1锁紧功能屏蔽，停止功能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</w:p>
    <w:p w14:paraId="51CA9140">
      <w:pPr>
        <w:numPr>
          <w:ilvl w:val="0"/>
          <w:numId w:val="0"/>
        </w:numPr>
        <w:rPr>
          <w:rFonts w:hint="eastAsia"/>
          <w:lang w:eastAsia="zh-CN"/>
        </w:rPr>
      </w:pPr>
    </w:p>
    <w:p w14:paraId="7D51EBD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长期措施：</w:t>
      </w:r>
    </w:p>
    <w:p w14:paraId="216CC169">
      <w:pPr>
        <w:rPr>
          <w:rFonts w:hint="eastAsia" w:ascii="Arial" w:hAnsi="Arial" w:cs="Arial"/>
          <w:lang w:eastAsia="zh-CN"/>
        </w:rPr>
      </w:pPr>
      <w:r>
        <w:rPr>
          <w:rFonts w:hint="eastAsia" w:ascii="Arial" w:hAnsi="Arial" w:cs="Arial"/>
          <w:lang w:val="en-US" w:eastAsia="zh-CN"/>
        </w:rPr>
        <w:t>1、</w:t>
      </w:r>
      <w:r>
        <w:rPr>
          <w:rFonts w:hint="eastAsia" w:ascii="Arial" w:hAnsi="Arial" w:cs="Arial"/>
          <w:lang w:eastAsia="zh-CN"/>
        </w:rPr>
        <w:t>内饰四台升降台增加接触器降级方案</w:t>
      </w:r>
      <w:r>
        <w:rPr>
          <w:rFonts w:hint="eastAsia" w:ascii="Arial" w:hAnsi="Arial" w:cs="Arial"/>
          <w:lang w:eastAsia="zh-CN"/>
        </w:rPr>
        <w:tab/>
      </w:r>
      <w:r>
        <w:rPr>
          <w:rFonts w:hint="eastAsia" w:ascii="Arial" w:hAnsi="Arial" w:cs="Arial"/>
          <w:lang w:eastAsia="zh-CN"/>
        </w:rPr>
        <w:tab/>
      </w:r>
    </w:p>
    <w:p w14:paraId="319B3F64">
      <w:pPr>
        <w:rPr>
          <w:rFonts w:ascii="Arial" w:hAnsi="Arial" w:cs="Arial"/>
          <w:lang w:eastAsia="zh-CN"/>
        </w:rPr>
      </w:pPr>
      <w:r>
        <w:rPr>
          <w:rFonts w:hint="eastAsia" w:ascii="Arial" w:hAnsi="Arial" w:cs="Arial"/>
          <w:lang w:val="en-US" w:eastAsia="zh-CN"/>
        </w:rPr>
        <w:t>2、</w:t>
      </w:r>
      <w:r>
        <w:rPr>
          <w:rFonts w:hint="eastAsia" w:ascii="Arial" w:hAnsi="Arial" w:cs="Arial"/>
          <w:lang w:eastAsia="zh-CN"/>
        </w:rPr>
        <w:t>四台升降台变频器参数优化并制定标准。</w:t>
      </w:r>
      <w:r>
        <w:rPr>
          <w:rFonts w:hint="eastAsia" w:ascii="Arial" w:hAnsi="Arial" w:cs="Arial"/>
          <w:lang w:eastAsia="zh-CN"/>
        </w:rPr>
        <w:tab/>
      </w:r>
      <w:r>
        <w:rPr>
          <w:rFonts w:hint="eastAsia" w:ascii="Arial" w:hAnsi="Arial" w:cs="Arial"/>
          <w:lang w:eastAsia="zh-CN"/>
        </w:rPr>
        <w:tab/>
      </w:r>
    </w:p>
    <w:p w14:paraId="0907DC49">
      <w:pPr>
        <w:rPr>
          <w:rFonts w:ascii="Arial" w:hAnsi="Arial" w:cs="Arial"/>
          <w:lang w:eastAsia="zh-CN"/>
        </w:rPr>
      </w:pPr>
    </w:p>
    <w:p w14:paraId="75EEC881">
      <w:pPr>
        <w:rPr>
          <w:rFonts w:ascii="Arial" w:hAnsi="Arial" w:cs="Arial"/>
          <w:lang w:eastAsia="zh-CN"/>
        </w:rPr>
      </w:pPr>
    </w:p>
    <w:p w14:paraId="239A5B47">
      <w:pPr>
        <w:rPr>
          <w:rFonts w:ascii="Arial" w:hAnsi="Arial" w:cs="Arial"/>
          <w:lang w:eastAsia="zh-CN"/>
        </w:rPr>
      </w:pPr>
    </w:p>
    <w:p w14:paraId="1BB84ADB">
      <w:pPr>
        <w:rPr>
          <w:rFonts w:ascii="Arial" w:hAnsi="Arial" w:cs="Arial"/>
          <w:lang w:eastAsia="zh-CN"/>
        </w:rPr>
      </w:pPr>
    </w:p>
    <w:p w14:paraId="25D79786">
      <w:pPr>
        <w:rPr>
          <w:rFonts w:ascii="Arial" w:hAnsi="Arial" w:cs="Arial"/>
          <w:lang w:eastAsia="zh-CN"/>
        </w:rPr>
      </w:pPr>
    </w:p>
    <w:p w14:paraId="1646304F">
      <w:pPr>
        <w:rPr>
          <w:rFonts w:ascii="Arial" w:hAnsi="Arial" w:cs="Arial"/>
          <w:lang w:eastAsia="zh-CN"/>
        </w:rPr>
      </w:pPr>
    </w:p>
    <w:p w14:paraId="7C79CE26">
      <w:pPr>
        <w:rPr>
          <w:rFonts w:ascii="Arial" w:hAnsi="Arial" w:cs="Arial"/>
          <w:lang w:val="es-ES" w:eastAsia="zh-CN"/>
        </w:rPr>
      </w:pPr>
    </w:p>
    <w:p w14:paraId="73D5FD58">
      <w:pPr>
        <w:rPr>
          <w:rFonts w:ascii="Arial" w:hAnsi="Arial" w:cs="Arial"/>
          <w:lang w:eastAsia="zh-CN"/>
        </w:rPr>
      </w:pPr>
    </w:p>
    <w:p w14:paraId="560A353F">
      <w:pPr>
        <w:rPr>
          <w:lang w:eastAsia="zh-CN"/>
        </w:rPr>
      </w:pPr>
    </w:p>
    <w:p w14:paraId="54B03374">
      <w:pPr>
        <w:rPr>
          <w:lang w:eastAsia="zh-CN"/>
        </w:rPr>
      </w:pPr>
    </w:p>
    <w:p w14:paraId="435E754A"/>
    <w:p w14:paraId="55AD0733"/>
    <w:sectPr>
      <w:headerReference r:id="rId3" w:type="default"/>
      <w:footerReference r:id="rId4" w:type="default"/>
      <w:pgSz w:w="12240" w:h="15840"/>
      <w:pgMar w:top="720" w:right="1440" w:bottom="720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F9FB52">
    <w:pPr>
      <w:pBdr>
        <w:top w:val="single" w:color="auto" w:sz="4" w:space="2"/>
      </w:pBdr>
      <w:tabs>
        <w:tab w:val="center" w:pos="4320"/>
        <w:tab w:val="right" w:pos="9180"/>
      </w:tabs>
      <w:autoSpaceDE w:val="0"/>
      <w:autoSpaceDN w:val="0"/>
      <w:adjustRightInd w:val="0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ab/>
    </w:r>
    <w:r>
      <w:rPr>
        <w:rFonts w:ascii="Arial" w:hAnsi="Arial" w:cs="Arial"/>
        <w:sz w:val="16"/>
        <w:szCs w:val="16"/>
      </w:rPr>
      <w:t xml:space="preserve">Page </w:t>
    </w:r>
    <w:r>
      <w:rPr>
        <w:rFonts w:ascii="Arial" w:hAnsi="Arial" w:cs="Arial"/>
        <w:sz w:val="16"/>
        <w:szCs w:val="16"/>
      </w:rPr>
      <w:fldChar w:fldCharType="begin"/>
    </w:r>
    <w:r>
      <w:rPr>
        <w:rFonts w:ascii="Arial" w:hAnsi="Arial" w:cs="Arial"/>
        <w:sz w:val="16"/>
        <w:szCs w:val="16"/>
      </w:rPr>
      <w:instrText xml:space="preserve"> PAGE  \* MERGEFORMAT </w:instrText>
    </w:r>
    <w:r>
      <w:rPr>
        <w:rFonts w:ascii="Arial" w:hAnsi="Arial" w:cs="Arial"/>
        <w:sz w:val="16"/>
        <w:szCs w:val="16"/>
      </w:rPr>
      <w:fldChar w:fldCharType="separate"/>
    </w:r>
    <w:r>
      <w:rPr>
        <w:rFonts w:ascii="Arial" w:hAnsi="Arial" w:cs="Arial"/>
        <w:sz w:val="16"/>
        <w:szCs w:val="16"/>
      </w:rPr>
      <w:t>3</w:t>
    </w:r>
    <w:r>
      <w:rPr>
        <w:rFonts w:ascii="Arial" w:hAnsi="Arial" w:cs="Arial"/>
        <w:sz w:val="16"/>
        <w:szCs w:val="16"/>
      </w:rPr>
      <w:fldChar w:fldCharType="end"/>
    </w:r>
    <w:r>
      <w:rPr>
        <w:rFonts w:ascii="Arial" w:hAnsi="Arial" w:cs="Arial"/>
        <w:sz w:val="16"/>
        <w:szCs w:val="16"/>
      </w:rPr>
      <w:t xml:space="preserve"> of </w:t>
    </w:r>
    <w:r>
      <w:rPr>
        <w:rFonts w:ascii="Arial" w:hAnsi="Arial" w:cs="Arial"/>
        <w:sz w:val="16"/>
        <w:szCs w:val="16"/>
      </w:rPr>
      <w:fldChar w:fldCharType="begin"/>
    </w:r>
    <w:r>
      <w:rPr>
        <w:rFonts w:ascii="Arial" w:hAnsi="Arial" w:cs="Arial"/>
        <w:sz w:val="16"/>
        <w:szCs w:val="16"/>
      </w:rPr>
      <w:instrText xml:space="preserve"> NUMPAGES  \* MERGEFORMAT </w:instrText>
    </w:r>
    <w:r>
      <w:rPr>
        <w:rFonts w:ascii="Arial" w:hAnsi="Arial" w:cs="Arial"/>
        <w:sz w:val="16"/>
        <w:szCs w:val="16"/>
      </w:rPr>
      <w:fldChar w:fldCharType="separate"/>
    </w:r>
    <w:r>
      <w:rPr>
        <w:rFonts w:ascii="Arial" w:hAnsi="Arial" w:cs="Arial"/>
        <w:sz w:val="16"/>
        <w:szCs w:val="16"/>
      </w:rPr>
      <w:t>3</w:t>
    </w:r>
    <w:r>
      <w:rPr>
        <w:rFonts w:ascii="Arial" w:hAnsi="Arial" w:cs="Arial"/>
        <w:sz w:val="16"/>
        <w:szCs w:val="16"/>
      </w:rPr>
      <w:fldChar w:fldCharType="end"/>
    </w:r>
    <w:r>
      <w:rPr>
        <w:rFonts w:ascii="Arial" w:hAnsi="Arial" w:cs="Arial"/>
        <w:sz w:val="16"/>
        <w:szCs w:val="16"/>
      </w:rPr>
      <w:tab/>
    </w:r>
  </w:p>
  <w:p w14:paraId="3711B7C4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834D1F">
    <w:pPr>
      <w:pStyle w:val="3"/>
      <w:tabs>
        <w:tab w:val="left" w:pos="1276"/>
        <w:tab w:val="right" w:pos="9639"/>
        <w:tab w:val="clear" w:pos="4320"/>
        <w:tab w:val="clear" w:pos="8640"/>
      </w:tabs>
      <w:rPr>
        <w:rFonts w:ascii="Arial" w:hAnsi="Arial"/>
        <w:b/>
        <w:sz w:val="18"/>
        <w:szCs w:val="18"/>
      </w:rPr>
    </w:pPr>
    <w:r>
      <w:rPr>
        <w:rFonts w:hint="eastAsia" w:ascii="Arial" w:hAnsi="Arial"/>
        <w:b/>
        <w:sz w:val="18"/>
        <w:szCs w:val="18"/>
        <w:lang w:eastAsia="zh-CN"/>
      </w:rPr>
      <w:t xml:space="preserve">               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63B7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iPriority="99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99"/>
    <w:pPr>
      <w:tabs>
        <w:tab w:val="center" w:pos="4320"/>
        <w:tab w:val="right" w:pos="8640"/>
      </w:tabs>
    </w:pPr>
  </w:style>
  <w:style w:type="paragraph" w:styleId="3">
    <w:name w:val="header"/>
    <w:basedOn w:val="1"/>
    <w:qFormat/>
    <w:uiPriority w:val="99"/>
    <w:pPr>
      <w:tabs>
        <w:tab w:val="center" w:pos="4320"/>
        <w:tab w:val="right" w:pos="8640"/>
      </w:tabs>
    </w:pPr>
  </w:style>
  <w:style w:type="paragraph" w:styleId="4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2025-12-30T08:28:41Z</dcterms:created>
  <dc:creator>24127</dc:creator>
  <cp:lastModifiedBy>A 李波:图文、广告、印刷一站式</cp:lastModifiedBy>
  <dcterms:modified xsi:type="dcterms:W3CDTF">2025-12-30T08:30:50Z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eyJoZGlkIjoiODMxYzI5YmI0NDcxN2Q2ZjkwMjJlMzc1ZGU4ZDQyNDAiLCJ1c2VySWQiOiI0MzExNDQ4NzcifQ==</vt:lpwstr>
  </property>
  <property fmtid="{D5CDD505-2E9C-101B-9397-08002B2CF9AE}" pid="4" name="ICV">
    <vt:lpwstr>4ED4EBED1BC945BA88CB1B9F05CFC6C6_12</vt:lpwstr>
  </property>
</Properties>
</file>