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系统级文章：</w:t>
      </w:r>
    </w:p>
    <w:p>
      <w:r>
        <w:t>DIANA_An_End-to-End_Hybrid_DIgital_and_ANAlog_Neural_Network_SoC_for_the_Edge</w:t>
      </w:r>
    </w:p>
    <w:p/>
    <w:p>
      <w:r>
        <w:drawing>
          <wp:inline distT="0" distB="0" distL="0" distR="0">
            <wp:extent cx="5274310" cy="3724910"/>
            <wp:effectExtent l="0" t="0" r="2540" b="889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DIANA体系结构，主要包含CPU，数字核(数字PE阵列</w:t>
      </w:r>
      <w:r>
        <w:t>)</w:t>
      </w:r>
      <w:r>
        <w:rPr>
          <w:rFonts w:hint="eastAsia"/>
        </w:rPr>
        <w:t>以及模拟核(AIMC</w:t>
      </w:r>
      <w:r>
        <w:t>)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该系统通过两个通信网络连接各SoC组件：用于数据通信的TCDM总线以及控制指令的APB总线。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片上空间探索：</w:t>
      </w:r>
    </w:p>
    <w:p>
      <w:r>
        <w:drawing>
          <wp:inline distT="0" distB="0" distL="114300" distR="114300">
            <wp:extent cx="4406900" cy="3968750"/>
            <wp:effectExtent l="0" t="0" r="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作者通过自己设计的硬件模板对AIMC的硬件空间设计进行了探索。图中说明了该硬件模板卸载不同网络进行计算时的能效。其中ResNet18以及DarkNet19能效均得到很好的效果（这两个网络均包含大量的non-pointwise 卷积），而SqueezeNet以及ResNet20的优化效果则不是很理想（这些网络有着大量的1x1的卷积）。</w:t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0" distR="0">
            <wp:extent cx="5274310" cy="2680335"/>
            <wp:effectExtent l="0" t="0" r="2540" b="5715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</w:rPr>
        <w:t>控制线路：</w:t>
      </w:r>
      <w:r>
        <w:rPr>
          <w:rFonts w:hint="eastAsia"/>
        </w:rPr>
        <w:t>该架构的工作步骤如图，分为5步。1.RISC-V内核初始化L2</w:t>
      </w:r>
      <w:r>
        <w:t xml:space="preserve">   </w:t>
      </w:r>
      <w:r>
        <w:rPr>
          <w:rFonts w:hint="eastAsia"/>
        </w:rPr>
        <w:t>2.L2通过DMA将激活和权重从L2-</w:t>
      </w:r>
      <w:r>
        <w:t xml:space="preserve">&gt;L1 </w:t>
      </w:r>
      <w:r>
        <w:rPr>
          <w:rFonts w:hint="eastAsia"/>
        </w:rPr>
        <w:t>3.内核启动（在单个内核中运行单个负载或者多个负载）4.在计算启动时，DMA持续工作。5.输出数据通过I/O送出芯片。</w:t>
      </w:r>
    </w:p>
    <w:p/>
    <w:p>
      <w:r>
        <w:rPr>
          <w:rFonts w:hint="eastAsia"/>
          <w:b/>
          <w:bCs/>
        </w:rPr>
        <w:t>存储层次：</w:t>
      </w:r>
      <w:r>
        <w:rPr>
          <w:rFonts w:hint="eastAsia"/>
        </w:rPr>
        <w:t>DIANA包含三个层次的存储器1.全局L2</w:t>
      </w:r>
      <w:r>
        <w:t xml:space="preserve"> </w:t>
      </w:r>
      <w:r>
        <w:rPr>
          <w:rFonts w:hint="eastAsia"/>
        </w:rPr>
        <w:t>SRAM（512KB），存储RISC-V二进制代码和系统配置数据</w:t>
      </w:r>
      <w:r>
        <w:t xml:space="preserve">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加速器专用L1</w:t>
      </w:r>
      <w:r>
        <w:t xml:space="preserve"> </w:t>
      </w:r>
      <w:r>
        <w:rPr>
          <w:rFonts w:hint="eastAsia"/>
        </w:rPr>
        <w:t>SRAM（256KB），一个存储体占用16字节，存储特征图，作为加速器之间的通信数据缓冲区</w:t>
      </w:r>
      <w:r>
        <w:t xml:space="preserve"> </w:t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本地Reg</w:t>
      </w:r>
    </w:p>
    <w:p/>
    <w:p/>
    <w:p>
      <w:r>
        <w:rPr>
          <w:rFonts w:hint="eastAsia"/>
        </w:rPr>
        <w:t>AIMC计算核</w:t>
      </w:r>
    </w:p>
    <w:p/>
    <w:p>
      <w:r>
        <w:drawing>
          <wp:inline distT="0" distB="0" distL="0" distR="0">
            <wp:extent cx="5274310" cy="3677285"/>
            <wp:effectExtent l="0" t="0" r="2540" b="0"/>
            <wp:docPr id="2" name="图片 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AIMC核针对大规模MVM操作的节能执行进行了优化处理。</w:t>
      </w:r>
    </w:p>
    <w:p>
      <w:r>
        <w:rPr>
          <w:rFonts w:hint="eastAsia"/>
        </w:rPr>
        <w:t>设计这些模块有两个挑战（1）如何在每个周期提供阵列所需的大规模向量 （2）最大化重用操作数。</w:t>
      </w:r>
    </w:p>
    <w:p/>
    <w:p>
      <w:r>
        <w:rPr>
          <w:rFonts w:hint="eastAsia"/>
        </w:rPr>
        <w:t>AIMC核的工作流程如下：</w:t>
      </w:r>
      <w:r>
        <w:t xml:space="preserve"> </w:t>
      </w:r>
      <w:r>
        <w:rPr>
          <w:rFonts w:hint="eastAsia"/>
        </w:rPr>
        <w:t>MCU从L1提取输入特征图的向量，并送入激活缓冲区，出发AIMC核计算。计算完成后输出缓冲收集结果顺序将6b*512的结果送入SIMD。其流水线如图（c）所示。</w:t>
      </w:r>
    </w:p>
    <w:p/>
    <w:p>
      <w:r>
        <w:rPr>
          <w:rFonts w:hint="eastAsia"/>
        </w:rPr>
        <w:t>MCU模块工作流程：</w:t>
      </w:r>
    </w:p>
    <w:p>
      <w:r>
        <w:drawing>
          <wp:inline distT="0" distB="0" distL="0" distR="0">
            <wp:extent cx="5274310" cy="3011805"/>
            <wp:effectExtent l="0" t="0" r="254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工作流程如右图，在做一个3x3的卷积时，第一拍取出特征图中第一个3x3的数据块，进行第一轮乘法运算，由于卷积核向右滑动，所需输入的特征图切换为2，但是此时并没有加载IX4这一列的数据，因此在在第三拍完成数据替换。</w:t>
      </w:r>
    </w:p>
    <w:p/>
    <w:p>
      <w:r>
        <w:rPr>
          <w:rFonts w:hint="eastAsia"/>
        </w:rPr>
        <w:t>AIMC宏：</w:t>
      </w:r>
    </w:p>
    <w:p>
      <w:r>
        <w:rPr>
          <w:rFonts w:hint="eastAsia"/>
        </w:rPr>
        <w:t>每个单元由两个SRAM构成，分别存放weight的符号位以及值。对于每个MVM操作，激活所有1152个字线。</w:t>
      </w:r>
    </w:p>
    <w:p/>
    <w:p>
      <w:r>
        <w:rPr>
          <w:rFonts w:hint="eastAsia"/>
        </w:rPr>
        <w:t>输出buffer以及SIMD单元：</w:t>
      </w:r>
    </w:p>
    <w:p>
      <w:r>
        <w:t>SIMD</w:t>
      </w:r>
      <w:r>
        <w:rPr>
          <w:rFonts w:hint="eastAsia"/>
        </w:rPr>
        <w:t>使用六级流水线处理输出buffer的数据。</w:t>
      </w:r>
    </w:p>
    <w:p>
      <w:r>
        <w:drawing>
          <wp:inline distT="0" distB="0" distL="0" distR="0">
            <wp:extent cx="1580515" cy="2475865"/>
            <wp:effectExtent l="0" t="0" r="635" b="635"/>
            <wp:docPr id="5" name="图片 5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3521710"/>
            <wp:effectExtent l="0" t="0" r="2540" b="2540"/>
            <wp:docPr id="6" name="图片 6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数字核：</w:t>
      </w:r>
    </w:p>
    <w:p>
      <w:r>
        <w:rPr>
          <w:rFonts w:hint="eastAsia"/>
        </w:rPr>
        <w:t>内部主要由一个16x16的PE阵列构成，具有2、4、8位精度可扩展的MAC操作，根据选定的精度，并行度可以增加到32x16核64x16。这一块和脉动阵列差不多。</w:t>
      </w:r>
    </w:p>
    <w:p/>
    <w:p>
      <w:r>
        <w:rPr>
          <w:rFonts w:hint="eastAsia"/>
        </w:rPr>
        <w:t>实验：</w:t>
      </w:r>
    </w:p>
    <w:p>
      <w:r>
        <w:drawing>
          <wp:inline distT="0" distB="0" distL="0" distR="0">
            <wp:extent cx="5274310" cy="2952115"/>
            <wp:effectExtent l="0" t="0" r="2540" b="635"/>
            <wp:docPr id="7" name="图片 7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直方图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使用模拟核进行计算在TOP/s/W性能以及TOP/s效率方面均优于数字核的95倍。</w:t>
      </w:r>
    </w:p>
    <w:p/>
    <w:p>
      <w:r>
        <w:rPr>
          <w:rFonts w:hint="eastAsia"/>
        </w:rPr>
        <w:t>工作负载分配方面，文章分析了CIFAR10的ResNet20网络和ImageNet的ResNet18网络具有不同形状的层。</w:t>
      </w:r>
    </w:p>
    <w:p/>
    <w:p>
      <w:r>
        <w:drawing>
          <wp:inline distT="0" distB="0" distL="0" distR="0">
            <wp:extent cx="5274310" cy="3114675"/>
            <wp:effectExtent l="0" t="0" r="2540" b="9525"/>
            <wp:docPr id="8" name="图片 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系统级论文：</w:t>
      </w:r>
    </w:p>
    <w:p>
      <w:r>
        <w:t>A Programmable Neural-Network Inference Accelerator Based on Scalable In-Memory Computing</w:t>
      </w:r>
    </w:p>
    <w:p>
      <w:r>
        <w:drawing>
          <wp:inline distT="0" distB="0" distL="0" distR="0">
            <wp:extent cx="5274310" cy="3693795"/>
            <wp:effectExtent l="0" t="0" r="2540" b="1905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文章提出的体系结构如图所示，主要由CIMU，On-Chip</w:t>
      </w:r>
      <w:r>
        <w:t xml:space="preserve"> </w:t>
      </w:r>
      <w:r>
        <w:rPr>
          <w:rFonts w:hint="eastAsia"/>
        </w:rPr>
        <w:t>Network构成。</w:t>
      </w:r>
    </w:p>
    <w:p>
      <w:r>
        <w:rPr>
          <w:rFonts w:hint="eastAsia"/>
        </w:rPr>
        <w:t>其中CIMU内部由CIMA，buffer，control</w:t>
      </w:r>
      <w:r>
        <w:t xml:space="preserve"> </w:t>
      </w:r>
      <w:r>
        <w:rPr>
          <w:rFonts w:hint="eastAsia"/>
        </w:rPr>
        <w:t>和 SIMD四个模块组成。</w:t>
      </w:r>
    </w:p>
    <w:p>
      <w:r>
        <w:rPr>
          <w:rFonts w:hint="eastAsia"/>
        </w:rPr>
        <w:t>此外，还有一个专用的WL网络，用于将权重从基于SRAM的权重缓冲区移动到CIMU，该缓冲区最终将在芯片上，但未在图中画出。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3264535"/>
            <wp:effectExtent l="0" t="0" r="2540" b="0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图中展示了NN层级的调度（作者采用了8个CIMU执行计算），一次将层权重的子集映射到并行CIMU（首先是第1-3层，然后是第4-5层），然后进行流水线执行，以此在不浪费时间的情况下完成各层级的运算。</w:t>
      </w:r>
    </w:p>
    <w:p/>
    <w:p>
      <w:r>
        <w:rPr>
          <w:rFonts w:hint="eastAsia"/>
        </w:rPr>
        <w:t>CIMU核结构：</w:t>
      </w:r>
    </w:p>
    <w:p>
      <w:r>
        <w:drawing>
          <wp:inline distT="0" distB="0" distL="0" distR="0">
            <wp:extent cx="5274310" cy="39928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与第一篇文章类似，该CIMU核内部由CIMA（ADC占据了20%的面积和29%的能耗），输入buffer，shortcut</w:t>
      </w:r>
      <w:r>
        <w:t xml:space="preserve"> </w:t>
      </w:r>
      <w:r>
        <w:rPr>
          <w:rFonts w:hint="eastAsia"/>
        </w:rPr>
        <w:t>buffer以及近存SIMD组成。其中CIMA进行权值与激活的乘加计算，输入buffer向CIMA传输激活值，shortcut</w:t>
      </w:r>
      <w:r>
        <w:t xml:space="preserve"> </w:t>
      </w:r>
      <w:r>
        <w:rPr>
          <w:rFonts w:hint="eastAsia"/>
        </w:rPr>
        <w:t>buffer与输入buffer并行，当输入buffer向CIMA提供数据时，shortcut</w:t>
      </w:r>
      <w:r>
        <w:t xml:space="preserve"> </w:t>
      </w:r>
      <w:r>
        <w:rPr>
          <w:rFonts w:hint="eastAsia"/>
        </w:rPr>
        <w:t>buffer</w:t>
      </w:r>
      <w:r>
        <w:t xml:space="preserve"> </w:t>
      </w:r>
      <w:r>
        <w:rPr>
          <w:rFonts w:hint="eastAsia"/>
        </w:rPr>
        <w:t>绕过CIMA直接向SIMD提供数据，以实现NN计算的进一步可配置性。在CIMA之后，SIMD接收数字化列计算结果并支持进一步的数字操作，BPBS</w:t>
      </w:r>
      <w:r>
        <w:t xml:space="preserve"> </w:t>
      </w:r>
      <w:r>
        <w:rPr>
          <w:rFonts w:hint="eastAsia"/>
        </w:rPr>
        <w:t>SIMD执行加法和移位等运算，CMPT</w:t>
      </w:r>
      <w:r>
        <w:t xml:space="preserve"> </w:t>
      </w:r>
      <w:r>
        <w:rPr>
          <w:rFonts w:hint="eastAsia"/>
        </w:rPr>
        <w:t>SIMD执行激活、池化等操作。</w:t>
      </w:r>
    </w:p>
    <w:p/>
    <w:p>
      <w:pPr>
        <w:rPr>
          <w:rFonts w:hint="eastAsia"/>
        </w:rPr>
      </w:pPr>
      <w:r>
        <w:rPr>
          <w:rFonts w:hint="eastAsia"/>
        </w:rPr>
        <w:t>OCN模块：OCN由输入块，输出块以及切换块构成，主要实现各个CIMU间的互联，通过switch</w:t>
      </w:r>
      <w:r>
        <w:t xml:space="preserve"> </w:t>
      </w:r>
      <w:r>
        <w:rPr>
          <w:rFonts w:hint="eastAsia"/>
        </w:rPr>
        <w:t>block，左下的CIMU可以与这个tile内部的其它所有CIMU互联。</w:t>
      </w:r>
    </w:p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91440</wp:posOffset>
            </wp:positionV>
            <wp:extent cx="3667125" cy="3334385"/>
            <wp:effectExtent l="0" t="0" r="952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/>
    <w:p>
      <w:r>
        <w:drawing>
          <wp:inline distT="0" distB="0" distL="0" distR="0">
            <wp:extent cx="5267325" cy="5358130"/>
            <wp:effectExtent l="0" t="0" r="0" b="0"/>
            <wp:docPr id="13" name="图片 1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395" cy="536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图（a）展示了一个步长1卷积核尺寸3x3的卷积层计算，卷积核倍展平并且权重沿着列维度被映射到CIMA中，输入/输出对应于输入/输出激活。</w:t>
      </w:r>
    </w:p>
    <w:p>
      <w:r>
        <w:rPr>
          <w:rFonts w:hint="eastAsia"/>
        </w:rPr>
        <w:t>图（b）说明了shortcut</w:t>
      </w:r>
      <w:r>
        <w:t xml:space="preserve"> </w:t>
      </w:r>
      <w:r>
        <w:rPr>
          <w:rFonts w:hint="eastAsia"/>
        </w:rPr>
        <w:t>buffer的作用，其主要从OCN网络中接受激活数据并直接将其传递给SIMD进行合并计算，主要用于解决梯度消失问题（残差链接）</w:t>
      </w:r>
    </w:p>
    <w:p>
      <w:r>
        <w:rPr>
          <w:rFonts w:hint="eastAsia"/>
        </w:rPr>
        <w:t>图（c）说明了dense层和其他无重用（例如，1×1卷积）层的映射。输入缓冲器接收来自OCN的高带宽激活，并将数据直接排序到CIMA。</w:t>
      </w:r>
    </w:p>
    <w:p>
      <w:r>
        <w:rPr>
          <w:rFonts w:hint="eastAsia"/>
        </w:rPr>
        <w:t>图（d）说明了递归/记忆增强层的映射。OCN被配置为提供输出到输入路由。然后，输入缓冲器将新的状态输入x t与之前的隐藏状态yt</w:t>
      </w:r>
      <w:r>
        <w:rPr>
          <w:rFonts w:hint="eastAsia" w:ascii="微软雅黑" w:hAnsi="微软雅黑" w:eastAsia="微软雅黑" w:cs="微软雅黑"/>
        </w:rPr>
        <w:t>−</w:t>
      </w:r>
      <w:r>
        <w:rPr>
          <w:rFonts w:hint="eastAsia"/>
        </w:rPr>
        <w:t>1连接起来。以LSTM为例，四个LSTM门之前的权重矩阵在CIMA列之间交错，从而可以在相邻的NMC SIMD数据路径内执行MVM之后的元素顺序和跨元素操作，以获得输出数据位置。</w:t>
      </w:r>
    </w:p>
    <w:p/>
    <w:p>
      <w:pPr>
        <w:rPr>
          <w:rFonts w:hint="eastAsia"/>
        </w:rPr>
      </w:pPr>
      <w:r>
        <w:rPr>
          <w:rFonts w:hint="eastAsia"/>
        </w:rPr>
        <w:t>来自各CIMU的结果经过OCN的整合馈送到后续NN层。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RkOWNlZDJkZDRkOTkwN2JjZjUwOTllNDI1OGY4N2QifQ=="/>
  </w:docVars>
  <w:rsids>
    <w:rsidRoot w:val="00BB7621"/>
    <w:rsid w:val="00000A97"/>
    <w:rsid w:val="000A75E8"/>
    <w:rsid w:val="000B56F0"/>
    <w:rsid w:val="000B7FFC"/>
    <w:rsid w:val="000C03DB"/>
    <w:rsid w:val="000D4874"/>
    <w:rsid w:val="001116B3"/>
    <w:rsid w:val="001178E5"/>
    <w:rsid w:val="00167028"/>
    <w:rsid w:val="001A3395"/>
    <w:rsid w:val="001C26C8"/>
    <w:rsid w:val="001E6DCC"/>
    <w:rsid w:val="00221D0D"/>
    <w:rsid w:val="00231290"/>
    <w:rsid w:val="00233988"/>
    <w:rsid w:val="00233E42"/>
    <w:rsid w:val="00243F10"/>
    <w:rsid w:val="00291197"/>
    <w:rsid w:val="00292078"/>
    <w:rsid w:val="002C408B"/>
    <w:rsid w:val="0035669E"/>
    <w:rsid w:val="00374752"/>
    <w:rsid w:val="003A31C0"/>
    <w:rsid w:val="003B30A3"/>
    <w:rsid w:val="003B5C05"/>
    <w:rsid w:val="003D3CEA"/>
    <w:rsid w:val="003E0B83"/>
    <w:rsid w:val="003E29E7"/>
    <w:rsid w:val="0041268D"/>
    <w:rsid w:val="00457821"/>
    <w:rsid w:val="004A0267"/>
    <w:rsid w:val="004B36A7"/>
    <w:rsid w:val="004D3404"/>
    <w:rsid w:val="004E221F"/>
    <w:rsid w:val="004F343B"/>
    <w:rsid w:val="00503047"/>
    <w:rsid w:val="00513D28"/>
    <w:rsid w:val="0053679E"/>
    <w:rsid w:val="00550D58"/>
    <w:rsid w:val="005561CC"/>
    <w:rsid w:val="00594BA4"/>
    <w:rsid w:val="005B31E8"/>
    <w:rsid w:val="005C2585"/>
    <w:rsid w:val="005C6D23"/>
    <w:rsid w:val="0067461D"/>
    <w:rsid w:val="006B14C2"/>
    <w:rsid w:val="006E327A"/>
    <w:rsid w:val="006F7CA4"/>
    <w:rsid w:val="00701E8A"/>
    <w:rsid w:val="00713DFF"/>
    <w:rsid w:val="00745750"/>
    <w:rsid w:val="00750F45"/>
    <w:rsid w:val="0075156E"/>
    <w:rsid w:val="00764410"/>
    <w:rsid w:val="00772206"/>
    <w:rsid w:val="00773BAE"/>
    <w:rsid w:val="007B7044"/>
    <w:rsid w:val="007D1920"/>
    <w:rsid w:val="007E586E"/>
    <w:rsid w:val="0084030C"/>
    <w:rsid w:val="00851124"/>
    <w:rsid w:val="008532F1"/>
    <w:rsid w:val="0086564E"/>
    <w:rsid w:val="0087325A"/>
    <w:rsid w:val="008753ED"/>
    <w:rsid w:val="00883CBB"/>
    <w:rsid w:val="00885A25"/>
    <w:rsid w:val="008E38BE"/>
    <w:rsid w:val="00917B88"/>
    <w:rsid w:val="009455DB"/>
    <w:rsid w:val="00995C1F"/>
    <w:rsid w:val="009B776E"/>
    <w:rsid w:val="009C1993"/>
    <w:rsid w:val="00A73DBA"/>
    <w:rsid w:val="00AC1E32"/>
    <w:rsid w:val="00B0275F"/>
    <w:rsid w:val="00B462DF"/>
    <w:rsid w:val="00B52B33"/>
    <w:rsid w:val="00B61EB3"/>
    <w:rsid w:val="00B850C7"/>
    <w:rsid w:val="00B9485D"/>
    <w:rsid w:val="00B96BF1"/>
    <w:rsid w:val="00BB3761"/>
    <w:rsid w:val="00BB7621"/>
    <w:rsid w:val="00BC65C1"/>
    <w:rsid w:val="00BF06B7"/>
    <w:rsid w:val="00C27C72"/>
    <w:rsid w:val="00C371E2"/>
    <w:rsid w:val="00C857AB"/>
    <w:rsid w:val="00C91BCD"/>
    <w:rsid w:val="00D02730"/>
    <w:rsid w:val="00D7365F"/>
    <w:rsid w:val="00D84F0B"/>
    <w:rsid w:val="00DC3ECF"/>
    <w:rsid w:val="00DC45AD"/>
    <w:rsid w:val="00DD3758"/>
    <w:rsid w:val="00E21F15"/>
    <w:rsid w:val="00E5593F"/>
    <w:rsid w:val="00E62D9F"/>
    <w:rsid w:val="00ED2776"/>
    <w:rsid w:val="00EE1A00"/>
    <w:rsid w:val="00EE2B51"/>
    <w:rsid w:val="00EE359E"/>
    <w:rsid w:val="00EE3CBB"/>
    <w:rsid w:val="00EF2B8F"/>
    <w:rsid w:val="00F11091"/>
    <w:rsid w:val="00F1796F"/>
    <w:rsid w:val="00F24880"/>
    <w:rsid w:val="00F669D8"/>
    <w:rsid w:val="00F7132C"/>
    <w:rsid w:val="00F73D8B"/>
    <w:rsid w:val="00F73EA4"/>
    <w:rsid w:val="00F97FB6"/>
    <w:rsid w:val="00FA6BAA"/>
    <w:rsid w:val="00FB1D7E"/>
    <w:rsid w:val="00FB2707"/>
    <w:rsid w:val="00FC1882"/>
    <w:rsid w:val="00FD6670"/>
    <w:rsid w:val="00FE0CB4"/>
    <w:rsid w:val="1A0C4833"/>
    <w:rsid w:val="4AC44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1504</Words>
  <Characters>2085</Characters>
  <Lines>15</Lines>
  <Paragraphs>4</Paragraphs>
  <TotalTime>3626</TotalTime>
  <ScaleCrop>false</ScaleCrop>
  <LinksUpToDate>false</LinksUpToDate>
  <CharactersWithSpaces>2119</CharactersWithSpaces>
  <Application>WPS Office_11.1.0.12363_F1E327BC-269C-435d-A152-05C5408002CA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2023-01-01T10:39:00Z</dcterms:created>
  <dc:creator>30</dc:creator>
  <cp:lastModifiedBy>45942</cp:lastModifiedBy>
  <dcterms:modified xsi:type="dcterms:W3CDTF">2023-03-06T02:57:32Z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2052-11.1.0.12363</vt:lpwstr>
  </property>
  <property fmtid="{D5CDD505-2E9C-101B-9397-08002B2CF9AE}" pid="3" name="ICV">
    <vt:lpwstr>8486A5AC85A449CEBF45AFC063975F2D</vt:lpwstr>
  </property>
</Properties>
</file>