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D086" w14:textId="5CE0DED9" w:rsidR="003940CC" w:rsidRDefault="00416180">
      <w:pPr>
        <w:rPr>
          <w:b/>
          <w:bCs/>
        </w:rPr>
      </w:pPr>
      <w:r w:rsidRPr="002C116B">
        <w:rPr>
          <w:rFonts w:hint="eastAsia"/>
          <w:b/>
          <w:bCs/>
        </w:rPr>
        <w:t>题目：</w:t>
      </w:r>
      <w:r w:rsidRPr="002C116B">
        <w:rPr>
          <w:b/>
          <w:bCs/>
        </w:rPr>
        <w:tab/>
      </w:r>
      <w:r w:rsidRPr="002C116B">
        <w:rPr>
          <w:rFonts w:hint="eastAsia"/>
          <w:b/>
          <w:bCs/>
        </w:rPr>
        <w:t>基于</w:t>
      </w:r>
      <w:proofErr w:type="spellStart"/>
      <w:r w:rsidRPr="002C116B">
        <w:rPr>
          <w:rFonts w:hint="eastAsia"/>
          <w:b/>
          <w:bCs/>
        </w:rPr>
        <w:t>pytorch</w:t>
      </w:r>
      <w:proofErr w:type="spellEnd"/>
      <w:r w:rsidRPr="002C116B">
        <w:rPr>
          <w:rFonts w:hint="eastAsia"/>
          <w:b/>
          <w:bCs/>
        </w:rPr>
        <w:t>的</w:t>
      </w:r>
      <w:r w:rsidR="00CB75BB">
        <w:rPr>
          <w:rFonts w:hint="eastAsia"/>
          <w:b/>
          <w:bCs/>
        </w:rPr>
        <w:t>任意</w:t>
      </w:r>
      <w:r w:rsidRPr="002C116B">
        <w:rPr>
          <w:rFonts w:hint="eastAsia"/>
          <w:b/>
          <w:bCs/>
        </w:rPr>
        <w:t>精度模拟训练框架</w:t>
      </w:r>
      <w:r w:rsidR="00CB75BB">
        <w:rPr>
          <w:rFonts w:hint="eastAsia"/>
          <w:b/>
          <w:bCs/>
        </w:rPr>
        <w:t>研究</w:t>
      </w:r>
    </w:p>
    <w:p w14:paraId="2AF40FE4" w14:textId="77777777" w:rsidR="00BD24D8" w:rsidRDefault="00BD24D8" w:rsidP="00BD24D8"/>
    <w:p w14:paraId="0F68EE17" w14:textId="75D425EF" w:rsidR="00BD24D8" w:rsidRPr="002C116B" w:rsidRDefault="00BD24D8" w:rsidP="00BD24D8">
      <w:pPr>
        <w:rPr>
          <w:b/>
          <w:bCs/>
        </w:rPr>
      </w:pPr>
      <w:r w:rsidRPr="002C116B">
        <w:rPr>
          <w:rFonts w:hint="eastAsia"/>
          <w:b/>
          <w:bCs/>
        </w:rPr>
        <w:t>创新点：</w:t>
      </w:r>
    </w:p>
    <w:p w14:paraId="776D06FA" w14:textId="2D509573" w:rsidR="00BD24D8" w:rsidRDefault="00BD24D8" w:rsidP="00BD24D8">
      <w:r>
        <w:rPr>
          <w:rFonts w:hint="eastAsia"/>
        </w:rPr>
        <w:t>-提出了一种可分组，支持任意</w:t>
      </w:r>
      <w:proofErr w:type="gramStart"/>
      <w:r>
        <w:rPr>
          <w:rFonts w:hint="eastAsia"/>
        </w:rPr>
        <w:t>精度位宽</w:t>
      </w:r>
      <w:proofErr w:type="gramEnd"/>
      <w:r w:rsidR="005512CE">
        <w:rPr>
          <w:rFonts w:hint="eastAsia"/>
        </w:rPr>
        <w:t>模拟</w:t>
      </w:r>
      <w:r>
        <w:rPr>
          <w:rFonts w:hint="eastAsia"/>
        </w:rPr>
        <w:t>的</w:t>
      </w:r>
      <w:r>
        <w:t>GEMM</w:t>
      </w:r>
      <w:r>
        <w:rPr>
          <w:rFonts w:hint="eastAsia"/>
        </w:rPr>
        <w:t>算</w:t>
      </w:r>
      <w:r w:rsidR="00D25B29">
        <w:rPr>
          <w:rFonts w:hint="eastAsia"/>
        </w:rPr>
        <w:t>子</w:t>
      </w:r>
      <w:r>
        <w:rPr>
          <w:rFonts w:hint="eastAsia"/>
        </w:rPr>
        <w:t>，</w:t>
      </w:r>
      <w:r w:rsidR="005512CE">
        <w:rPr>
          <w:rFonts w:hint="eastAsia"/>
        </w:rPr>
        <w:t>内部计算格式可采用纯F</w:t>
      </w:r>
      <w:r w:rsidR="005512CE">
        <w:t>P32</w:t>
      </w:r>
      <w:r w:rsidR="005512CE">
        <w:rPr>
          <w:rFonts w:hint="eastAsia"/>
        </w:rPr>
        <w:t>或纯F</w:t>
      </w:r>
      <w:r w:rsidR="005512CE">
        <w:t>P16</w:t>
      </w:r>
      <w:r w:rsidR="005512CE">
        <w:rPr>
          <w:rFonts w:hint="eastAsia"/>
        </w:rPr>
        <w:t>，</w:t>
      </w:r>
      <w:proofErr w:type="gramStart"/>
      <w:r w:rsidR="005512CE">
        <w:rPr>
          <w:rFonts w:hint="eastAsia"/>
        </w:rPr>
        <w:t>位宽低于</w:t>
      </w:r>
      <w:proofErr w:type="gramEnd"/>
      <w:r w:rsidR="005512CE">
        <w:rPr>
          <w:rFonts w:hint="eastAsia"/>
        </w:rPr>
        <w:t>F</w:t>
      </w:r>
      <w:r w:rsidR="005512CE">
        <w:t>P16</w:t>
      </w:r>
      <w:r w:rsidR="005512CE">
        <w:rPr>
          <w:rFonts w:hint="eastAsia"/>
        </w:rPr>
        <w:t>的精度格式采用F</w:t>
      </w:r>
      <w:r w:rsidR="005512CE">
        <w:t>P16</w:t>
      </w:r>
      <w:r w:rsidR="005512CE">
        <w:rPr>
          <w:rFonts w:hint="eastAsia"/>
        </w:rPr>
        <w:t>格式模拟。</w:t>
      </w:r>
    </w:p>
    <w:p w14:paraId="3FEFC70F" w14:textId="3A720120" w:rsidR="00750A0D" w:rsidRDefault="00750A0D" w:rsidP="00BD24D8">
      <w:r>
        <w:rPr>
          <w:rFonts w:hint="eastAsia"/>
        </w:rPr>
        <w:t>-</w:t>
      </w:r>
      <w:r w:rsidR="00F336B5">
        <w:rPr>
          <w:rFonts w:hint="eastAsia"/>
        </w:rPr>
        <w:t>在</w:t>
      </w:r>
      <w:proofErr w:type="spellStart"/>
      <w:r>
        <w:rPr>
          <w:rFonts w:hint="eastAsia"/>
        </w:rPr>
        <w:t>pytorch</w:t>
      </w:r>
      <w:proofErr w:type="spellEnd"/>
      <w:r w:rsidR="00F336B5">
        <w:rPr>
          <w:rFonts w:hint="eastAsia"/>
        </w:rPr>
        <w:t>中</w:t>
      </w:r>
      <w:r>
        <w:rPr>
          <w:rFonts w:hint="eastAsia"/>
        </w:rPr>
        <w:t>做了算子嵌入，打通了推理和训练流程，使模型推理和训练可以直接使用新的G</w:t>
      </w:r>
      <w:r>
        <w:t>EMM</w:t>
      </w:r>
      <w:r>
        <w:rPr>
          <w:rFonts w:hint="eastAsia"/>
        </w:rPr>
        <w:t>算子。</w:t>
      </w:r>
    </w:p>
    <w:p w14:paraId="2A8124F0" w14:textId="154BD5D6" w:rsidR="00416180" w:rsidRDefault="00750A0D" w:rsidP="00750A0D">
      <w:r>
        <w:rPr>
          <w:rFonts w:hint="eastAsia"/>
        </w:rPr>
        <w:t>-基于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论文，实现了推理或训练过程中各项数据的统计，如swamp数，各层均值/方差/数据分布。通过提供充分的</w:t>
      </w:r>
      <w:r w:rsidR="00D25B29">
        <w:rPr>
          <w:rFonts w:hint="eastAsia"/>
        </w:rPr>
        <w:t>统计</w:t>
      </w:r>
      <w:r>
        <w:rPr>
          <w:rFonts w:hint="eastAsia"/>
        </w:rPr>
        <w:t>数据，</w:t>
      </w:r>
      <w:r w:rsidR="00D25B29">
        <w:rPr>
          <w:rFonts w:hint="eastAsia"/>
        </w:rPr>
        <w:t>来支持</w:t>
      </w:r>
      <w:r>
        <w:rPr>
          <w:rFonts w:hint="eastAsia"/>
        </w:rPr>
        <w:t>用户探索模型精度的下限。</w:t>
      </w:r>
    </w:p>
    <w:p w14:paraId="58236134" w14:textId="77777777" w:rsidR="00750A0D" w:rsidRPr="00D25B29" w:rsidRDefault="00750A0D" w:rsidP="00750A0D"/>
    <w:p w14:paraId="350841BA" w14:textId="68298AC1" w:rsidR="00750A0D" w:rsidRPr="002C116B" w:rsidRDefault="00750A0D" w:rsidP="00750A0D">
      <w:pPr>
        <w:rPr>
          <w:b/>
          <w:bCs/>
        </w:rPr>
      </w:pPr>
      <w:r w:rsidRPr="002C116B">
        <w:rPr>
          <w:rFonts w:hint="eastAsia"/>
          <w:b/>
          <w:bCs/>
        </w:rPr>
        <w:t>背景和动机：</w:t>
      </w:r>
    </w:p>
    <w:p w14:paraId="131BE7E5" w14:textId="1B9F39CE" w:rsidR="00F336B5" w:rsidRDefault="00750A0D" w:rsidP="00750A0D">
      <w:pPr>
        <w:rPr>
          <w:rFonts w:hint="eastAsia"/>
        </w:rPr>
      </w:pPr>
      <w:r>
        <w:rPr>
          <w:rFonts w:hint="eastAsia"/>
        </w:rPr>
        <w:t>-</w:t>
      </w:r>
      <w:r>
        <w:t>GEMM</w:t>
      </w:r>
      <w:r>
        <w:rPr>
          <w:rFonts w:hint="eastAsia"/>
        </w:rPr>
        <w:t>算子是A</w:t>
      </w:r>
      <w:r>
        <w:t>I</w:t>
      </w:r>
      <w:r>
        <w:rPr>
          <w:rFonts w:hint="eastAsia"/>
        </w:rPr>
        <w:t>模型的核心计算，通常G</w:t>
      </w:r>
      <w:r>
        <w:t>EMM</w:t>
      </w:r>
      <w:proofErr w:type="gramStart"/>
      <w:r>
        <w:rPr>
          <w:rFonts w:hint="eastAsia"/>
        </w:rPr>
        <w:t>计算占比高</w:t>
      </w:r>
      <w:proofErr w:type="gramEnd"/>
      <w:r>
        <w:rPr>
          <w:rFonts w:hint="eastAsia"/>
        </w:rPr>
        <w:t>达9</w:t>
      </w:r>
      <w:r>
        <w:t>5%</w:t>
      </w:r>
      <w:r>
        <w:rPr>
          <w:rFonts w:hint="eastAsia"/>
        </w:rPr>
        <w:t>以上，降低精度可以有效减少G</w:t>
      </w:r>
      <w:r>
        <w:t>EMM</w:t>
      </w:r>
      <w:r>
        <w:rPr>
          <w:rFonts w:hint="eastAsia"/>
        </w:rPr>
        <w:t>的计算时间，同时减少模型的内存占用，进而加速模型推理和计算，降低成本。</w:t>
      </w:r>
      <w:r w:rsidR="00F336B5">
        <w:rPr>
          <w:rFonts w:hint="eastAsia"/>
        </w:rPr>
        <w:t>但降低精度会对计算准确度有所损害，精度过低会导致模型完全</w:t>
      </w:r>
      <w:proofErr w:type="gramStart"/>
      <w:r w:rsidR="00F336B5">
        <w:rPr>
          <w:rFonts w:hint="eastAsia"/>
        </w:rPr>
        <w:t>不</w:t>
      </w:r>
      <w:proofErr w:type="gramEnd"/>
      <w:r w:rsidR="00F336B5">
        <w:rPr>
          <w:rFonts w:hint="eastAsia"/>
        </w:rPr>
        <w:t>可用，</w:t>
      </w:r>
      <w:r w:rsidR="00D25B29">
        <w:rPr>
          <w:rFonts w:hint="eastAsia"/>
        </w:rPr>
        <w:t>由于缺少可靠的模拟。当前的一些模型对降低精度选择过于保守的策略，如F</w:t>
      </w:r>
      <w:r w:rsidR="00D25B29">
        <w:t>P16-FP32</w:t>
      </w:r>
      <w:r w:rsidR="00D25B29">
        <w:rPr>
          <w:rFonts w:hint="eastAsia"/>
        </w:rPr>
        <w:t>混合精度。</w:t>
      </w:r>
    </w:p>
    <w:p w14:paraId="37948402" w14:textId="77777777" w:rsidR="00D25B29" w:rsidRDefault="00D25B29" w:rsidP="00750A0D"/>
    <w:p w14:paraId="5CB3CE25" w14:textId="4A5E42BE" w:rsidR="002C116B" w:rsidRDefault="002C116B" w:rsidP="00750A0D">
      <w:r>
        <w:rPr>
          <w:rFonts w:hint="eastAsia"/>
        </w:rPr>
        <w:t>-使用构建特定硬件的方式模拟将会造成大量开销，为了避免这些开销，我们需要构建软件模拟 。</w:t>
      </w:r>
    </w:p>
    <w:p w14:paraId="5426EB4F" w14:textId="77777777" w:rsidR="002C116B" w:rsidRPr="002C116B" w:rsidRDefault="002C116B" w:rsidP="00750A0D">
      <w:pPr>
        <w:rPr>
          <w:rFonts w:hint="eastAsia"/>
        </w:rPr>
      </w:pPr>
    </w:p>
    <w:p w14:paraId="1973E6C7" w14:textId="5EADFC28" w:rsidR="00750A0D" w:rsidRDefault="00F336B5" w:rsidP="00750A0D">
      <w:r>
        <w:t>-</w:t>
      </w:r>
      <w:r w:rsidR="00750A0D">
        <w:rPr>
          <w:rFonts w:hint="eastAsia"/>
        </w:rPr>
        <w:t>目前</w:t>
      </w:r>
      <w:r w:rsidR="00D25B29">
        <w:rPr>
          <w:rFonts w:hint="eastAsia"/>
        </w:rPr>
        <w:t>相关</w:t>
      </w:r>
      <w:r w:rsidR="00750A0D">
        <w:rPr>
          <w:rFonts w:hint="eastAsia"/>
        </w:rPr>
        <w:t>的工作普遍采用</w:t>
      </w:r>
      <w:r>
        <w:rPr>
          <w:rFonts w:hint="eastAsia"/>
        </w:rPr>
        <w:t>精度</w:t>
      </w:r>
      <w:r w:rsidR="00750A0D">
        <w:rPr>
          <w:rFonts w:hint="eastAsia"/>
        </w:rPr>
        <w:t>截断的方式来评估降低精度造成的影响</w:t>
      </w:r>
      <w:r>
        <w:rPr>
          <w:rFonts w:hint="eastAsia"/>
        </w:rPr>
        <w:t>，真正计算时还是采用</w:t>
      </w:r>
      <w:r>
        <w:t>FP32</w:t>
      </w:r>
      <w:r>
        <w:rPr>
          <w:rFonts w:hint="eastAsia"/>
        </w:rPr>
        <w:t>或混合精度。包括</w:t>
      </w:r>
      <w:r>
        <w:t>N</w:t>
      </w:r>
      <w:r>
        <w:rPr>
          <w:rFonts w:hint="eastAsia"/>
        </w:rPr>
        <w:t>vidia的apex库，号称纯F</w:t>
      </w:r>
      <w:r>
        <w:t>P16</w:t>
      </w:r>
      <w:r>
        <w:rPr>
          <w:rFonts w:hint="eastAsia"/>
        </w:rPr>
        <w:t>的矩阵乘算子，内部计算部分和累加时格式仍为F</w:t>
      </w:r>
      <w:r>
        <w:t>P32</w:t>
      </w:r>
      <w:r>
        <w:rPr>
          <w:rFonts w:hint="eastAsia"/>
        </w:rPr>
        <w:t>，这使得模拟的情况过于理想，降低精度的影响无法得到有效的评估。</w:t>
      </w:r>
    </w:p>
    <w:p w14:paraId="42DEF4EE" w14:textId="77777777" w:rsidR="002C116B" w:rsidRDefault="002C116B" w:rsidP="00750A0D"/>
    <w:p w14:paraId="57849801" w14:textId="4DA9E993" w:rsidR="002C116B" w:rsidRDefault="002C116B" w:rsidP="00750A0D">
      <w:pPr>
        <w:rPr>
          <w:rFonts w:hint="eastAsia"/>
        </w:rPr>
      </w:pPr>
      <w:r>
        <w:rPr>
          <w:rFonts w:hint="eastAsia"/>
        </w:rPr>
        <w:t>-此外，目前的模拟工作大多基于经验，需要不断的调整精度格式来探索精度下限。</w:t>
      </w:r>
    </w:p>
    <w:p w14:paraId="463ED2E3" w14:textId="1CBD8F77" w:rsidR="00F336B5" w:rsidRDefault="00F336B5" w:rsidP="00750A0D">
      <w:pPr>
        <w:rPr>
          <w:rFonts w:hint="eastAsia"/>
        </w:rPr>
      </w:pPr>
      <w:r>
        <w:rPr>
          <w:rFonts w:hint="eastAsia"/>
        </w:rPr>
        <w:t>-</w:t>
      </w:r>
      <w:r w:rsidR="00D25B29">
        <w:rPr>
          <w:rFonts w:hint="eastAsia"/>
        </w:rPr>
        <w:t>基于这种背景，我们提出了一种</w:t>
      </w:r>
      <w:r w:rsidR="00D25B29">
        <w:rPr>
          <w:rFonts w:hint="eastAsia"/>
        </w:rPr>
        <w:t>可分组，支持任意</w:t>
      </w:r>
      <w:proofErr w:type="gramStart"/>
      <w:r w:rsidR="00D25B29">
        <w:rPr>
          <w:rFonts w:hint="eastAsia"/>
        </w:rPr>
        <w:t>精度位宽</w:t>
      </w:r>
      <w:proofErr w:type="gramEnd"/>
      <w:r w:rsidR="00D25B29">
        <w:rPr>
          <w:rFonts w:hint="eastAsia"/>
        </w:rPr>
        <w:t>模拟的</w:t>
      </w:r>
      <w:r w:rsidR="00D25B29">
        <w:t>GEMM</w:t>
      </w:r>
      <w:r w:rsidR="00D25B29">
        <w:rPr>
          <w:rFonts w:hint="eastAsia"/>
        </w:rPr>
        <w:t>，内部计算可采用纯F</w:t>
      </w:r>
      <w:r w:rsidR="00D25B29">
        <w:t>P32</w:t>
      </w:r>
      <w:r w:rsidR="00D25B29">
        <w:t>/</w:t>
      </w:r>
      <w:r w:rsidR="00D25B29">
        <w:rPr>
          <w:rFonts w:hint="eastAsia"/>
        </w:rPr>
        <w:t>混合精度</w:t>
      </w:r>
      <w:r w:rsidR="00D25B29">
        <w:t>/</w:t>
      </w:r>
      <w:r w:rsidR="00D25B29">
        <w:rPr>
          <w:rFonts w:hint="eastAsia"/>
        </w:rPr>
        <w:t>纯</w:t>
      </w:r>
      <w:r w:rsidR="00D25B29">
        <w:t>FP16</w:t>
      </w:r>
      <w:r w:rsidR="00D25B29">
        <w:rPr>
          <w:rFonts w:hint="eastAsia"/>
        </w:rPr>
        <w:t>（包括部分和累加</w:t>
      </w:r>
      <w:r w:rsidR="00D25B29">
        <w:t>）</w:t>
      </w:r>
      <w:r w:rsidR="00D25B29">
        <w:rPr>
          <w:rFonts w:hint="eastAsia"/>
        </w:rPr>
        <w:t>。</w:t>
      </w:r>
      <w:r w:rsidR="00B0761F">
        <w:rPr>
          <w:rFonts w:hint="eastAsia"/>
        </w:rPr>
        <w:t>第</w:t>
      </w:r>
      <w:r w:rsidR="00D25B29">
        <w:rPr>
          <w:rFonts w:hint="eastAsia"/>
        </w:rPr>
        <w:t>一个挑战是，在保证正确性和计算模式的多样性时，还要保证计算的速度。另一个挑战是，</w:t>
      </w:r>
      <w:r w:rsidR="002C116B">
        <w:rPr>
          <w:rFonts w:hint="eastAsia"/>
        </w:rPr>
        <w:t>我们需要</w:t>
      </w:r>
      <w:r w:rsidR="002C116B">
        <w:rPr>
          <w:rFonts w:ascii="Segoe UI" w:hAnsi="Segoe UI" w:cs="Segoe UI"/>
          <w:color w:val="1C2127"/>
          <w:szCs w:val="21"/>
          <w:shd w:val="clear" w:color="auto" w:fill="FFFFFF"/>
        </w:rPr>
        <w:t>最大限度地减少</w:t>
      </w:r>
      <w:r w:rsidR="002C116B">
        <w:rPr>
          <w:rFonts w:ascii="Segoe UI" w:hAnsi="Segoe UI" w:cs="Segoe UI" w:hint="eastAsia"/>
          <w:color w:val="1C2127"/>
          <w:szCs w:val="21"/>
          <w:shd w:val="clear" w:color="auto" w:fill="FFFFFF"/>
        </w:rPr>
        <w:t>将</w:t>
      </w:r>
      <w:r w:rsidR="002C116B">
        <w:rPr>
          <w:rFonts w:ascii="Segoe UI" w:hAnsi="Segoe UI" w:cs="Segoe UI"/>
          <w:color w:val="1C2127"/>
          <w:szCs w:val="21"/>
          <w:shd w:val="clear" w:color="auto" w:fill="FFFFFF"/>
        </w:rPr>
        <w:t>现有代码</w:t>
      </w:r>
      <w:r w:rsidR="002C116B">
        <w:rPr>
          <w:rFonts w:ascii="Segoe UI" w:hAnsi="Segoe UI" w:cs="Segoe UI" w:hint="eastAsia"/>
          <w:color w:val="1C2127"/>
          <w:szCs w:val="21"/>
          <w:shd w:val="clear" w:color="auto" w:fill="FFFFFF"/>
        </w:rPr>
        <w:t>转换到</w:t>
      </w:r>
      <w:r w:rsidR="002C116B">
        <w:rPr>
          <w:rFonts w:ascii="Segoe UI" w:hAnsi="Segoe UI" w:cs="Segoe UI"/>
          <w:color w:val="1C2127"/>
          <w:szCs w:val="21"/>
          <w:shd w:val="clear" w:color="auto" w:fill="FFFFFF"/>
        </w:rPr>
        <w:t>研究低精度训练</w:t>
      </w:r>
      <w:r w:rsidR="002C116B">
        <w:rPr>
          <w:rFonts w:ascii="Segoe UI" w:hAnsi="Segoe UI" w:cs="Segoe UI" w:hint="eastAsia"/>
          <w:color w:val="1C2127"/>
          <w:szCs w:val="21"/>
          <w:shd w:val="clear" w:color="auto" w:fill="FFFFFF"/>
        </w:rPr>
        <w:t>代码</w:t>
      </w:r>
      <w:r w:rsidR="002C116B">
        <w:rPr>
          <w:rFonts w:ascii="Segoe UI" w:hAnsi="Segoe UI" w:cs="Segoe UI"/>
          <w:color w:val="1C2127"/>
          <w:szCs w:val="21"/>
          <w:shd w:val="clear" w:color="auto" w:fill="FFFFFF"/>
        </w:rPr>
        <w:t>所需的</w:t>
      </w:r>
      <w:r w:rsidR="002C116B">
        <w:rPr>
          <w:rFonts w:ascii="Segoe UI" w:hAnsi="Segoe UI" w:cs="Segoe UI" w:hint="eastAsia"/>
          <w:color w:val="1C2127"/>
          <w:szCs w:val="21"/>
          <w:shd w:val="clear" w:color="auto" w:fill="FFFFFF"/>
        </w:rPr>
        <w:t>努力</w:t>
      </w:r>
      <w:r w:rsidR="002C116B">
        <w:rPr>
          <w:rFonts w:ascii="Segoe UI" w:hAnsi="Segoe UI" w:cs="Segoe UI" w:hint="eastAsia"/>
          <w:color w:val="1C2127"/>
          <w:szCs w:val="21"/>
          <w:shd w:val="clear" w:color="auto" w:fill="FFFFFF"/>
        </w:rPr>
        <w:t xml:space="preserve"> </w:t>
      </w:r>
      <w:r w:rsidR="002C116B">
        <w:rPr>
          <w:rFonts w:ascii="Segoe UI" w:hAnsi="Segoe UI" w:cs="Segoe UI"/>
          <w:color w:val="1C2127"/>
          <w:szCs w:val="21"/>
          <w:shd w:val="clear" w:color="auto" w:fill="FFFFFF"/>
        </w:rPr>
        <w:t>。</w:t>
      </w:r>
      <w:r w:rsidR="00B0761F">
        <w:rPr>
          <w:rFonts w:ascii="Segoe UI" w:hAnsi="Segoe UI" w:cs="Segoe UI" w:hint="eastAsia"/>
          <w:color w:val="1C2127"/>
          <w:szCs w:val="21"/>
          <w:shd w:val="clear" w:color="auto" w:fill="FFFFFF"/>
        </w:rPr>
        <w:t>第三个挑战是</w:t>
      </w:r>
      <w:r w:rsidR="00B0761F">
        <w:rPr>
          <w:rFonts w:hint="eastAsia"/>
        </w:rPr>
        <w:t>为了减少</w:t>
      </w:r>
      <w:r w:rsidR="00B0761F">
        <w:rPr>
          <w:rFonts w:hint="eastAsia"/>
        </w:rPr>
        <w:t>不断降低精度带来的时间开销</w:t>
      </w:r>
      <w:r w:rsidR="00B0761F">
        <w:rPr>
          <w:rFonts w:hint="eastAsia"/>
        </w:rPr>
        <w:t>，我们结合理论，实现了推理和训练过程中各项数据的分层统计，如swamp</w:t>
      </w:r>
      <w:r w:rsidR="00B0761F">
        <w:rPr>
          <w:rFonts w:hint="eastAsia"/>
        </w:rPr>
        <w:t>数，各层均值/方差/数据分布。</w:t>
      </w:r>
    </w:p>
    <w:p w14:paraId="797380A6" w14:textId="77777777" w:rsidR="002C116B" w:rsidRDefault="002C116B" w:rsidP="00750A0D"/>
    <w:p w14:paraId="4F1C3DBF" w14:textId="77777777" w:rsidR="00CB75BB" w:rsidRDefault="00CB75BB" w:rsidP="00CB75BB">
      <w:pPr>
        <w:rPr>
          <w:b/>
          <w:bCs/>
        </w:rPr>
      </w:pPr>
      <w:r>
        <w:rPr>
          <w:rFonts w:hint="eastAsia"/>
          <w:b/>
          <w:bCs/>
        </w:rPr>
        <w:t>理论部分：</w:t>
      </w:r>
    </w:p>
    <w:p w14:paraId="0979B988" w14:textId="096ECF66" w:rsidR="00CB75BB" w:rsidRPr="006416CE" w:rsidRDefault="00CB75BB" w:rsidP="00CB75BB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参照</w:t>
      </w:r>
      <w:proofErr w:type="spellStart"/>
      <w:r>
        <w:rPr>
          <w:rFonts w:hint="eastAsia"/>
        </w:rPr>
        <w:t>vrr</w:t>
      </w:r>
      <w:proofErr w:type="spellEnd"/>
      <w:r>
        <w:rPr>
          <w:rFonts w:hint="eastAsia"/>
        </w:rPr>
        <w:t>论文，提出自己的公式。</w:t>
      </w:r>
      <w:r>
        <w:rPr>
          <w:rFonts w:hint="eastAsia"/>
        </w:rPr>
        <w:t>重点在于经验公式v</w:t>
      </w:r>
      <w:r>
        <w:t>(n)</w:t>
      </w:r>
      <w:r>
        <w:rPr>
          <w:rFonts w:hint="eastAsia"/>
        </w:rPr>
        <w:t>的修改。</w:t>
      </w:r>
    </w:p>
    <w:p w14:paraId="53B12D1B" w14:textId="77777777" w:rsidR="00CB75BB" w:rsidRPr="00CB75BB" w:rsidRDefault="00CB75BB" w:rsidP="00750A0D">
      <w:pPr>
        <w:rPr>
          <w:rFonts w:hint="eastAsia"/>
        </w:rPr>
      </w:pPr>
    </w:p>
    <w:p w14:paraId="670250BF" w14:textId="77777777" w:rsidR="00B0761F" w:rsidRDefault="00B0761F" w:rsidP="00B0761F">
      <w:pPr>
        <w:rPr>
          <w:b/>
          <w:bCs/>
        </w:rPr>
      </w:pPr>
      <w:r w:rsidRPr="00B0761F">
        <w:rPr>
          <w:rFonts w:hint="eastAsia"/>
          <w:b/>
          <w:bCs/>
        </w:rPr>
        <w:t>模块设计：</w:t>
      </w:r>
    </w:p>
    <w:p w14:paraId="66E7D5CF" w14:textId="77777777" w:rsidR="00B0761F" w:rsidRPr="00B0761F" w:rsidRDefault="00B0761F" w:rsidP="00750A0D">
      <w:pPr>
        <w:rPr>
          <w:rFonts w:hint="eastAsia"/>
        </w:rPr>
      </w:pPr>
    </w:p>
    <w:p w14:paraId="749E2520" w14:textId="3A91F21A" w:rsidR="002C116B" w:rsidRPr="00B0761F" w:rsidRDefault="00B0761F" w:rsidP="00750A0D">
      <w:r w:rsidRPr="00B0761F">
        <w:t>1.</w:t>
      </w:r>
      <w:r w:rsidR="002C116B" w:rsidRPr="00B0761F">
        <w:rPr>
          <w:rFonts w:hint="eastAsia"/>
        </w:rPr>
        <w:t>G</w:t>
      </w:r>
      <w:r w:rsidR="002C116B" w:rsidRPr="00B0761F">
        <w:t>EMM</w:t>
      </w:r>
      <w:r w:rsidRPr="00B0761F">
        <w:rPr>
          <w:rFonts w:hint="eastAsia"/>
        </w:rPr>
        <w:t>模块</w:t>
      </w:r>
      <w:r w:rsidR="002C116B" w:rsidRPr="00B0761F">
        <w:rPr>
          <w:rFonts w:hint="eastAsia"/>
        </w:rPr>
        <w:t>：</w:t>
      </w:r>
    </w:p>
    <w:p w14:paraId="0EDF6791" w14:textId="35D73BF1" w:rsidR="002C116B" w:rsidRDefault="00B0761F" w:rsidP="002C116B">
      <w:pPr>
        <w:rPr>
          <w:rFonts w:hint="eastAsia"/>
        </w:rPr>
      </w:pPr>
      <w:r>
        <w:tab/>
      </w:r>
      <w:r>
        <w:rPr>
          <w:rFonts w:hint="eastAsia"/>
        </w:rPr>
        <w:t>（分点介绍算子如何实现分组加/纯F</w:t>
      </w:r>
      <w:r>
        <w:t>P16</w:t>
      </w:r>
      <w:r>
        <w:rPr>
          <w:rFonts w:hint="eastAsia"/>
        </w:rPr>
        <w:t>的部分和累加/低精度模拟）</w:t>
      </w:r>
    </w:p>
    <w:p w14:paraId="4156F58C" w14:textId="3EADEA87" w:rsidR="00B0761F" w:rsidRDefault="00B0761F" w:rsidP="00B076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分组加：</w:t>
      </w:r>
    </w:p>
    <w:p w14:paraId="155269A3" w14:textId="3A3C5DEF" w:rsidR="00B0761F" w:rsidRDefault="00B0761F" w:rsidP="00B076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内部低精度实现</w:t>
      </w:r>
    </w:p>
    <w:p w14:paraId="5F9FEF23" w14:textId="735FE658" w:rsidR="00B0761F" w:rsidRDefault="00CB75BB" w:rsidP="00B076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更低</w:t>
      </w:r>
      <w:r w:rsidR="00B0761F">
        <w:rPr>
          <w:rFonts w:hint="eastAsia"/>
        </w:rPr>
        <w:t>精度</w:t>
      </w:r>
      <w:r>
        <w:rPr>
          <w:rFonts w:hint="eastAsia"/>
        </w:rPr>
        <w:t>的</w:t>
      </w:r>
      <w:r w:rsidR="00B0761F">
        <w:rPr>
          <w:rFonts w:hint="eastAsia"/>
        </w:rPr>
        <w:t>模拟</w:t>
      </w:r>
      <w:r>
        <w:rPr>
          <w:rFonts w:hint="eastAsia"/>
        </w:rPr>
        <w:t>实现</w:t>
      </w:r>
      <w:r w:rsidR="00B0761F">
        <w:rPr>
          <w:rFonts w:hint="eastAsia"/>
        </w:rPr>
        <w:t>:</w:t>
      </w:r>
    </w:p>
    <w:p w14:paraId="1D10DBAC" w14:textId="0755236F" w:rsidR="00B0761F" w:rsidRPr="00B0761F" w:rsidRDefault="00B0761F" w:rsidP="002C116B">
      <w:pPr>
        <w:rPr>
          <w:rFonts w:hint="eastAsia"/>
        </w:rPr>
      </w:pPr>
      <w:r w:rsidRPr="00B0761F">
        <w:t>2.</w:t>
      </w:r>
      <w:r w:rsidRPr="00B0761F">
        <w:rPr>
          <w:rFonts w:hint="eastAsia"/>
        </w:rPr>
        <w:t>算子模块</w:t>
      </w:r>
      <w:r>
        <w:rPr>
          <w:rFonts w:hint="eastAsia"/>
        </w:rPr>
        <w:t>：</w:t>
      </w:r>
    </w:p>
    <w:p w14:paraId="23E571DE" w14:textId="1AC59E57" w:rsidR="00B0761F" w:rsidRDefault="00B0761F" w:rsidP="002C116B">
      <w:r>
        <w:rPr>
          <w:b/>
          <w:bCs/>
        </w:rPr>
        <w:tab/>
      </w:r>
      <w:r>
        <w:rPr>
          <w:rFonts w:hint="eastAsia"/>
        </w:rPr>
        <w:t>介绍如何基于G</w:t>
      </w:r>
      <w:r>
        <w:t>EMM</w:t>
      </w:r>
      <w:r>
        <w:rPr>
          <w:rFonts w:hint="eastAsia"/>
        </w:rPr>
        <w:t>，实现conv</w:t>
      </w:r>
      <w:r>
        <w:t>/</w:t>
      </w:r>
      <w:r>
        <w:rPr>
          <w:rFonts w:hint="eastAsia"/>
        </w:rPr>
        <w:t>linear等算子并实现推理/训练。</w:t>
      </w:r>
    </w:p>
    <w:p w14:paraId="1158190A" w14:textId="5FE21B10" w:rsidR="00B0761F" w:rsidRDefault="00B0761F" w:rsidP="002C116B">
      <w:pPr>
        <w:rPr>
          <w:rFonts w:hint="eastAsia"/>
        </w:rPr>
      </w:pPr>
      <w:r>
        <w:lastRenderedPageBreak/>
        <w:tab/>
      </w:r>
    </w:p>
    <w:p w14:paraId="04CD539F" w14:textId="12F92C55" w:rsidR="00B0761F" w:rsidRDefault="00B0761F" w:rsidP="002C116B">
      <w:r>
        <w:rPr>
          <w:rFonts w:hint="eastAsia"/>
        </w:rPr>
        <w:t>3．其他模块:</w:t>
      </w:r>
    </w:p>
    <w:p w14:paraId="6CA407DC" w14:textId="7809C13B" w:rsidR="00B0761F" w:rsidRDefault="00B0761F" w:rsidP="002C116B">
      <w:r>
        <w:tab/>
      </w:r>
      <w:r>
        <w:rPr>
          <w:rFonts w:hint="eastAsia"/>
        </w:rPr>
        <w:t>各项数据的分层统计(</w:t>
      </w:r>
      <w:r>
        <w:t>swamp/</w:t>
      </w:r>
      <w:r>
        <w:rPr>
          <w:rFonts w:hint="eastAsia"/>
        </w:rPr>
        <w:t>均值/方差/数据分布/</w:t>
      </w:r>
      <w:proofErr w:type="spellStart"/>
      <w:r>
        <w:t>vrr</w:t>
      </w:r>
      <w:proofErr w:type="spellEnd"/>
      <w:r>
        <w:t>/</w:t>
      </w:r>
      <w:r>
        <w:rPr>
          <w:rFonts w:hint="eastAsia"/>
        </w:rPr>
        <w:t>v(n)</w:t>
      </w:r>
      <w:r>
        <w:t xml:space="preserve"> )</w:t>
      </w:r>
    </w:p>
    <w:p w14:paraId="3C0DE982" w14:textId="06B932E3" w:rsidR="00B0761F" w:rsidRPr="006416CE" w:rsidRDefault="00B0761F" w:rsidP="00B0761F">
      <w:pPr>
        <w:rPr>
          <w:b/>
          <w:bCs/>
        </w:rPr>
      </w:pPr>
      <w:r w:rsidRPr="006416CE">
        <w:rPr>
          <w:rFonts w:hint="eastAsia"/>
          <w:b/>
          <w:bCs/>
        </w:rPr>
        <w:t>实验设计：</w:t>
      </w:r>
    </w:p>
    <w:p w14:paraId="174039BB" w14:textId="794F1F77" w:rsidR="006416CE" w:rsidRDefault="006416CE" w:rsidP="006416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原生算子的正确性对比</w:t>
      </w:r>
    </w:p>
    <w:p w14:paraId="53C8C272" w14:textId="71FA8B0C" w:rsidR="006416CE" w:rsidRDefault="006416CE" w:rsidP="006416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B53F93" wp14:editId="4B54B9C0">
            <wp:extent cx="3078747" cy="2088061"/>
            <wp:effectExtent l="0" t="0" r="7620" b="7620"/>
            <wp:docPr id="517414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14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FF41" w14:textId="4A5B2AE3" w:rsidR="00B0761F" w:rsidRDefault="006416CE" w:rsidP="00B076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不同神经网络模型的推理准度：</w:t>
      </w:r>
    </w:p>
    <w:tbl>
      <w:tblPr>
        <w:tblStyle w:val="a4"/>
        <w:tblW w:w="4785" w:type="pct"/>
        <w:jc w:val="center"/>
        <w:tblLayout w:type="fixed"/>
        <w:tblLook w:val="04A0" w:firstRow="1" w:lastRow="0" w:firstColumn="1" w:lastColumn="0" w:noHBand="0" w:noVBand="1"/>
      </w:tblPr>
      <w:tblGrid>
        <w:gridCol w:w="1166"/>
        <w:gridCol w:w="1165"/>
        <w:gridCol w:w="1165"/>
        <w:gridCol w:w="1165"/>
        <w:gridCol w:w="1165"/>
        <w:gridCol w:w="1165"/>
        <w:gridCol w:w="1165"/>
      </w:tblGrid>
      <w:tr w:rsidR="006416CE" w:rsidRPr="002F26CA" w14:paraId="1921C3D0" w14:textId="2770E148" w:rsidTr="006416CE">
        <w:trPr>
          <w:jc w:val="center"/>
        </w:trPr>
        <w:tc>
          <w:tcPr>
            <w:tcW w:w="715" w:type="pct"/>
            <w:vAlign w:val="center"/>
          </w:tcPr>
          <w:p w14:paraId="0A9B16D4" w14:textId="37345BC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精度</w:t>
            </w:r>
            <w:r>
              <w:rPr>
                <w:sz w:val="18"/>
                <w:szCs w:val="18"/>
              </w:rPr>
              <w:t xml:space="preserve"> </w:t>
            </w:r>
            <w:r w:rsidRPr="002F26CA">
              <w:rPr>
                <w:sz w:val="18"/>
                <w:szCs w:val="18"/>
              </w:rPr>
              <w:t xml:space="preserve">\ </w:t>
            </w:r>
            <w:r>
              <w:rPr>
                <w:rFonts w:hint="eastAsia"/>
                <w:sz w:val="18"/>
                <w:szCs w:val="18"/>
              </w:rPr>
              <w:t>模型</w:t>
            </w:r>
          </w:p>
        </w:tc>
        <w:tc>
          <w:tcPr>
            <w:tcW w:w="714" w:type="pct"/>
            <w:vAlign w:val="center"/>
          </w:tcPr>
          <w:p w14:paraId="7AC789F8" w14:textId="19012048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esnet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714" w:type="pct"/>
            <w:vAlign w:val="center"/>
          </w:tcPr>
          <w:p w14:paraId="5404EFD2" w14:textId="04386923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esnet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714" w:type="pct"/>
            <w:vAlign w:val="center"/>
          </w:tcPr>
          <w:p w14:paraId="5C712786" w14:textId="2C1870C8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esnet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714" w:type="pct"/>
            <w:vAlign w:val="center"/>
          </w:tcPr>
          <w:p w14:paraId="7C063085" w14:textId="410DA62C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enet</w:t>
            </w:r>
            <w:proofErr w:type="spellEnd"/>
          </w:p>
        </w:tc>
        <w:tc>
          <w:tcPr>
            <w:tcW w:w="714" w:type="pct"/>
            <w:vAlign w:val="center"/>
          </w:tcPr>
          <w:p w14:paraId="14804D4A" w14:textId="36D47FCE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ransformer</w:t>
            </w:r>
          </w:p>
        </w:tc>
        <w:tc>
          <w:tcPr>
            <w:tcW w:w="714" w:type="pct"/>
          </w:tcPr>
          <w:p w14:paraId="307F590E" w14:textId="13112742" w:rsidR="006416CE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</w:tr>
      <w:tr w:rsidR="006416CE" w:rsidRPr="002F26CA" w14:paraId="015CA57F" w14:textId="20883605" w:rsidTr="006416CE">
        <w:trPr>
          <w:jc w:val="center"/>
        </w:trPr>
        <w:tc>
          <w:tcPr>
            <w:tcW w:w="715" w:type="pct"/>
            <w:vAlign w:val="center"/>
          </w:tcPr>
          <w:p w14:paraId="3F61B151" w14:textId="574E31B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(8,23)</w:t>
            </w:r>
          </w:p>
        </w:tc>
        <w:tc>
          <w:tcPr>
            <w:tcW w:w="714" w:type="pct"/>
            <w:vAlign w:val="center"/>
          </w:tcPr>
          <w:p w14:paraId="21DC5774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1D13CD9E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1BC3DD06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4402F29D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40225D28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14:paraId="248D1FAE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</w:tr>
      <w:tr w:rsidR="006416CE" w:rsidRPr="002F26CA" w14:paraId="0954996E" w14:textId="55052316" w:rsidTr="006416CE">
        <w:trPr>
          <w:jc w:val="center"/>
        </w:trPr>
        <w:tc>
          <w:tcPr>
            <w:tcW w:w="715" w:type="pct"/>
            <w:vAlign w:val="center"/>
          </w:tcPr>
          <w:p w14:paraId="5A45A412" w14:textId="54F91A64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(5,10)</w:t>
            </w:r>
          </w:p>
        </w:tc>
        <w:tc>
          <w:tcPr>
            <w:tcW w:w="714" w:type="pct"/>
            <w:vAlign w:val="center"/>
          </w:tcPr>
          <w:p w14:paraId="3CB42374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65C0E112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338757C4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6A3EC714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0568320C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14:paraId="411FEAC5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</w:tr>
      <w:tr w:rsidR="006416CE" w:rsidRPr="002F26CA" w14:paraId="38E237CD" w14:textId="007E5100" w:rsidTr="006416CE">
        <w:trPr>
          <w:jc w:val="center"/>
        </w:trPr>
        <w:tc>
          <w:tcPr>
            <w:tcW w:w="715" w:type="pct"/>
            <w:vAlign w:val="center"/>
          </w:tcPr>
          <w:p w14:paraId="0D8EC4BD" w14:textId="25B74AD6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(5,2)</w:t>
            </w:r>
          </w:p>
        </w:tc>
        <w:tc>
          <w:tcPr>
            <w:tcW w:w="714" w:type="pct"/>
            <w:vAlign w:val="center"/>
          </w:tcPr>
          <w:p w14:paraId="391E4DD8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5A9D205F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58EFD299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036F1B9E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58831C51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14:paraId="08F620C7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</w:tr>
      <w:tr w:rsidR="006416CE" w:rsidRPr="002F26CA" w14:paraId="371A9711" w14:textId="65543979" w:rsidTr="006416CE">
        <w:trPr>
          <w:jc w:val="center"/>
        </w:trPr>
        <w:tc>
          <w:tcPr>
            <w:tcW w:w="715" w:type="pct"/>
            <w:vAlign w:val="center"/>
          </w:tcPr>
          <w:p w14:paraId="59838E49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  <w:r w:rsidRPr="002F26CA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714" w:type="pct"/>
            <w:vAlign w:val="center"/>
          </w:tcPr>
          <w:p w14:paraId="26F6660E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55B5F144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3FF590CD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4AC0CCCF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vAlign w:val="center"/>
          </w:tcPr>
          <w:p w14:paraId="617DEDD9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</w:tcPr>
          <w:p w14:paraId="6B2DD1BA" w14:textId="77777777" w:rsidR="006416CE" w:rsidRPr="002F26CA" w:rsidRDefault="006416CE" w:rsidP="0026721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52AA7B2" w14:textId="0136D2EA" w:rsidR="006416CE" w:rsidRDefault="006416CE" w:rsidP="006416CE">
      <w:r>
        <w:rPr>
          <w:noProof/>
        </w:rPr>
        <w:drawing>
          <wp:inline distT="0" distB="0" distL="0" distR="0" wp14:anchorId="2F461CB9" wp14:editId="2088FEF0">
            <wp:extent cx="5274310" cy="2677795"/>
            <wp:effectExtent l="0" t="0" r="0" b="0"/>
            <wp:docPr id="1290038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3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E882" w14:textId="19F14ABC" w:rsidR="006416CE" w:rsidRDefault="006416CE" w:rsidP="006416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理论正确性的验证</w:t>
      </w:r>
    </w:p>
    <w:p w14:paraId="439FAA2D" w14:textId="4C472B62" w:rsidR="006416CE" w:rsidRDefault="006416CE" w:rsidP="006416CE">
      <w:r>
        <w:rPr>
          <w:rFonts w:hint="eastAsia"/>
        </w:rPr>
        <w:t>训练/推理过程中统</w:t>
      </w:r>
      <w:proofErr w:type="gramStart"/>
      <w:r>
        <w:rPr>
          <w:rFonts w:hint="eastAsia"/>
        </w:rPr>
        <w:t>计各项</w:t>
      </w:r>
      <w:proofErr w:type="gramEnd"/>
      <w:r>
        <w:rPr>
          <w:rFonts w:hint="eastAsia"/>
        </w:rPr>
        <w:t>数据</w:t>
      </w:r>
      <w:r>
        <w:rPr>
          <w:rFonts w:hint="eastAsia"/>
        </w:rPr>
        <w:t>(</w:t>
      </w:r>
      <w:r>
        <w:t>swamp/</w:t>
      </w:r>
      <w:r>
        <w:rPr>
          <w:rFonts w:hint="eastAsia"/>
        </w:rPr>
        <w:t>均值/方差/数据分布/</w:t>
      </w:r>
      <w:proofErr w:type="spellStart"/>
      <w:r>
        <w:t>vrr</w:t>
      </w:r>
      <w:proofErr w:type="spellEnd"/>
      <w:r>
        <w:t>/</w:t>
      </w:r>
      <w:r>
        <w:rPr>
          <w:rFonts w:hint="eastAsia"/>
        </w:rPr>
        <w:t>v(n)</w:t>
      </w:r>
      <w:r>
        <w:t xml:space="preserve"> )</w:t>
      </w:r>
      <w:r>
        <w:rPr>
          <w:rFonts w:hint="eastAsia"/>
        </w:rPr>
        <w:t>，代入公式中计算。得出结论</w:t>
      </w:r>
    </w:p>
    <w:p w14:paraId="4416FF9D" w14:textId="77777777" w:rsidR="00CB75BB" w:rsidRDefault="00CB75BB" w:rsidP="006416CE"/>
    <w:p w14:paraId="63367163" w14:textId="7C110D4F" w:rsidR="00D16A31" w:rsidRPr="00D16A31" w:rsidRDefault="00D16A31" w:rsidP="006416CE">
      <w:pPr>
        <w:rPr>
          <w:rFonts w:hint="eastAsia"/>
          <w:b/>
          <w:bCs/>
        </w:rPr>
      </w:pPr>
    </w:p>
    <w:sectPr w:rsidR="00D16A31" w:rsidRPr="00D16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557"/>
    <w:multiLevelType w:val="hybridMultilevel"/>
    <w:tmpl w:val="679653D0"/>
    <w:lvl w:ilvl="0" w:tplc="2E7CA7D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73D3DFB"/>
    <w:multiLevelType w:val="hybridMultilevel"/>
    <w:tmpl w:val="2CE227DA"/>
    <w:lvl w:ilvl="0" w:tplc="E45AE4C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34732E"/>
    <w:multiLevelType w:val="hybridMultilevel"/>
    <w:tmpl w:val="5D028CC6"/>
    <w:lvl w:ilvl="0" w:tplc="C318E67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C745469"/>
    <w:multiLevelType w:val="hybridMultilevel"/>
    <w:tmpl w:val="575E05B8"/>
    <w:lvl w:ilvl="0" w:tplc="1500F0E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B96598"/>
    <w:multiLevelType w:val="hybridMultilevel"/>
    <w:tmpl w:val="9316208C"/>
    <w:lvl w:ilvl="0" w:tplc="7CFE893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25610513">
    <w:abstractNumId w:val="3"/>
  </w:num>
  <w:num w:numId="2" w16cid:durableId="1682196072">
    <w:abstractNumId w:val="4"/>
  </w:num>
  <w:num w:numId="3" w16cid:durableId="1391920555">
    <w:abstractNumId w:val="0"/>
  </w:num>
  <w:num w:numId="4" w16cid:durableId="1831482800">
    <w:abstractNumId w:val="2"/>
  </w:num>
  <w:num w:numId="5" w16cid:durableId="1982342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F7B"/>
    <w:rsid w:val="001D5109"/>
    <w:rsid w:val="00216D33"/>
    <w:rsid w:val="002C116B"/>
    <w:rsid w:val="003940CC"/>
    <w:rsid w:val="00416180"/>
    <w:rsid w:val="005512CE"/>
    <w:rsid w:val="006416CE"/>
    <w:rsid w:val="006A764C"/>
    <w:rsid w:val="00750A0D"/>
    <w:rsid w:val="00B0761F"/>
    <w:rsid w:val="00BD24D8"/>
    <w:rsid w:val="00CB75BB"/>
    <w:rsid w:val="00D16A31"/>
    <w:rsid w:val="00D25B29"/>
    <w:rsid w:val="00E85F7B"/>
    <w:rsid w:val="00F3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BFB3"/>
  <w15:chartTrackingRefBased/>
  <w15:docId w15:val="{C7D62B40-CE79-4571-9373-C48DFAD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180"/>
    <w:pPr>
      <w:ind w:firstLineChars="200" w:firstLine="420"/>
    </w:pPr>
  </w:style>
  <w:style w:type="table" w:styleId="a4">
    <w:name w:val="Table Grid"/>
    <w:basedOn w:val="a1"/>
    <w:uiPriority w:val="39"/>
    <w:rsid w:val="0064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E8C63-0CE2-4624-A128-9FEFBBC9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浩岚</dc:creator>
  <cp:keywords/>
  <dc:description/>
  <cp:lastModifiedBy>黄 浩岚</cp:lastModifiedBy>
  <cp:revision>3</cp:revision>
  <dcterms:created xsi:type="dcterms:W3CDTF">2023-05-06T02:31:00Z</dcterms:created>
  <dcterms:modified xsi:type="dcterms:W3CDTF">2023-05-06T05:53:00Z</dcterms:modified>
</cp:coreProperties>
</file>