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908dda8 · 326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326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326 个全绿（SDK 209 / DuckDB 25 / WASM 38 / USearch 13 / CLI 41）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行为闸门（含 SQL 契约），另有派生索引、容器、bench:wasm 冒烟与 Chromium 探针作业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浏览器冷启动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1,817 ms；传输 36.3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1248，关闭 HTTP 缓存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本地服务器，无 CDN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326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