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c267b0e · 247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284 个自动化测试，CI 覆盖构建、类型、测试与发布元数据；精确检索、ANN、全文、融合、RAG 与单文件容器均有实现与实测数字。尚未发布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284 个全绿（SDK 190 / DuckDB 20 / WASM 27 / USearch 13 / CLI 34）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行为闸门，另有派生索引与容器作业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篡改与信任固定均拒绝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190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关键字白名单、参数类型收窄、真实 WASM 引擎集成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284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过滤查询（窄过滤）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17.1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反向索引把 ID Map 读取从 4.0 MB 降到 480 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Parquet 扩展需从外部下载，当前不可达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45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284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核对四个包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第二台机器复现基准，形成区间而非单点。</w:t>
      </w:r>
    </w:p>
    <w:p>
      <w:r>
        <w:rPr>
          <w:rFonts w:ascii="微软雅黑" w:hAnsi="微软雅黑" w:eastAsia="微软雅黑" w:cs="微软雅黑"/>
          <w:sz w:val="21"/>
        </w:rPr>
        <w:t>4.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