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ddee911 · 239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与数据包格式稳定，四个包共 239 个自动化测试，CI 覆盖构建、类型、测试与发布元数据；精确检索、ANN、全文、融合、RAG 与单文件容器均有实现与实测数字。尚未发布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239 个全绿（SDK 179 / DuckDB 20 / USearch 13 / CLI 27）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行为闸门，另有派生索引与容器作业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179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27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239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Parquet 扩展需从外部下载，当前不可达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45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239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核对四个包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第二台机器复现基准，形成区间而非单点。</w:t>
      </w:r>
    </w:p>
    <w:p>
      <w:r>
        <w:rPr>
          <w:rFonts w:ascii="微软雅黑" w:hAnsi="微软雅黑" w:eastAsia="微软雅黑" w:cs="微软雅黑"/>
          <w:sz w:val="21"/>
        </w:rPr>
        <w:t>4.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