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c267b0e · 247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302 个自动化测试，CI 覆盖构建、类型、测试与发布元数据；精确检索、ANN、全文、融合、RAG 与单文件容器均有实现与实测数字。尚未发布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302 个全绿（SDK 204 / DuckDB 20 / WASM 29 / USearch 13 / CLI 36）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行为闸门，另有派生索引与容器作业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签名（含多签与轮换）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篡改与信任固定均拒绝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关键字白名单、参数类型收窄、真实 WASM 引擎集成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36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302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过滤查询（窄过滤）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17.1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反向索引把 ID Map 读取从 4.0 MB 降到 480 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Parquet 扩展需从外部下载，当前不可达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45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302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核对四个包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第二台机器复现基准，形成区间而非单点。</w:t>
      </w:r>
    </w:p>
    <w:p>
      <w:r>
        <w:rPr>
          <w:rFonts w:ascii="微软雅黑" w:hAnsi="微软雅黑" w:eastAsia="微软雅黑" w:cs="微软雅黑"/>
          <w:sz w:val="21"/>
        </w:rPr>
        <w:t>4.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