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ab98936 · 323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323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 个全绿（SDK 209 / DuckDB 25 / WASM 38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行为闸门（含 SQL 契约），另有派生索引、容器、bench:wasm 冒烟与 Chromium 探针作业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过滤查询（窄连续）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15.1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 + 连续段读取；散乱 1/8 回退顺序扫描 135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量化（合成，成簇）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无损 / i8 −58% 掉 9.5 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128，64 簇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提高 expansion 不能恢复 i8；真实语料未测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+ 5 流式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浏览器流式读取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100k/1M/5M：126/871/4,542 ms，首行 5–16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1248，sqlStream(range())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单次运行、合成数据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Parquet 流式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 万/50 万行：流式 430/2,165 ms；db.sql 堆 +40.6/+95.4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7.5/18.8 MB Parquet，Range + L3 + 物化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1,963/2,430 ms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浏览器冷启动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1,817 ms；传输 36.3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1248，关闭 HTTP 缓存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本地服务器，无 CDN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超限硬失败；sqlStream() 提供增量交付，db.sql() 仍一次性返回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70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323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