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p>
      <w:pPr>
        <w:pStyle w:val="Heading1"/>
      </w:pPr>
      <w:r>
        <w:t>双来源伴生设备数据与指令规范（v798 起）</w:t>
      </w:r>
    </w:p>
    <w:p>
      <w:r>
        <w:t>一、写入规则：角色管控默认“内外同时”，但必须允许单次选择“仅内置”或“仅外置”。双端操作必须生成两条独立规则，分别等待各自执行与回执，禁止把两端合并成一条共享计时规则。</w:t>
      </w:r>
    </w:p>
    <w:p>
      <w:r>
        <w:t>二、身份绑定：内置 App 和外置 iPhone App 必须使用不同的稳定 ID 建立映射。名称只能用于界面显示或解析用户意图，不能作为外置 App 的最终绑定依据；找不到稳定 ID 映射时必须拒绝双端下发。</w:t>
      </w:r>
    </w:p>
    <w:p>
      <w:r>
        <w:t>三、读取来源：角色默认只读取外置 iPhone 的总屏幕时长、逐 App 时长、位置和足迹。不得混入小手机内置使用记录、剧情位置或原型数据。逐 App 数据尚未接入时必须显示“待接入”，不得估算、拆分或伪造。</w:t>
      </w:r>
    </w:p>
    <w:p>
      <w:r>
        <w:t>四、状态与审计：界面必须区分真实设备、未连接和原型测试数据；内置与外置的已用时长、限额和锁定状态分别显示。每次锁定、解锁、修改限额和定位请求记录操作者、时间、目标范围及设备回执状态。</w:t>
      </w:r>
    </w:p>
    <w:p>
      <w:pPr>
        <w:pStyle w:val="Heading1"/>
      </w:pPr>
      <w:r>
        <w:t>新增规则：移动端大文件导出必须限制内存峰值并保留用户手势（v799）</w:t>
      </w:r>
    </w:p>
    <w:p>
      <w:pPr>
        <w:pStyle w:val="ListBullet"/>
      </w:pPr>
      <w:r>
        <w:t>浏览器导出包含音频、视频等二进制内容时，禁止把全部文件同时转成 Base64 对象，再执行一次完整 JSON.stringify 和 Blob 复制。应优先使用二进制容器；必须兼容旧 JSON 时，应分片组装并设置保守体积上限。</w:t>
      </w:r>
    </w:p>
    <w:p>
      <w:pPr>
        <w:pStyle w:val="ListBullet"/>
      </w:pPr>
      <w:r>
        <w:t>内存溢出或 WebView 进程被系统杀死通常不会进入 JavaScript catch。不能把 catch 中的“文件太大”提示当成安全保护；必须在编码和复制前根据 Blob.size 预检。</w:t>
      </w:r>
    </w:p>
    <w:p>
      <w:pPr>
        <w:pStyle w:val="ListBullet"/>
      </w:pPr>
      <w:r>
        <w:t>异步生成文件后，不得直接自动点击下载链接。应先显示“文件已准备好”，让用户在新的真实点击中调用分享、文件选择或下载，避免 PWA 导航离开。</w:t>
      </w:r>
    </w:p>
    <w:p>
      <w:pPr>
        <w:pStyle w:val="ListBullet"/>
      </w:pPr>
      <w:r>
        <w:t>打包、压缩、批量上传等高内存动作必须有单任务锁；重复点击只能复用当前任务或提示等待，不能并发创建第二份大对象。</w:t>
      </w:r>
    </w:p>
    <w:p>
      <w:pPr>
        <w:pStyle w:val="ListBullet"/>
      </w:pPr>
      <w:r>
        <w:t>导出安全修复必须验证旧导入格式兼容、超限路径不执行 Base64、准备文件的自动释放，以及整包和单文件两条路径。</w:t>
      </w:r>
    </w:p>
    <w:p>
      <w:r>
        <w:br w:type="page"/>
      </w:r>
    </w:p>
    <w:p>
      <w:pPr>
        <w:pStyle w:val="Heading1"/>
      </w:pPr>
      <w:r>
        <w:t>真实伴生数据同步安全规则（v800）</w:t>
      </w:r>
    </w:p>
    <w:p>
      <w:r>
        <w:t>1. 屏幕使用时长、逐 App 时长、定位和足迹属于敏感真实设备数据，禁止写入允许匿名直接查询的公共事件表。</w:t>
      </w:r>
    </w:p>
    <w:p>
      <w:r>
        <w:t>2. 小手机角色端和 iPhone 设备端必须使用不同秘密；配对只能用短时一次性配对码，配对码不得作为长期凭据。</w:t>
      </w:r>
    </w:p>
    <w:p>
      <w:r>
        <w:t>3. 同步表必须启用 RLS，并撤销 anon/authenticated 的直接表权限；读写只能经校验秘密的 security definer RPC。</w:t>
      </w:r>
    </w:p>
    <w:p>
      <w:r>
        <w:t>4. 角色页读取来源固定为外置 iPhone。服务器无真实快照时显示“等待接入”，不得使用内置数据、演示数据或软件名称猜测来补全。</w:t>
      </w:r>
    </w:p>
    <w:p>
      <w:r>
        <w:t>5. 内置 App ID 与外置 DeviceActivity ID 必须分开存储，通过明确绑定关系关联；名称只用于显示，不作为最终匹配键。</w:t>
      </w:r>
    </w:p>
    <w:p>
      <w:r>
        <w:t>6. 锁定、解锁、修改限额和定位请求必须进入服务器命令队列，并由 iPhone 返回成功或失败回执；界面在回执前显示等待状态。</w:t>
      </w:r>
    </w:p>
    <w:p>
      <w:r>
        <w:br w:type="page"/>
      </w:r>
    </w:p>
    <w:p>
      <w:pPr>
        <w:pStyle w:val="Heading1"/>
      </w:pPr>
      <w:r>
        <w:t>v801 新增维护约束（2026-08-05）</w:t>
      </w:r>
    </w:p>
    <w:p>
      <w:pPr>
        <w:pStyle w:val="ListBullet"/>
      </w:pPr>
      <w:r>
        <w:t>DeviceActivityReport 数据不是普通主动查询：任何依赖其快照的上传页必须实际承载同一 Context 的报告视图，不能只读 App Group 缓存。</w:t>
      </w:r>
    </w:p>
    <w:p>
      <w:pPr>
        <w:pStyle w:val="ListBullet"/>
      </w:pPr>
      <w:r>
        <w:t>用户明确点击某个外置 App 时，即使尚未绑定内置 ID，也必须允许仅外置操作；角色或默认 both 的双端操作仍必须稳定 ID 绑定，不能按名称猜测。</w:t>
      </w:r>
    </w:p>
    <w:p>
      <w:pPr>
        <w:pStyle w:val="ListBullet"/>
      </w:pPr>
      <w:r>
        <w:t>足迹清空与上传必须以持久化存储为准，禁止使用另一个页面实例的旧内存恢复已删除记录。静止去抖不得使用米级短间隔阈值冒充到访地点。</w:t>
      </w:r>
    </w:p>
    <w:p>
      <w:pPr>
        <w:pStyle w:val="ListBullet"/>
      </w:pPr>
      <w:r>
        <w:t>第三方 App 名称受 Apple 隐私限制时，使用系统 Token Label 供用户识别并维护显示别名；别名不得参与稳定 ID 绑定。</w:t>
      </w:r>
    </w:p>
    <w:p>
      <w:r>
        <w:t>2026-08-05 · 新增规则：DeviceActivityReport 跨扩展同步</w:t>
      </w:r>
    </w:p>
    <w:p>
      <w:r>
        <w:t>不得把 DeviceActivityReport 视图显示出来当成数据已同步。上传前必须验证 App Group 中存在本次触发后生成的新鲜快照；快照缺失或过期必须显示失败，不得上传 0 冒充成功。</w:t>
      </w:r>
    </w:p>
    <w:p>
      <w:r>
        <w:t>远程控制不可只依赖当前 UI 选择临时重算 Token。stable externalAppID 与 ApplicationToken 必须在主 App 建立持久注册表，命令执行优先从注册表恢复。操作审计记录默认只保留 3 天，清理不得影响绑定、限额、屏幕时间、位置或足迹。</w:t>
      </w:r>
    </w:p>
    <w:p>
      <w:r>
        <w:t>v802补充（2026-08-05）：角色端读取桥已统一为外置真实iPhone来源。角色查看定位、总屏幕时长和逐App时长时不再读取小手机内置数据；默认“内外同时”在外置未连接或稳定ID未绑定时整条拒绝，不再静默退化为仅内置。伴生端新增DeviceActivity报告可用标记，报告尚未生成时页面显示“待同步”，不得把0分钟当作真实结果。伴生设备操作记录仅保留三天。</w:t>
      </w:r>
    </w:p>
    <w:p>
      <w:pPr>
        <w:pStyle w:val="Heading1"/>
      </w:pPr>
      <w:r>
        <w:t>新增规则：线下场景结构化内容必须先统一解析再落库（v803）</w:t>
      </w:r>
    </w:p>
    <w:p>
      <w:pPr>
        <w:pStyle w:val="ListBullet"/>
      </w:pPr>
      <w:r>
        <w:t>线下约会的旁白/台词类型不得在提示词、审计、去重和最终落库中各写一套正则。必须共享同一个解析入口，避免前面认为是旁白、落库时却写成角色台词。</w:t>
      </w:r>
    </w:p>
    <w:p>
      <w:pPr>
        <w:pStyle w:val="ListBullet"/>
      </w:pPr>
      <w:r>
        <w:t>兼容模型格式漂移时，只识别明确旁白标签或既有括号边界；禁止根据“他/她/两人”开头直接猜测旁白，防止普通问句和第三人称台词误判。</w:t>
      </w:r>
    </w:p>
    <w:p>
      <w:pPr>
        <w:pStyle w:val="ListBullet"/>
      </w:pPr>
      <w:r>
        <w:t>系统提示要求每轮含旁白时，生成后必须做结构校验。没有可识别旁白应先重写或使用受控兜底，不能把格式错误的原文直接写入会话。</w:t>
      </w:r>
    </w:p>
    <w:p>
      <w:pPr>
        <w:pStyle w:val="ListBullet"/>
      </w:pPr>
      <w:r>
        <w:t>回归测试至少覆盖：完整括号旁白、旁白标签、方括号标签、旁白与台词混排、普通第三人称台词、最终 who 字段和发布缓存版本。</w:t>
      </w:r>
    </w:p>
    <w:p>
      <w:pPr>
        <w:pStyle w:val="Heading1"/>
      </w:pPr>
      <w:r>
        <w:t>新增规则：键盘残留位移必须按受影响页面局部恢复（v804）</w:t>
      </w:r>
    </w:p>
    <w:p>
      <w:pPr>
        <w:pStyle w:val="ListBullet"/>
      </w:pPr>
      <w:r>
        <w:t>输入框关闭后出现整个页面统一上移时，应先判断是浏览器键盘自动平移/滚动残留，还是组件自身 margin、transform、flex 高度变化。不得先改唱片、歌词或业务组件的位置参数掩盖页面级偏移。</w:t>
      </w:r>
    </w:p>
    <w:p>
      <w:pPr>
        <w:pStyle w:val="ListBullet"/>
      </w:pPr>
      <w:r>
        <w:t>修复键盘残留偏移必须限定在受影响页面和输入框生命周期内。恢复前至少校验当前页面标识和对应页面节点，禁止对所有页面无条件 window.scrollTo。</w:t>
      </w:r>
    </w:p>
    <w:p>
      <w:pPr>
        <w:pStyle w:val="ListBullet"/>
      </w:pPr>
      <w:r>
        <w:t>不得重新引入全局 --north-app-height、syncAppViewport、visualViewport resize/scroll 监听或动态改写 .phone 高度；这些方案曾造成全局外壳裁切、页面冻结和其他模块布局回归。</w:t>
      </w:r>
    </w:p>
    <w:p>
      <w:pPr>
        <w:pStyle w:val="ListBullet"/>
      </w:pPr>
      <w:r>
        <w:t>键盘展开期间不能抢夺用户滚动。只允许在输入框失焦、用户主动收起输入区、退出该页面，或窗口高度从键盘态恢复到聚焦前基准时执行归零；必要的延迟收尾必须次数有限。</w:t>
      </w:r>
    </w:p>
    <w:p>
      <w:pPr>
        <w:pStyle w:val="ListBullet"/>
      </w:pPr>
      <w:r>
        <w:t>回归测试至少覆盖：键盘展开不归零、键盘关闭归零、失焦归零、收起聊天归零、非目标页面不归零、目标节点不存在不归零，以及全局视口禁用规则仍然成立。</w:t>
      </w:r>
    </w:p>
    <w:p>
      <w:pPr>
        <w:pStyle w:val="Heading1"/>
      </w:pPr>
      <w:r>
        <w:t>新增规则：触屏跨页面启动必须同时防丢点击与防穿透（v805）</w:t>
      </w:r>
    </w:p>
    <w:p>
      <w:pPr>
        <w:pStyle w:val="ListBullet"/>
      </w:pPr>
      <w:r>
        <w:t>桌面 App 兼容 pointerup 与 click 时，必须分别处理两类失败：某些浏览器不生成 click，不能只依赖 click；pointerup 立即替换 DOM 时，尾随兼容 click 又可能命中新页面，不能同步挂载可点击的新界面。</w:t>
      </w:r>
    </w:p>
    <w:p>
      <w:pPr>
        <w:pStyle w:val="ListBullet"/>
      </w:pPr>
      <w:r>
        <w:t>推荐边界：pointerup 确认短按后记录防重标记，并把实际页面切换延迟到下一任务；旧 DOM 接收并结束兼容 click。不得针对微信、抖音逐个堆特殊延迟，所有桌面入口共享同一启动契约。</w:t>
      </w:r>
    </w:p>
    <w:p>
      <w:pPr>
        <w:pStyle w:val="ListBullet"/>
      </w:pPr>
      <w:r>
        <w:t>pointercancel 不得一律关闭 click 兜底。只有已经发生明显移动或真实拖拽时才能设置防点击窗口；无移动的取消事件必须允许浏览器 click 作为备用入口。</w:t>
      </w:r>
    </w:p>
    <w:p>
      <w:pPr>
        <w:pStyle w:val="ListBullet"/>
      </w:pPr>
      <w:r>
        <w:t>固定在 App 底部的 Dock 不得放进整页滚动流，也不要用相对浏览器窗口的 position:fixed 冒充应用内固定。应让内容进入独立滚动层，Dock 和分页提示留在外层 flex 固定区，并同时验证桌面外壳与手机全屏。</w:t>
      </w:r>
    </w:p>
    <w:p>
      <w:pPr>
        <w:pStyle w:val="ListBullet"/>
      </w:pPr>
      <w:r>
        <w:t>可由旧备份覆盖的 App 状态，不能只在脚本启动时迁移。入口和渲染边界应提供幂等结构修复，并测试缺失对象、错误数组类型和二次调用稳定性。</w:t>
      </w:r>
    </w:p>
    <w:p>
      <w:pPr>
        <w:pStyle w:val="ListBullet"/>
      </w:pPr>
      <w:r>
        <w:t>主屏全局外观参数必须覆盖普通应用与 Dock，提供明确默认值和复位入口，并纳入美化导出、完整备份恢复及清数据保留白名单测试。</w:t>
      </w:r>
    </w:p>
    <w:p>
      <w:pPr>
        <w:pStyle w:val="Heading1"/>
      </w:pPr>
      <w:r>
        <w:t>新增规则：连续来电铃声不得用长静默脉冲模拟（v806）</w:t>
      </w:r>
    </w:p>
    <w:p>
      <w:pPr>
        <w:pStyle w:val="ListBullet"/>
      </w:pPr>
      <w:r>
        <w:t>用户要求连续来电声时，验收指标必须同时约束有效发声占比、最长静默、循环接缝和备用播放路径。不能只检查 loop=true；一个 0.22 秒音频即使设置循环，只要附带 1 秒以上静默，听感仍是间歇提示音。</w:t>
      </w:r>
    </w:p>
    <w:p>
      <w:pPr>
        <w:pStyle w:val="ListBullet"/>
      </w:pPr>
      <w:r>
        <w:t>消除警报感不能依赖延长静默。应使用单频、低音量、无长间隔、短淡入淡出的连续素材；不得再次换成双音升降频，也不得恢复 520/660Hz 或 880/1174Hz 警报序列。</w:t>
      </w:r>
    </w:p>
    <w:p>
      <w:pPr>
        <w:pStyle w:val="ListBullet"/>
      </w:pPr>
      <w:r>
        <w:t>HTMLAudio 与 WebAudio 备用路径必须具有相同的连续性。备用分段播放时，下一段应在上一段结束前启动并保留 sustain 包络，不能把 setInterval 存在当作持续播放已经成立。</w:t>
      </w:r>
    </w:p>
    <w:p>
      <w:pPr>
        <w:pStyle w:val="ListBullet"/>
      </w:pPr>
      <w:r>
        <w:t>修改合成铃声的时长、包络、间隔或循环结构时必须升级缓存键和发布缓存版本。测试至少执行主路径参数、失败回退、重叠时序、停止清理，并保留主动拨号、消息提示、通话 TTS 与麦克风不受影响的边界。</w:t>
      </w:r>
    </w:p>
    <w:p>
      <w:pPr>
        <w:pStyle w:val="Heading1"/>
      </w:pPr>
      <w:r>
        <w:t>新增规则：角色外置控制不得被内置授权表预过滤（v807）</w:t>
      </w:r>
    </w:p>
    <w:p>
      <w:pPr>
        <w:pStyle w:val="ListBullet"/>
      </w:pPr>
      <w:r>
        <w:t>小手机内置 App 授权与真实 iPhone 外置 App 权限是两套独立边界。外置控制应先用用户已同步的显示名称解析稳定 externalAppID，再检查伴生 roleAccess 和具体权限；不得先用 S.couple.grant 把外置目标过滤掉。</w:t>
      </w:r>
    </w:p>
    <w:p>
      <w:pPr>
        <w:pStyle w:val="ListBullet"/>
      </w:pPr>
      <w:r>
        <w:t>默认“内外同时”仍不得静默降级。仅当目标只存在于已同步外置列表、没有对应已授权内置目标时，角色自然语言可以明确归类为仅外置；存在内置授权时必须继续走双端绑定和双授权校验。标签解析与自然语言解析必须共享同一作用域决策和命令分发器。</w:t>
      </w:r>
    </w:p>
    <w:p>
      <w:pPr>
        <w:pStyle w:val="ListBullet"/>
      </w:pPr>
      <w:r>
        <w:t>角色锁定和限额命令必须携带 actor，并由主 App 写入 App Group 后再由 Shield Configuration Extension 读取。系统受限页定制只能使用 ManagedSettingsUI 允许的背景、图标、标题、副标题和按钮，不得假装能完全接管系统页面，也不得在扩展内联网。</w:t>
      </w:r>
    </w:p>
    <w:p>
      <w:pPr>
        <w:pStyle w:val="ListBullet"/>
      </w:pPr>
      <w:r>
        <w:t>显示别名只能用于界面和语音匹配，不能替代稳定 ID。需要按 App 保存锁定执行者时，应在扩展可访问的 Token/标识范围内建立映射；不得用可修改名称作为永久键。</w:t>
      </w:r>
    </w:p>
    <w:p>
      <w:pPr>
        <w:pStyle w:val="ListBullet"/>
      </w:pPr>
      <w:r>
        <w:t>伴生设备视觉升级必须保持为展示层：不得改变稳定 ID、绑定、权限、服务器命令、三日审计清理和同步轮询。回归测试至少覆盖无内置授权外置直达、有内置授权保持双端、角色权限关闭不发送、actor 显示转义、锁定红色状态和完整发布缓存。</w:t>
      </w:r>
    </w:p>
    <w:p>
      <w:pPr>
        <w:pStyle w:val="Heading1"/>
      </w:pPr>
      <w:r>
        <w:t>规则：伴生设备等纵向长页不得产生文档级横向溢出（v808）</w:t>
      </w:r>
    </w:p>
    <w:p>
      <w:r>
        <w:t>纵向滚动容器内禁止通过左右负外边距制造全宽背景；需要通栏视觉时，应让内部容器 width/max-width:100% 并在容器内部使用 padding。</w:t>
      </w:r>
    </w:p>
    <w:p>
      <w:r>
        <w:t>含“正文 + 右侧操作按钮”的 Grid/Flex 卡片，外层及可收缩正文必须显式 min-width:0；输入框、选择器和卡片必须使用 box-sizing:border-box 与 max-width:100%。</w:t>
      </w:r>
    </w:p>
    <w:p>
      <w:r>
        <w:t>只在具体页面作用域关闭 overflow-x 和 overscroll-behavior-x，并设置 touch-action:pan-y；不得全局关闭横向手势，以免影响桌面翻页、相册等已有交互。</w:t>
      </w:r>
    </w:p>
    <w:p>
      <w:r>
        <w:t>每次修复横向摇晃必须增加静态回归，至少断言：无水平负外边距、页面 overflow-x 被限制、卡片宽度受限、右侧操作区不再依赖正 margin-left 撑开布局。</w:t>
      </w:r>
    </w:p>
    <w:p>
      <w:pPr>
        <w:pStyle w:val="Heading1"/>
      </w:pPr>
      <w:r>
        <w:t>新增规则：连续且舒缓的铃声必须使用独立音乐性素材（v809 热修）</w:t>
      </w:r>
    </w:p>
    <w:p>
      <w:pPr>
        <w:pStyle w:val="ListBullet"/>
      </w:pPr>
      <w:r>
        <w:t>连续性只说明没有长静默，不能证明声音舒适。超过约 0.5 秒的持续单频正弦，即使音量很低，也可能在手机扬声器上形成刺耳共振；用户要求舒缓铃声时禁止再用长持续纯音。</w:t>
      </w:r>
    </w:p>
    <w:p>
      <w:pPr>
        <w:pStyle w:val="ListBullet"/>
      </w:pPr>
      <w:r>
        <w:t>同一声音听感连续三次现场失败后，必须停止微调频率、波形、音量、包络和间隔，改为独立可试听的音频素材。素材应有低中频支撑、缓慢起落、有限高频、无警报式升降音，并验证循环接缝和最长静默。</w:t>
      </w:r>
    </w:p>
    <w:p>
      <w:pPr>
        <w:pStyle w:val="ListBullet"/>
      </w:pPr>
      <w:r>
        <w:t>独立铃声应使用独立持久媒体元素，避免消息提示覆盖；iOS 兼容回退可以复用已解锁的媒体元素，但必须播放同一份素材，禁止悄悄退回 oscillator 或旧合成音。</w:t>
      </w:r>
    </w:p>
    <w:p>
      <w:pPr>
        <w:pStyle w:val="ListBullet"/>
      </w:pPr>
      <w:r>
        <w:t>音频验收至少包含格式、时长、峰值/RMS、短窗口静默、循环接缝、主/回退路径、停止、关闭声音、离线缓存和旧方案禁止断言。自动测试只能验证结构与路由，最终听感必须保留真机试听结论。</w:t>
      </w:r>
    </w:p>
    <w:p/>
    <w:p>
      <w:pPr>
        <w:pStyle w:val="Heading1"/>
      </w:pPr>
      <w:r>
        <w:t>新增规则：下线付费能力必须同时关闭入口、状态和计费端点（v811）</w:t>
      </w:r>
    </w:p>
    <w:p>
      <w:pPr>
        <w:pStyle w:val="ListBullet"/>
      </w:pPr>
      <w:r>
        <w:t>下线付费能力时必须同时检查四层：可见 UI、浏览器持久状态、前端路由判断、服务端能力与计费动作。只隐藏按钮或删除说明不等于功能已经下线。</w:t>
      </w:r>
    </w:p>
    <w:p>
      <w:pPr>
        <w:pStyle w:val="ListBullet"/>
      </w:pPr>
      <w:r>
        <w:t>服务端必须为旧客户端保留明确的“已下线”响应，并且该响应必须发生在查询余额、创建订单或扣费之前；回归测试要直接断言拒绝逻辑位于 charge 调用之前。</w:t>
      </w:r>
    </w:p>
    <w:p>
      <w:pPr>
        <w:pStyle w:val="ListBullet"/>
      </w:pPr>
      <w:r>
        <w:t>不得为了下线新订单而删除历史账单、消费类型映射或未完成订单的补偿退款。新业务入口和历史财务善后必须分开处理。</w:t>
      </w:r>
    </w:p>
    <w:p>
      <w:pPr>
        <w:pStyle w:val="ListBullet"/>
      </w:pPr>
      <w:r>
        <w:t>同类名称可能包含不同能力时必须先划清边界。例如“内置图片生成”下线不等于删除外部 AI真图、角色识图、聊天图片或付款凭证上传；测试需要同时验证删除项消失与保留项仍可用。</w:t>
      </w:r>
    </w:p>
    <w:p>
      <w:pPr>
        <w:pStyle w:val="ListBullet"/>
      </w:pPr>
      <w:r>
        <w:t>涉及旧 Service Worker 或缓存页面时必须提升发布缓存版本，避免用户继续看到并调用已经下线的旧入口。</w:t>
      </w:r>
    </w:p>
    <w:p>
      <w:r>
        <w:br w:type="page"/>
      </w:r>
    </w:p>
    <w:p>
      <w:pPr>
        <w:pStyle w:val="Heading1"/>
      </w:pPr>
      <w:r>
        <w:t>新增规则：AI 自主模式必须同时隔离提示、状态和后处理（v812）</w:t>
      </w:r>
    </w:p>
    <w:p>
      <w:pPr>
        <w:pStyle w:val="Heading2"/>
      </w:pPr>
      <w:r>
        <w:t>规则</w:t>
      </w:r>
    </w:p>
    <w:p>
      <w:pPr>
        <w:pStyle w:val="ListBullet"/>
      </w:pPr>
      <w:r>
        <w:t>出现“角色像人机、系统替角色做决定”时，先按历史版本对比定位新增控制层。至少核对系统提示、动态状态、回复后强制改写和事件触发四层，不能只改表面一句文案。</w:t>
      </w:r>
    </w:p>
    <w:p>
      <w:pPr>
        <w:pStyle w:val="ListBullet"/>
      </w:pPr>
      <w:r>
        <w:t>实验/自然模式必须有单一明确开关，并同时隔离亲密度、心情值、持续情绪、猜疑、关系策略、行为规划及其状态写入。稳定模式默认行为不得顺带改变。</w:t>
      </w:r>
    </w:p>
    <w:p>
      <w:pPr>
        <w:pStyle w:val="ListBullet"/>
      </w:pPr>
      <w:r>
        <w:t>模型兜底只能恢复完成当前功能所需的能力规则，绝不能因为 allModules 或 fallback 绕过自然模式清理，重新注入心情、关系或强制反应控制器。</w:t>
      </w:r>
    </w:p>
    <w:p>
      <w:pPr>
        <w:pStyle w:val="ListBullet"/>
      </w:pPr>
      <w:r>
        <w:t>电话未接、拒接、挂断等事件应以 system 事实提供；反应属于角色本人选择。除非产品明确要求，禁止把“必须质问、必须回拨、必须发消息”写进事件提示；允许角色选择沉默时必须提供不可见的安全出口。</w:t>
      </w:r>
    </w:p>
    <w:p>
      <w:pPr>
        <w:pStyle w:val="ListBullet"/>
      </w:pPr>
      <w:r>
        <w:t>功能规则采用按话题恢复：普通聊天不加载锁软件、钱包、任务、社交等大段说明；明确谈到相关功能时再恢复完整规则。能力提示可以懒加载，真实执行链、授权校验和稳定 ID 不能删。</w:t>
      </w:r>
    </w:p>
    <w:p>
      <w:pPr>
        <w:pStyle w:val="ListBullet"/>
      </w:pPr>
      <w:r>
        <w:t>人名边界不能把语言检测当身份判断。已在人设、资料、记忆或聊天中建立的英文/外文名可以使用；设备名、App 名和玩家名必须分别取证，禁止凭一个字符串猜身份。</w:t>
      </w:r>
    </w:p>
    <w:p>
      <w:r>
        <w:br w:type="page"/>
      </w:r>
    </w:p>
    <w:p>
      <w:pPr>
        <w:pStyle w:val="Heading1"/>
      </w:pPr>
      <w:r>
        <w:t>新增规则：代码绘制装扮必须同时登记商品和渲染实现（v812）</w:t>
      </w:r>
    </w:p>
    <w:p>
      <w:pPr>
        <w:pStyle w:val="Heading2"/>
      </w:pPr>
      <w:r>
        <w:t>规则</w:t>
      </w:r>
    </w:p>
    <w:p>
      <w:pPr>
        <w:pStyle w:val="ListBullet"/>
      </w:pPr>
      <w:r>
        <w:t>代码原生 SVG 装扮新增时必须同时完成商品目录、所属部位、价格、实时预览渲染和持久化选择；只添加商城名称不算完成。</w:t>
      </w:r>
    </w:p>
    <w:p>
      <w:pPr>
        <w:pStyle w:val="ListBullet"/>
      </w:pPr>
      <w:r>
        <w:t>同一部位超过两款装扮后应使用独立渲染函数或映射，不要继续堆叠难以审查的多层三元表达式。</w:t>
      </w:r>
    </w:p>
    <w:p>
      <w:pPr>
        <w:pStyle w:val="ListBullet"/>
      </w:pPr>
      <w:r>
        <w:t>装扮测试至少覆盖品类数量、关键商品名称、渲染函数接入和实际页面选中状态；涉及视觉布局时必须再做一次浏览器全身预览。</w:t>
      </w:r>
    </w:p>
    <w:p>
      <w:pPr>
        <w:pStyle w:val="ListBullet"/>
      </w:pPr>
      <w:r>
        <w:t>新增独立资源或脚本后必须同步主页面版本参数、Service Worker 预缓存和发布缓存名，避免新代码加载旧资源。</w:t>
      </w:r>
    </w:p>
    <w:p>
      <w:r>
        <w:br w:type="page"/>
      </w:r>
    </w:p>
    <w:p>
      <w:pPr>
        <w:pStyle w:val="Heading1"/>
      </w:pPr>
      <w:r>
        <w:t>新增规则：事实注入不得升级为角色行为指令（2026-08-06）</w:t>
      </w:r>
    </w:p>
    <w:p>
      <w:r>
        <w:t>自然/自主类模式必须把“真实发生了什么”和“角色应该怎样反应”分开。系统可以保证时间、方向、权限和执行结果准确，但不能把事实自动升级为特定情绪、动作、关系判断或追问任务。</w:t>
      </w:r>
    </w:p>
    <w:p>
      <w:pPr>
        <w:pStyle w:val="ListBullet"/>
      </w:pPr>
      <w:r>
        <w:t>时间间隔只能说明时间先后，不能默认写成冷落、失联、欠回复或要求角色翻旧账。</w:t>
      </w:r>
    </w:p>
    <w:p>
      <w:pPr>
        <w:pStyle w:val="ListBullet"/>
      </w:pPr>
      <w:r>
        <w:t>主动联系只能提供机会窗口；查岗、分享、发图、定位、来电和保持安静必须由角色选择，不能由随机数或数值性格预选。</w:t>
      </w:r>
    </w:p>
    <w:p>
      <w:pPr>
        <w:pStyle w:val="ListBullet"/>
      </w:pPr>
      <w:r>
        <w:t>后台定时器、外部事件桥、通话专用提示、输出重写器和状态后处理必须与主提示词一起审计，不能只检查 buildSystem。</w:t>
      </w:r>
    </w:p>
    <w:p>
      <w:pPr>
        <w:pStyle w:val="ListBullet"/>
      </w:pPr>
      <w:r>
        <w:t>自然模式下系统备注必须使用 system 角色，禁止伪装为 user 消息。</w:t>
      </w:r>
    </w:p>
    <w:p>
      <w:pPr>
        <w:pStyle w:val="ListBullet"/>
      </w:pPr>
      <w:r>
        <w:t>功能能力与行为控制必须解耦：可保留锁软件、来电、卡片等标签能力，但不得强迫角色使用。</w:t>
      </w:r>
    </w:p>
    <w:p>
      <w:pPr>
        <w:pStyle w:val="ListBullet"/>
      </w:pPr>
      <w:r>
        <w:t>修改后至少验证：普通聊天、久未回复、主动联系、电话静默、拒接/挂断、软件锁和稳定模式兼容性。</w:t>
      </w:r>
    </w:p>
    <w:p>
      <w:pPr>
        <w:pStyle w:val="Heading2"/>
      </w:pPr>
      <w:r>
        <w:t>新增规则：审计所有绕过主回复链的后台生成入口</w:t>
      </w:r>
    </w:p>
    <w:p>
      <w:r>
        <w:t>自然模式修改不能只检查普通微信回复；还要检查节日、日历、电话事件、每日心情、追问定时器和标签后处理等独立入口。</w:t>
      </w:r>
    </w:p>
    <w:p>
      <w:r>
        <w:t>事实型、用户明确配置的提醒可以保留；系统自行触发且指定角色必须祝福、发红包、吃醋、生气、催促、记仇或回拨的行为，在自然模式必须停用或改为角色可选择沉默的事实提示。</w:t>
      </w:r>
    </w:p>
    <w:p>
      <w:r>
        <w:t>任何调整都不得绕开软件锁、远控授权、通话方向和安全边界。</w:t>
      </w:r>
    </w:p>
    <w:p>
      <w:pPr>
        <w:pStyle w:val="Heading2"/>
      </w:pPr>
      <w:r>
        <w:t>新增规则：每次修改完成必须报告版本号</w:t>
      </w:r>
    </w:p>
    <w:p>
      <w:r>
        <w:t>每次代码、功能、修复或维护资料修改完成后，交付说明必须明确写出当前版本号；不能只报告提交号、分支名或测试结果。</w:t>
      </w:r>
    </w:p>
    <w:p>
      <w:r>
        <w:t>如果本轮没有升级版本号，应明确写“当前版本仍为 vXXX”；如果已经升级，应同时说明从哪个版本升级到哪个版本。</w:t>
      </w:r>
    </w:p>
    <w:p>
      <w:r>
        <w:t>版本号必须与页面、缓存、Service Worker 及测试中实际使用的版本一致，禁止猜测或沿用过期版本。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2026-08-06T00:00:00Z</dcterms:modified>
  <cp:category/>
</cp:coreProperties>
</file>