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p>
      <w:r>
        <w:br w:type="page"/>
      </w:r>
    </w:p>
    <w:p>
      <w:r>
        <w:rPr>
          <w:b/>
        </w:rPr>
        <w:t>v1081｜自然外卖意图与首页套餐边界规范（2026-08-27）</w:t>
      </w:r>
    </w:p>
    <w:p>
      <w:r>
        <w:t>自然外卖解析应支持通用“品牌的商品，规格”结构，不得靠单一品牌白名单；只有当前角色点单回合、商品具有食物语义且尾部规格属于受限白名单时才能直接启动或补全残缺动作。</w:t>
      </w:r>
    </w:p>
    <w:p>
      <w:r>
        <w:t>历史陈述、否定/取消和评价询问必须在显式解析与隐藏补判之前共同拦截。不能因为句子含品牌、饮品或食物名就创建真实任务。</w:t>
      </w:r>
    </w:p>
    <w:p>
      <w:r>
        <w:t>首页限定套餐必须优先使用首页真实卡片，不得在店内搜索套餐名。工作流说明、禁止重复单点等文字不能被解析成独立加购；只有套餐未覆盖的明确食品项才允许继续搜索。</w:t>
      </w:r>
    </w:p>
    <w:p>
      <w:r>
        <w:t>自动测试通过只能证明解析和页面状态机约束。门店打烊时未执行的真实规格选择必须写成待验收，禁止把九珍果汁饮料或爆汁三柠茶的“选规格”写成已完成。</w:t>
      </w:r>
    </w:p>
    <w:p>
      <w:r>
        <w:br w:type="page"/>
      </w:r>
    </w:p>
    <w:p>
      <w:r>
        <w:rPr>
          <w:b/>
        </w:rPr>
        <w:t>v1082｜伴生消息送达与后台时间规范（2026-08-27）</w:t>
      </w:r>
    </w:p>
    <w:p>
      <w:r>
        <w:t>共同生活状态不能作为伴生后台文字消息的服务器暂停条件或客户端收件阻塞条件。已生成消息必须先成功写入并持久化，再确认服务器收件；不得留在队列中等待用户关闭共同生活。</w:t>
      </w:r>
    </w:p>
    <w:p>
      <w:r>
        <w:t>文字畅通与场景事实必须分离：共同生活期间允许伴生文字送到线上聊天，但角色仍必须知道双方正在共同生活，不能虚构异地、分居、久未见、等待落地或催回复。此规则不授权后台自行来电。</w:t>
      </w:r>
    </w:p>
    <w:p>
      <w:r>
        <w:t>角色当前时间必须来自本轮实际读取的后台时钟，不得沿用系统提示、聊天记录、旧消息时间戳或模型猜测。初次生成前和最终发送前都要读取最新值，并按角色时区换算。</w:t>
      </w:r>
    </w:p>
    <w:p>
      <w:r>
        <w:t>当前几点或经过多久的误差在一至两分钟内允许自然表达；超过两分钟、提前跳整点或跨小时必须在发送前拦截，并只做一次真实模型纠正。纠正失败不得用固定台词冒充角色。日程、约定和未来时间不能被误判为当前时间。</w:t>
      </w:r>
    </w:p>
    <w:p>
      <w:r>
        <w:br w:type="page"/>
      </w:r>
    </w:p>
    <w:p>
      <w:r>
        <w:rPr>
          <w:b/>
        </w:rPr>
        <w:t>v1090｜自然外卖口头承诺与执行一致性规范（2026-08-27）</w:t>
      </w:r>
    </w:p>
    <w:p>
      <w:r>
        <w: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w:t>
      </w:r>
    </w:p>
    <w:p>
      <w:r>
        <w:t>用户明确的糖度、冰度、温度等规格是硬条件，补判和严格纠正均不得漏掉或改写。用户未给规格时才允许角色根据真实可用项选择，不能把“你现在选定的”之类占位文字发送给自动化。</w:t>
      </w:r>
    </w:p>
    <w:p>
      <w:r>
        <w:t>动作补判最多一次普通补判加一次严格格式纠正。两次都失败必须 fail-closed 并给出非角色系统诊断，明确没有连接后台或下单；不得无限重试、不得制造固定角色台词，也不得把角色拒绝改成同意。</w:t>
      </w:r>
    </w:p>
    <w:p>
      <w:r>
        <w:t>测试必须同时覆盖接受、拒绝、普通聊天、用户硬规格、首次无效后的单次纠正和两次失败的显式停止；真实后台、真实下单和付款验证必须与无副作用模拟结论分开记录。</w:t>
      </w:r>
    </w:p>
    <w:p>
      <w:r>
        <w:br w:type="page"/>
      </w:r>
    </w:p>
    <w:p>
      <w:r>
        <w:rPr>
          <w:b/>
        </w:rPr>
        <w:t>v1091｜忙碌门禁、时间线与媒体导入稳定规范（2026-08-27）</w:t>
      </w:r>
    </w:p>
    <w:p>
      <w:r>
        <w: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w:t>
      </w:r>
    </w:p>
    <w:p>
      <w:r>
        <w: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w:t>
      </w:r>
    </w:p>
    <w:p>
      <w:r>
        <w: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w:t>
      </w:r>
    </w:p>
    <w:p>
      <w:r>
        <w:t>视频不能以原始 video Blob 直接冒充音乐音频。必须先验证存在可支持音轨，再提取/解码、持久化并回读校验；失败时保留原歌单和歌词，不写空文件。旧记录的自修复也必须复用相同验证路径。</w:t>
      </w:r>
    </w:p>
    <w:p>
      <w:r>
        <w:t>版本机械替换必须使用文件白名单，禁止把媒体频率、分辨率或其他业务数字当作发布号替换。发布后必须在新缓存键下实际打开页面，不能只依据源文件断言新 UI 已加载。</w:t>
      </w:r>
    </w:p>
    <w:p/>
    <w:p>
      <w:r>
        <w:rPr>
          <w:rFonts w:ascii="Microsoft YaHei" w:hAnsi="Microsoft YaHei" w:eastAsia="Microsoft YaHei"/>
          <w:b/>
          <w:sz w:val="22"/>
        </w:rPr>
        <w:t>v1116：本机通话视频与自动记忆证据规范（2026-08-30）</w:t>
      </w:r>
    </w:p>
    <w:p>
      <w:r>
        <w:rPr>
          <w:rFonts w:ascii="Microsoft YaHei" w:hAnsi="Microsoft YaHei" w:eastAsia="Microsoft YaHei"/>
        </w:rPr>
        <w:t>角色通话循环视频不得进入核心 JSON、localStorage 大对象、云快照或 base64；必须使用当前设备 IndexedDB Blob。替换时先写入并回读核对大小，再保存引用，最后删除旧 Blob；任一步失败都恢复旧引用并保留旧文件。</w:t>
      </w:r>
    </w:p>
    <w:p>
      <w:r>
        <w:rPr>
          <w:rFonts w:ascii="Microsoft YaHei" w:hAnsi="Microsoft YaHei" w:eastAsia="Microsoft YaHei"/>
        </w:rPr>
        <w: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w:t>
      </w:r>
    </w:p>
    <w:p>
      <w:r>
        <w:rPr>
          <w:rFonts w:ascii="Microsoft YaHei" w:hAnsi="Microsoft YaHei" w:eastAsia="Microsoft YaHei"/>
        </w:rPr>
        <w: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w:t>
      </w:r>
    </w:p>
    <w:p>
      <w:r>
        <w:rPr>
          <w:rFonts w:ascii="Microsoft YaHei" w:hAnsi="Microsoft YaHei" w:eastAsia="Microsoft YaHei"/>
        </w:rPr>
        <w:t>验证必须同时覆盖有效偏好、纪念日、宠物等可核事实，以及疑问句、半截粗口、无证据数字和仅标签无可见回复等拒绝样例；还要核对根网页与私人 Bundle 业务文件逐字一致，并用实际浏览器点按设置入口和视频通话大小画面。</w:t>
      </w:r>
    </w:p>
    <w:p/>
    <w:p>
      <w:r>
        <w:rPr>
          <w:b/>
        </w:rPr>
        <w:t>朋友伴生程序 app.asar.unpacked 依赖规范（2026-08-30）</w:t>
      </w:r>
    </w:p>
    <w:p>
      <w:r>
        <w:rPr>
          <w:rFonts w:ascii="Microsoft YaHei" w:hAnsi="Microsoft YaHei" w:eastAsia="Microsoft YaHei"/>
        </w:rPr>
        <w: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w:t>
      </w:r>
    </w:p>
    <w:p>
      <w:r>
        <w:rPr>
          <w:rFonts w:ascii="Microsoft YaHei" w:hAnsi="Microsoft YaHei" w:eastAsia="Microsoft YaHei"/>
        </w:rPr>
        <w:t>朋友账号、完整地址和 Cookie 的现场验收只能在朋友自己的电脑、配对和专用 Edge 中完成。维护端可以证明安装结构、签名和模块解析，但不能用模拟 CDP 或维护端未配对界面冒充朋友真实地址确认成功。</w:t>
      </w:r>
    </w:p>
    <w:p/>
    <w:p>
      <w:pPr>
        <w:pStyle w:val="Heading1"/>
      </w:pPr>
      <w:r>
        <w:t>v1127｜社交回复、设置持久化与世界书组织规范（2026-09-01）</w:t>
      </w:r>
    </w:p>
    <w:p>
      <w:r>
        <w:t>设置保存规范：任何显示“已保存”的时间段或角色设置都必须等待真实持久化成功；失败时恢复该次操作前的全部相关字段。跨午夜时间段可以存在，但开始与结束相同、时间格式无效或目标记录已删除时不得写入。</w:t>
      </w:r>
    </w:p>
    <w:p>
      <w:r>
        <w: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w:t>
      </w:r>
    </w:p>
    <w:p>
      <w:r>
        <w:t>作者识别与并发规范：历史本人评论应通过公开昵称或公开头像兼容识别；发送前后均需复核帖子、评论、角色和页面仍存在。相同评论同一时刻只允许一个角色回复请求，重复结果不得再次落盘。</w:t>
      </w:r>
    </w:p>
    <w:p>
      <w:r>
        <w:t>组织元数据规范：世界书分类只用于查看和管理，不得改变角色作用范围、条目排序、命中规则、注入正文或模型提示。删除分类只能解除归类，不能删除或重排条目；导入内容默认进入未分类。</w:t>
      </w:r>
    </w:p>
    <w:p>
      <w:r>
        <w:t>网页同版本热修复规范：保持用户要求的版本号时，必须同步更新 Service Worker 缓存键、hotfix 标识和所有网页入口查询参数，并在推送后从线上实际读取新标识与关键功能；只检查本地源码或 Git 提交不能证明旧缓存已更新。</w:t>
      </w:r>
    </w:p>
    <w:p>
      <w:pPr>
        <w:pStyle w:val="Heading1"/>
      </w:pPr>
      <w:r>
        <w:t>安卓网页启动与模型路线诊断规范（2026-09-02）</w:t>
      </w:r>
    </w:p>
    <w:p>
      <w:r>
        <w:t>公开网页兼容规范：单一关键脚本必须通过旧安卓解析门槛，不得引入可选链、空值合并或正则后向断言等会在执行前阻断整份脚本的语法；需要 flatMap、matchAll 等较新运行时能力时，必须先提供有界回退并增加静态回归测试。</w:t>
      </w:r>
    </w:p>
    <w:p>
      <w:r>
        <w: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w:t>
      </w:r>
    </w:p>
    <w:p>
      <w:r>
        <w: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w:t>
      </w:r>
    </w:p>
    <w:p>
      <w:r>
        <w:t>发布范围规范：本类公开网页专属修复只更新网页入口、网页缓存身份和对应测试，不同步私人 PhoneWeb.bundle，也不得把网页自动测试写成私人安装包交付证据。</w:t>
      </w:r>
    </w:p>
    <w:p>
      <w:pPr>
        <w:pStyle w:val="Heading1"/>
      </w:pPr>
      <w:r>
        <w:t>顶部状态连续性规范（2026-09-02）</w:t>
      </w:r>
    </w:p>
    <w:p>
      <w:r>
        <w:t>顶部心情、状态条等持续型界面不得把一次辅助模型请求失败解释为状态已不存在。已有最后确认值时继续显示；只有新的有效结果可以替换，用户主动关闭或明确清空才能隐藏。</w:t>
      </w:r>
    </w:p>
    <w:p>
      <w:r>
        <w:t>失败时间、错误原因和重试状态属于诊断元数据，不得直接充当业务值的删除条件。需要防止旧值冒充本轮新结果时，应保留值并区分时间来源，而不是制造闪烁。</w:t>
      </w:r>
    </w:p>
    <w:p>
      <w:r>
        <w:t>持续显示不得制造固定角色内容。若从未取得有效角色心声，界面保持空白；若已有有效心声，显示时不得声称它是本轮刚产生的内容。</w:t>
      </w:r>
    </w:p>
    <w:p>
      <w:r>
        <w:t>网页和私人版本共有修复可以同步代码，但发布顺序必须服从用户确认。本轮网页先推送，私人候选不推送、不打包，不能用网页线上成功代替私人安装包验收。</w:t>
      </w:r>
    </w:p>
    <w:p>
      <w:r>
        <w:br w:type="page"/>
      </w:r>
    </w:p>
    <w:p>
      <w:pPr>
        <w:pStyle w:val="Heading1"/>
      </w:pPr>
      <w:r>
        <w:rPr>
          <w:rFonts w:ascii="Microsoft YaHei" w:hAnsi="Microsoft YaHei"/>
          <w:sz w:val="32"/>
        </w:rPr>
        <w:t>新增规则｜共同生活多人说话人与来客记忆</w:t>
      </w:r>
    </w:p>
    <w:p>
      <w:r>
        <w:rPr>
          <w:rFonts w:ascii="Microsoft YaHei" w:hAnsi="Microsoft YaHei"/>
          <w:sz w:val="21"/>
        </w:rPr>
        <w:t>1. 多人现场不得继续使用“非 user 即主角”的二元推断。每条消息必须保存稳定 actorType；渲染、摘要、日记、后台主动消息和跨渠道承接必须使用同一说话人映射。</w:t>
      </w:r>
    </w:p>
    <w:p>
      <w:r>
        <w:rPr>
          <w:rFonts w:ascii="Microsoft YaHei" w:hAnsi="Microsoft YaHei"/>
          <w:sz w:val="21"/>
        </w:rPr>
        <w:t>2. 多人模式关闭时，正常两人共同生活必须调用原发送与渲染链；待演人物不能获得 joinedSeq，也不能读到关闭期间的内容。存在历史配角消息时必须继续显示历史署名，禁止为恢复旧界面而抹掉说话人。</w:t>
      </w:r>
    </w:p>
    <w:p>
      <w:r>
        <w:rPr>
          <w:rFonts w:ascii="Microsoft YaHei" w:hAnsi="Microsoft YaHei"/>
          <w:sz w:val="21"/>
        </w:rPr>
        <w:t>3. 微信来客记忆只允许覆盖一次真实入场区间，使用 episodeId 幂等写入该来客自己的长期总结；未正式入场、空现场、角色已删除均不得编造总结。失败可以重试，但不能以系统固定文字伪装成角色记忆。</w:t>
      </w:r>
    </w:p>
    <w:p>
      <w:r>
        <w:rPr>
          <w:rFonts w:ascii="Microsoft YaHei" w:hAnsi="Microsoft YaHei"/>
          <w:sz w:val="21"/>
        </w:rPr>
        <w:t>4. 主角优先和配角上限必须在执行层验证：没有本轮主角真实气泡就不生成配角；每轮最多一名配角；配角台词字符数不得超过本轮主角真实台词总字符数。提示词只能补充，不能代替硬门禁。</w:t>
      </w:r>
    </w:p>
    <w:p>
      <w:r>
        <w:rPr>
          <w:rFonts w:ascii="Microsoft YaHei" w:hAnsi="Microsoft YaHei"/>
          <w:sz w:val="21"/>
        </w:rPr>
        <w:t>5. 共享功能先私人交付时，根目录与 PhoneWeb.bundle 必须包含同字节功能脚本并使用同一新网页候选版本；可以不上传网页，但不得用“私人专属”掩盖网页版缺失。私人包还必须反向核对并保留上一个私人修复链。</w:t>
      </w:r>
    </w:p>
    <w:p>
      <w:r>
        <w:br w:type="page"/>
      </w:r>
    </w:p>
    <w:p>
      <w:r>
        <w:rPr>
          <w:rFonts w:ascii="等线" w:hAnsi="等线" w:eastAsia="等线"/>
          <w:b/>
          <w:sz w:val="28"/>
        </w:rPr>
        <w:t>2026-09-04：多人共同生活界面、顺序与语言校验规范</w:t>
      </w:r>
    </w:p>
    <w:p>
      <w:pPr>
        <w:pStyle w:val="ListBullet"/>
      </w:pPr>
      <w:r>
        <w:rPr>
          <w:rFonts w:ascii="等线" w:hAnsi="等线" w:eastAsia="等线"/>
          <w:sz w:val="21"/>
        </w:rPr>
        <w:t>可选多人模式不得永久压缩聊天区。完整管理必须收进共同生活设置；关闭后必须直接调用原双人 renderCohab，不能仅用 CSS 隐藏新元素。</w:t>
      </w:r>
    </w:p>
    <w:p>
      <w:pPr>
        <w:pStyle w:val="ListBullet"/>
      </w:pPr>
      <w:r>
        <w:rPr>
          <w:rFonts w:ascii="等线" w:hAnsi="等线" w:eastAsia="等线"/>
          <w:sz w:val="21"/>
        </w:rPr>
        <w:t>说话顺序由执行层按本轮 addressTo 重排：主角/所有人目标由主角先答；来客/路人目标由被点名者先答。提示词只能补充语义，不能代替执行层约束。</w:t>
      </w:r>
    </w:p>
    <w:p>
      <w:pPr>
        <w:pStyle w:val="ListBullet"/>
      </w:pPr>
      <w:r>
        <w:rPr>
          <w:rFonts w:ascii="等线" w:hAnsi="等线" w:eastAsia="等线"/>
          <w:sz w:val="21"/>
        </w:rPr>
        <w:t>配角生成结果必须进入和主角相同的消息队列、逐字显示与持久化流程；不得在模型返回后直接另行插入完整段落。配角可见台词长度必须以主角本轮真实可见台词为上限。</w:t>
      </w:r>
    </w:p>
    <w:p>
      <w:pPr>
        <w:pStyle w:val="ListBullet"/>
      </w:pPr>
      <w:r>
        <w:rPr>
          <w:rFonts w:ascii="等线" w:hAnsi="等线" w:eastAsia="等线"/>
          <w:sz w:val="21"/>
        </w:rPr>
        <w:t>人物关系必须同时携带“该角色是谁”和“该角色如何称呼对方”。昵称只做身份定位，不得替代丈母娘/女婿等关系视角；退场总结要从来客第一人称复核人物归属。</w:t>
      </w:r>
    </w:p>
    <w:p>
      <w:pPr>
        <w:pStyle w:val="ListBullet"/>
      </w:pPr>
      <w:r>
        <w:rPr>
          <w:rFonts w:ascii="等线" w:hAnsi="等线" w:eastAsia="等线"/>
          <w:sz w:val="21"/>
        </w:rPr>
        <w:t>用户撤销气泡配色后，应删除可见颜色控件和气泡内联颜色覆盖，沿用原 CSS 模板；兼容旧存档字段可以读取但不得继续影响界面。</w:t>
      </w:r>
    </w:p>
    <w:p>
      <w:pPr>
        <w:pStyle w:val="ListBullet"/>
      </w:pPr>
      <w:r>
        <w:rPr>
          <w:rFonts w:ascii="等线" w:hAnsi="等线" w:eastAsia="等线"/>
          <w:sz w:val="21"/>
        </w:rPr>
        <w:t>非普通话语音的模型提示与输出校验要成对实现。粤语每一句原文都必须紧跟一行普通话翻译；一次真实纠正仍不合格时显示明确失败，禁止用系统固定文本冒充角色。</w:t>
      </w:r>
    </w:p>
    <w:p>
      <w:pPr>
        <w:pStyle w:val="ListBullet"/>
      </w:pPr>
      <w:r>
        <w:rPr>
          <w:rFonts w:ascii="等线" w:hAnsi="等线" w:eastAsia="等线"/>
          <w:sz w:val="21"/>
        </w:rPr>
        <w:t>网页可见诊断能力必须反向核对私人 Bundle 的入口、脚本加载顺序与实际按钮；私人版不得因独立 Bundle 结构遗漏网页已有功能。</w:t>
      </w:r>
    </w:p>
    <w:p>
      <w:pPr>
        <w:pStyle w:val="Heading1"/>
      </w:pPr>
      <w:r>
        <w:t>2026-09-05：主动消息轮次、异步对象与显式清单防复发规则</w:t>
      </w:r>
    </w:p>
    <w:p>
      <w:r>
        <w: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w:t>
      </w:r>
    </w:p>
    <w:p>
      <w:r>
        <w: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w:t>
      </w:r>
    </w:p>
    <w:p>
      <w:r>
        <w:t>外卖中的显式商品清单优先级高于套餐推荐和自主启发式。每个清单项须单独搜索、单独取得可验证候选并按品类去重；单品请求必须排除套餐、多件装和模糊同类。没有精确证据时失败关闭，不能为了继续流程擅自替换。</w:t>
      </w:r>
    </w:p>
    <w:p>
      <w:r>
        <w: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w:t>
      </w:r>
    </w:p>
    <w:p>
      <w:pPr>
        <w:pStyle w:val="Heading1"/>
      </w:pPr>
      <w:r>
        <w:t>新增规则：私人键盘修复必须限定目标输入框并反向验证共享页面</w:t>
      </w:r>
    </w:p>
    <w:p>
      <w:r>
        <w:t>任何键盘 Bug 修改前，先列出共享 WKWebView、SwiftUI 根视图、viewport、滚动容器和焦点状态的全部消费者；明确目标页、非目标页和恢复路径。不能用局部页面现象推导全局壳层都需要改动。</w:t>
      </w:r>
    </w:p>
    <w:p>
      <w:r>
        <w: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w:t>
      </w:r>
    </w:p>
    <w:p>
      <w:r>
        <w:t>每个临时状态必须覆盖正常结束和异常结束：blur、切换到另一输入框、键盘交互式隐藏、页面退出和 WebView 销毁都要恢复。测试必须证明状态只由目标输入框开启，且不会泄漏到微信、通话或其他编辑框。</w:t>
      </w:r>
    </w:p>
    <w:p>
      <w:r>
        <w: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w:t>
      </w:r>
    </w:p>
    <w:p>
      <w:pPr>
        <w:pStyle w:val="Heading1"/>
      </w:pPr>
      <w:r>
        <w:t>新增规则 键盘基线对照与最后消息验收</w:t>
      </w:r>
    </w:p>
    <w:p>
      <w:r>
        <w:t>修复键盘问题前必须建立逐版本矩阵，至少记录宿主安全区、viewport、fixed 或 absolute 定位、原生键盘约束、焦点调用和滚动控制。不得只拿一个旧版本整版覆盖，也不得在失败方案上继续叠加补丁。</w:t>
      </w:r>
    </w:p>
    <w:p>
      <w:r>
        <w:t>选择最终方案时，应从已知正常版本恢复一条完整布局链，再逐项保留后来与布局无关且已验证有效的改动。每个保留项必须说明它解决的现象及为什么不会重新引入共享页面回归。</w:t>
      </w:r>
    </w:p>
    <w:p>
      <w:r>
        <w: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w:t>
      </w:r>
    </w:p>
    <w:p>
      <w:r>
        <w: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w:t>
      </w:r>
    </w:p>
    <w:p>
      <w:pPr>
        <w:pStyle w:val="Heading1"/>
      </w:pPr>
      <w:r>
        <w:t>新增规则 禁止在输入命中阶段改写滚动位置</w:t>
      </w:r>
    </w:p>
    <w:p>
      <w:r>
        <w:t>iOS WKWebView 的 textarea 在 touchstart、pointerdown 和原生 caret hit testing 完成前，不得同步改写任何祖先消息区或外层页面的 scrollTop、contentOffset、transform、bottom 或高度。</w:t>
      </w:r>
    </w:p>
    <w:p>
      <w:r>
        <w:t>同一物理触摸可能依次产生 touchstart、pointerdown 和 click；不得让多个入口重复执行布局或滚动副作用。去重不只检查业务动作次数，还必须检查几何状态是否被重复写入。</w:t>
      </w:r>
    </w:p>
    <w:p>
      <w:r>
        <w:t>需要默认显示最后一条消息时，应在页面进入或消息渲染完成阶段处理，不得把滚动校正塞进输入框触摸阶段。若用户主动停在旧消息，是否跳到底部应作为独立交互规则验证。</w:t>
      </w:r>
    </w:p>
    <w:p>
      <w:r>
        <w:t>私人线下修复不得复制微信整页布局。只能复用已证明与 DOM 结构无关的原则；修改前要核对消息滚动容器、输入栏兄弟关系、旁白或目标控件、fixed 或 absolute 祖先及宿主键盘策略。</w:t>
      </w:r>
    </w:p>
    <w:p>
      <w:pPr>
        <w:pStyle w:val="Heading1"/>
      </w:pPr>
      <w:r>
        <w:t>新增规则 同机正常输入区应先做坐标系差分</w:t>
      </w:r>
    </w:p>
    <w:p>
      <w:r>
        <w:t>同一 WKWebView 内若微信输入正常而共同生活异常，优先比较从 html、body、phone、page 到 textarea 的 fixed、absolute、transform、overflow 和 flex 链；在找出差分前不得继续叠加原生键盘通知或动画延时。</w:t>
      </w:r>
    </w:p>
    <w:p>
      <w:r>
        <w:t>修复光标坐标时，应让异常输入区复用正常输入区的几何原则，不复制业务 DOM 或视觉样式。必须证明公开网页、微信消息逻辑和其他页面没有被改写。</w:t>
      </w:r>
    </w:p>
    <w:p>
      <w:r>
        <w:t>键盘打开与收起出现两拍位移时，视为存在两个几何所有者。只保留 WebKit 与一个稳定祖先坐标基准；禁止同时使用 visualViewport、键盘 frame、scrollTop、contentOffset 或重复 focus 做补偿。</w:t>
      </w:r>
    </w:p>
    <w:p>
      <w:r>
        <w:t>输入栏按钮在键盘重排时必须阻止事件穿透。除 touchstart 或 pointerdown 去重外，还要覆盖 iOS 延迟 synthetic click，并仅在刚发生输入栏触摸时拦截后方消息，不能影响正常消息编辑。</w:t>
      </w:r>
    </w:p>
    <w:p>
      <w:r>
        <w:br w:type="page"/>
      </w:r>
    </w:p>
    <w:p>
      <w:pPr>
        <w:pStyle w:val="Heading1"/>
      </w:pPr>
      <w:r>
        <w:t>2026 09 06 v1190 情侣空间聊天与软件监管</w:t>
      </w:r>
    </w:p>
    <w:p>
      <w:r>
        <w:t>停留监管必须基于前台连续会话，不能把多次短停留相加；重绘不算重新进入；同一软件内换子页面不算再次打开，参与对象变化必须重置等待。计数与连续停留分开，且按设备本地日期清零。</w:t>
      </w:r>
    </w:p>
    <w:p>
      <w:r>
        <w:t>只知道对象和软件名称的权限不得读取对方正文或草稿。角色身份必须来自当前活动结构化参与者，不允许用软件名称或曾选过的默认角色推断伴侣在场。</w:t>
      </w:r>
    </w:p>
    <w:p>
      <w:r>
        <w:t>异步生成必须在实际发送前复查开关、绑定对象、账号、前台页面、参与者及新消息。权限关闭、页面退出或上下文改变使旧结果永久失效；不自动补发或用固定台词代替失败模型。</w:t>
      </w:r>
    </w:p>
    <w:p>
      <w:r>
        <w:t>非当前页面角色发起的独立反应须明确使用该角色模型路线，不能被游戏页面的模型选择覆盖。公共与私人脚本保持同字节，新资源必须加入两端入口、离线缓存及私人资源清单。</w:t>
      </w:r>
    </w:p>
    <w:p>
      <w:pPr>
        <w:pStyle w:val="Heading2"/>
      </w:pPr>
      <w:r>
        <w:t>2026-09-06 · v1191 网页监管触发修复</w:t>
      </w:r>
    </w:p>
    <w:p>
      <w:r>
        <w: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v1196：内心格式与请求成本边界</w:t>
      </w:r>
    </w:p>
    <w:p>
      <w:r>
        <w:t>角色内心属于可缺失的附属显示；正文已正常时不得为了补齐内心再调用模型。先本地解析明确格式变体，无效值保留上一有效值；不得伪造角色内心。格式规范不能承诺模型百分之百遵守。</w:t>
      </w:r>
    </w:p>
    <w:p>
      <w:r>
        <w: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w:t>
      </w:r>
    </w:p>
    <w:p>
      <w:pPr>
        <w:pStyle w:val="Heading2"/>
      </w:pPr>
      <w:r>
        <w:t>2026-09-06 · v1197 共同生活设置内模型与路线诊断</w:t>
      </w:r>
    </w:p>
    <w:p>
      <w:r>
        <w:t>通道诊断必须跟随实际请求上下文，不能用微信诊断冒充共同生活，也不能把主角线路冒充配角线路。当前配置与请求时配置分别呈现；未返回结束原因或用量时不猜测。</w:t>
      </w:r>
    </w:p>
    <w:p>
      <w:r>
        <w:t>诊断入口不得触发测试模型、重试或变更路线。记录必须白名单化，保留模型名、状态与规模即可，不记录正文、Key、接口地址或未经清洗的错误原文。</w:t>
      </w:r>
    </w:p>
    <w:p>
      <w:r>
        <w:t>共同生活设置会被私人拦截和多人剧场组件依次包装。新增入口必须验证最终DOM位于details内部且折叠隐藏，不能只对单一基础HTML字符串做位置断言。</w:t>
      </w:r>
    </w:p>
    <w:p>
      <w:pPr>
        <w:pStyle w:val="Heading2"/>
      </w:pPr>
      <w:r>
        <w:t>2026-09-06 · v1198 线上与共同生活请求规模详情</w:t>
      </w:r>
    </w:p>
    <w:p>
      <w:r>
        <w:t>请求规模详情必须与现有统计口径对账；字符、字节、tokens与费用不可混称。JSON格式和转义必须计入，不得让分项合计小于或大于总数。</w:t>
      </w:r>
    </w:p>
    <w:p>
      <w:r>
        <w:t>统计必须在请求生成时取得快照，旧记录缺明细时明确不可恢复，不能用当前人设/设置伪造旧占比。分类若按章节判断，应明确口径并保留其他类别，不能假装精确追踪了每个原始字段。</w:t>
      </w:r>
    </w:p>
    <w:p>
      <w:r>
        <w:t>诊断只存分类/数值，详情中不要复制原始提示词、聊天原文或任意用户章节标题。验证线上和共同生活各自实际入口，详情只观察，不触发模型测试或重试。</w:t>
      </w:r>
    </w:p>
    <w:p>
      <w:pPr>
        <w:pStyle w:val="Heading2"/>
      </w:pPr>
      <w:r>
        <w:t>2026-09-06 v1199 外卖补判误触发及私人诊断归因</w:t>
      </w:r>
    </w:p>
    <w:p>
      <w:r>
        <w: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本地养成预览计时与恢复规则</w:t>
      </w:r>
    </w:p>
    <w:p>
      <w:r>
        <w:t xml:space="preserve">经过时间只能由专用结算器推进，持久化函数不能重置结算起点。状态或睡眠灯光模式切换前先按旧模式结算；累计结果应通过一次结算与分多次结算等价测试，保留离线结算上限和时间回拨高水位。</w:t>
      </w:r>
    </w:p>
    <w:p>
      <w:r>
        <w:t xml:space="preserve">健康惩罚或睡眠锁不能拦截恢复动作。用药、休息和食物耗尽后的恢复途径都应从实际界面验证可达；不能以强制点击绕过状态栏等遮挡来让测试通过。自动照顾取消后不得继续迟到喂食。</w:t>
      </w:r>
    </w:p>
    <w:p>
      <w:r>
        <w:t xml:space="preserve">本地演示明确标为演示，不冒充真实绑定角色；验证只能使用隔离测试存档，不能清空用户正在试玩的存档。整个人物画面验收优先于服装数量，未经视觉验收的拼接资产不标为完成。</w:t>
      </w:r>
    </w:p>
    <w:p>
      <w:pPr>
        <w:pageBreakBefore/>
        <w:keepNext/>
      </w:pPr>
      <w:r>
        <w:t xml:space="preserve">2026年9月6日 像素少女 P07 互动洗漱与用户音频</w:t>
      </w:r>
    </w:p>
    <w:p>
      <w:r>
        <w:t xml:space="preserve">演示中的可见鼠标只是本地可视动作执行器，应调用和手动相同的动作函数，不能只演动画而直接改最终状态；每段等待与拖拽检查取消令牌和页面可见性。镜子近景保持同一原人物素材，不独立换脸。</w:t>
      </w:r>
    </w:p>
    <w:p>
      <w:r>
        <w:t xml:space="preserve">普通上床动作不隐式改变灯光；如要自动关灯，应作为明确独立动作展示。默认音乐与用户歌单播放互斥，声音池有界；后台暂停，恢复时尊重用户暂停和静音设置。用户提供音频原样保留，不转传。</w:t>
      </w:r>
    </w:p>
    <w:p>
      <w:pPr>
        <w:pageBreakBefore/>
        <w:keepNext/>
      </w:pPr>
      <w:r>
        <w:t xml:space="preserve">2026年9月7日 像素少女接入边界</w:t>
      </w:r>
    </w:p>
    <w:p>
      <w:r>
        <w:t xml:space="preserve">动作随机不能打乱必要先后顺序，也不能绕过饱腹、库存、睡眠、低健康等门槛。随机药水或自动付费购买不属于普通喂食。执行中使用当前数值复验，不只相信生成时快照。</w:t>
      </w:r>
    </w:p>
    <w:p>
      <w:r>
        <w:t xml:space="preserve">iframe接入必须检查来源窗口、源站、会话、账号和绑定角色；普通界面刷新不应重建正在玩的子页，失效后必须提供可退出路径。沿用游戏时长统计，并排除绑定伴侣正在参与时的监管误触发。</w:t>
      </w:r>
    </w:p>
    <w:p>
      <w:r>
        <w:t xml:space="preserve">模型请求失败不自动多轮纠正；普通照顾错误与未来穿搭计划错误分别记录，周期检查不得反复覆盖当前反馈。自动安排与手动照顾同时发生要复用等待中的请求。</w:t>
      </w:r>
    </w:p>
    <w:p>
      <w:r>
        <w:t xml:space="preserve">任何网页关闭时的定时动作，必须明确预生成计划与重新打开补执行的边界；本地模拟模型和源文件一致不等于后台在线、真实模型、Mac编译或iPhone通过。用户暂停上传后不得提交推送。</w:t>
      </w:r>
    </w:p>
    <w:p>
      <w:r>
        <w: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w:t>
      </w:r>
    </w:p>
    <w:p>
      <w:r>
        <w: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w:t>
      </w:r>
    </w:p>
    <w:p>
      <w:r>
        <w:t xml:space="preserve">2026年9月7日 v1204 私人衣柜整体试玩</w:t>
      </w:r>
    </w:p>
    <w:p>
      <w:r>
        <w: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w:t>
      </w:r>
    </w:p>
    <w:p>
      <w:r>
        <w:t xml:space="preserve">2026年9月7日 v1205 自定义套装和发型白边修复</w:t>
      </w:r>
    </w:p>
    <w:p>
      <w:r>
        <w: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w:t>
      </w:r>
    </w:p>
    <w:p>
      <w:r>
        <w: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自动角色选衣的边界</w:t>
      </w:r>
    </w:p>
    <w:p>
      <w:r>
        <w: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