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p>
      <w:pPr>
        <w:pStyle w:val="Heading1"/>
      </w:pPr>
      <w:r>
        <w:t>新聊天接手状态｜公开 North 审核云端完成（2026-08-21）</w:t>
      </w:r>
    </w:p>
    <w:p>
      <w:r>
        <w:t>202608210001_north_review_portal.sql 已部署并登记到 lkhlyfpssmrjkkzhuzag；不要再部署到邀请码项目 lovbzibismsjqvjujilz，也不要把公开审核数据迁入私人伴生云 qvuahlqimcfgeoetosnl。旧 North 的配对表和 RPC 已在线核验可用。</w:t>
      </w:r>
    </w:p>
    <w:p>
      <w:r>
        <w:t>远端曾发现 Supabase 默认权限直接给 anon EXECUTE，现已修正为三个审核 RPC 明确撤销 PUBLIC 与 anon，只允许 authenticated。线上 has_function_privilege 复验全部符合预期。</w:t>
      </w:r>
    </w:p>
    <w:p>
      <w:r>
        <w:t>永久审核 Auth 用户、预建 North Review Role 和随机目标已创建，密码只在 Windows 凭据管理器 North App Review:lkhlyfpssmrjkkzhuzag 中。不要把邮箱或密码提交到 Git；仅在最终 App Store Connect Review Notes 中填写。</w:t>
      </w:r>
    </w:p>
    <w:p>
      <w:r>
        <w:t>下一步必须在 Mac 编译构建 5，并用干净 iPhone 完成授权、选 App、配对、真实数据上传、刷新、锁定、解锁和 15 分钟限额回执。当前云端 session 显示 linked=false，只有真机配对完成后才能变为 true。</w:t>
      </w:r>
    </w:p>
    <w:p>
      <w:r>
        <w:br w:type="page"/>
      </w:r>
    </w:p>
    <w:p>
      <w:r>
        <w:rPr>
          <w:b/>
        </w:rPr>
        <w:t>v1029｜真实外卖与角色钱包交接（2026-08-21）</w:t>
      </w:r>
    </w:p>
    <w:p>
      <w:r>
        <w:t>当前候选基线：网页 v1029；私人 iOS 1.0.150（150）；原生桥 25；分支 main。真实外卖组件、外卖 UI、共享资源清单和 PhoneWeb.bundle 已同步。</w:t>
      </w:r>
    </w:p>
    <w:p>
      <w:r>
        <w:t>真实外卖默认关闭，关闭时继续使用原虚拟外卖。开启后，外卖软件和角色只走真实连接器；连接失败绝不回退虚拟。两个总开关分别控制真实外卖和角色自动付款，后者不能脱离前者开启。每角色外卖钱包默认单笔 ¥100、每日 ¥200，均可由用户调整；只有 paid 回执才扣额度。</w:t>
      </w:r>
    </w:p>
    <w:p>
      <w:r>
        <w:t>真实订单可在外卖软件查看待付款、商家接单、备餐、骑手取餐、配送中和送达等平台状态。前台同步已完成；完全退出 App 的即时提醒仍需要生产连接器 Webhook 接入 APNs。角色提醒由真实模型按人设生成，没有固定角色话术。</w:t>
      </w:r>
    </w:p>
    <w:p>
      <w:r>
        <w:t>自动复核 934/934 通过，手机尺寸浏览器视觉与交互复核通过。尚未完成：淘宝闪购／美团外卖正式授权、微信／支付宝代扣授权、生产 HTTPS 连接器部署、真实小额订单与退款联调、Mac 编译签名、覆盖安装和真实 iPhone 验证。未配置连接器时不得声称能实际付款。</w:t>
      </w:r>
    </w:p>
    <w:p>
      <w:r>
        <w:t>下一步优先：由合法主体确认可用的平台合作／聚合渠道和支付代扣资质，按 DELIVERY_CONNECTOR_SETUP.md 部署连接器；再在 Mac 全新目录编译 1.0.150（150），覆盖安装，核对网页 v1029／私人 iOS 1.0.150／原生桥 25，先做无支付搜索和待付款单，再用极小额度验证支付、状态、退款和提醒。</w:t>
      </w:r>
    </w:p>
    <w:p>
      <w:r>
        <w:br w:type="page"/>
      </w:r>
    </w:p>
    <w:p>
      <w:r>
        <w:rPr>
          <w:b/>
        </w:rPr>
        <w:t>v1029｜微信首页视觉热修交接（2026-08-21）</w:t>
      </w:r>
    </w:p>
    <w:p>
      <w:r>
        <w:t>线上 v1029 额外包含微信首页视觉热修，缓存标识 v1029-wechat-home-1。该提交从干净 origin/main 隔离生成，不包含另一个工作区正在开发的 v1030 外卖结算、时区缓存或其他未提交内容。</w:t>
      </w:r>
    </w:p>
    <w:p>
      <w:r>
        <w:t>微信第一个页面已完成夜间／白天模式、固定居中标题、29px 加号、顶部和底部磨砂透视、搜索与 Windows 登录条、聊天灰阶、置顶行色差，以及四个底栏线框／绿色实心选中态。标题小耳朵和模拟消息红点均已移除。</w:t>
      </w:r>
    </w:p>
    <w:p>
      <w:r>
        <w:t>正式聊天、联系人、角色群、小手机真人好友／群聊、朋友圈、角色回复、后台通知和外置语音配置没有被替换或清空。私人 PhoneWeb.bundle 已由清单脚本同步同一实现。</w:t>
      </w:r>
    </w:p>
    <w:p>
      <w:r>
        <w:t>干净基线自动复核 934/934 通过，390×844 浏览器视觉和滚动坐标复核通过。尚未完成 Mac 编译、签名和真实 iPhone 验证；后续若继续改第二个页面，仍需在当前并行工作基础上谨慎合并本提交。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