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发布验收：完整主程序回归3681项，双端正常聊天门禁和组件缺失实际页面检查通过；线上发布及资源匹配以固定online-release-result.json本次记录为准。本次没有打包。</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本地样式补充：按用户要求去掉共同生活续回复箭头外面的圆形背景、边框、阴影和伪元素，只保留小箭头；仍在文字下方居中随滚动移动，保留36px透明点击区域，点击与回复结束消失规则不变。双端页面点击/滚动/消失无报错，共同生活11项回归通过；同一张截图更新。纯样式变更，仅项目说明记录，不新增Bug规则；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