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/>
    <w:p>
      <w:pPr>
        <w:pStyle w:val="Heading1"/>
      </w:pPr>
      <w:r>
        <w:t>新增规则：下线付费能力必须同时关闭入口、状态和计费端点（v811）</w:t>
      </w:r>
    </w:p>
    <w:p>
      <w:pPr>
        <w:pStyle w:val="ListBullet"/>
      </w:pPr>
      <w:r>
        <w:t>下线付费能力时必须同时检查四层：可见 UI、浏览器持久状态、前端路由判断、服务端能力与计费动作。只隐藏按钮或删除说明不等于功能已经下线。</w:t>
      </w:r>
    </w:p>
    <w:p>
      <w:pPr>
        <w:pStyle w:val="ListBullet"/>
      </w:pPr>
      <w:r>
        <w:t>服务端必须为旧客户端保留明确的“已下线”响应，并且该响应必须发生在查询余额、创建订单或扣费之前；回归测试要直接断言拒绝逻辑位于 charge 调用之前。</w:t>
      </w:r>
    </w:p>
    <w:p>
      <w:pPr>
        <w:pStyle w:val="ListBullet"/>
      </w:pPr>
      <w:r>
        <w:t>不得为了下线新订单而删除历史账单、消费类型映射或未完成订单的补偿退款。新业务入口和历史财务善后必须分开处理。</w:t>
      </w:r>
    </w:p>
    <w:p>
      <w:pPr>
        <w:pStyle w:val="ListBullet"/>
      </w:pPr>
      <w:r>
        <w:t>同类名称可能包含不同能力时必须先划清边界。例如“内置图片生成”下线不等于删除外部 AI真图、角色识图、聊天图片或付款凭证上传；测试需要同时验证删除项消失与保留项仍可用。</w:t>
      </w:r>
    </w:p>
    <w:p>
      <w:pPr>
        <w:pStyle w:val="ListBullet"/>
      </w:pPr>
      <w:r>
        <w:t>涉及旧 Service Worker 或缓存页面时必须提升发布缓存版本，避免用户继续看到并调用已经下线的旧入口。</w:t>
      </w:r>
    </w:p>
    <w:p>
      <w:r>
        <w:br w:type="page"/>
      </w:r>
    </w:p>
    <w:p>
      <w:pPr>
        <w:pStyle w:val="Heading1"/>
      </w:pPr>
      <w:r>
        <w:t>新增规则：AI 自主模式必须同时隔离提示、状态和后处理（v812）</w:t>
      </w:r>
    </w:p>
    <w:p>
      <w:pPr>
        <w:pStyle w:val="Heading2"/>
      </w:pPr>
      <w:r>
        <w:t>规则</w:t>
      </w:r>
    </w:p>
    <w:p>
      <w:pPr>
        <w:pStyle w:val="ListBullet"/>
      </w:pPr>
      <w:r>
        <w:t>出现“角色像人机、系统替角色做决定”时，先按历史版本对比定位新增控制层。至少核对系统提示、动态状态、回复后强制改写和事件触发四层，不能只改表面一句文案。</w:t>
      </w:r>
    </w:p>
    <w:p>
      <w:pPr>
        <w:pStyle w:val="ListBullet"/>
      </w:pPr>
      <w:r>
        <w:t>实验/自然模式必须有单一明确开关，并同时隔离亲密度、心情值、持续情绪、猜疑、关系策略、行为规划及其状态写入。稳定模式默认行为不得顺带改变。</w:t>
      </w:r>
    </w:p>
    <w:p>
      <w:pPr>
        <w:pStyle w:val="ListBullet"/>
      </w:pPr>
      <w:r>
        <w:t>模型兜底只能恢复完成当前功能所需的能力规则，绝不能因为 allModules 或 fallback 绕过自然模式清理，重新注入心情、关系或强制反应控制器。</w:t>
      </w:r>
    </w:p>
    <w:p>
      <w:pPr>
        <w:pStyle w:val="ListBullet"/>
      </w:pPr>
      <w:r>
        <w:t>电话未接、拒接、挂断等事件应以 system 事实提供；反应属于角色本人选择。除非产品明确要求，禁止把“必须质问、必须回拨、必须发消息”写进事件提示；允许角色选择沉默时必须提供不可见的安全出口。</w:t>
      </w:r>
    </w:p>
    <w:p>
      <w:pPr>
        <w:pStyle w:val="ListBullet"/>
      </w:pPr>
      <w:r>
        <w:t>功能规则采用按话题恢复：普通聊天不加载锁软件、钱包、任务、社交等大段说明；明确谈到相关功能时再恢复完整规则。能力提示可以懒加载，真实执行链、授权校验和稳定 ID 不能删。</w:t>
      </w:r>
    </w:p>
    <w:p>
      <w:pPr>
        <w:pStyle w:val="ListBullet"/>
      </w:pPr>
      <w:r>
        <w:t>人名边界不能把语言检测当身份判断。已在人设、资料、记忆或聊天中建立的英文/外文名可以使用；设备名、App 名和玩家名必须分别取证，禁止凭一个字符串猜身份。</w:t>
      </w:r>
    </w:p>
    <w:p>
      <w:r>
        <w:br w:type="page"/>
      </w:r>
    </w:p>
    <w:p>
      <w:pPr>
        <w:pStyle w:val="Heading1"/>
      </w:pPr>
      <w:r>
        <w:t>新增规则：代码绘制装扮必须同时登记商品和渲染实现（v812）</w:t>
      </w:r>
    </w:p>
    <w:p>
      <w:pPr>
        <w:pStyle w:val="Heading2"/>
      </w:pPr>
      <w:r>
        <w:t>规则</w:t>
      </w:r>
    </w:p>
    <w:p>
      <w:pPr>
        <w:pStyle w:val="ListBullet"/>
      </w:pPr>
      <w:r>
        <w:t>代码原生 SVG 装扮新增时必须同时完成商品目录、所属部位、价格、实时预览渲染和持久化选择；只添加商城名称不算完成。</w:t>
      </w:r>
    </w:p>
    <w:p>
      <w:pPr>
        <w:pStyle w:val="ListBullet"/>
      </w:pPr>
      <w:r>
        <w:t>同一部位超过两款装扮后应使用独立渲染函数或映射，不要继续堆叠难以审查的多层三元表达式。</w:t>
      </w:r>
    </w:p>
    <w:p>
      <w:pPr>
        <w:pStyle w:val="ListBullet"/>
      </w:pPr>
      <w:r>
        <w:t>装扮测试至少覆盖品类数量、关键商品名称、渲染函数接入和实际页面选中状态；涉及视觉布局时必须再做一次浏览器全身预览。</w:t>
      </w:r>
    </w:p>
    <w:p>
      <w:pPr>
        <w:pStyle w:val="ListBullet"/>
      </w:pPr>
      <w:r>
        <w:t>新增独立资源或脚本后必须同步主页面版本参数、Service Worker 预缓存和发布缓存名，避免新代码加载旧资源。</w:t>
      </w:r>
    </w:p>
    <w:p>
      <w:r>
        <w:br w:type="page"/>
      </w:r>
    </w:p>
    <w:p>
      <w:pPr>
        <w:pStyle w:val="Heading1"/>
      </w:pPr>
      <w:r>
        <w:t>新增规则：事实注入不得升级为角色行为指令（2026-08-06）</w:t>
      </w:r>
    </w:p>
    <w:p>
      <w:r>
        <w:t>自然/自主类模式必须把“真实发生了什么”和“角色应该怎样反应”分开。系统可以保证时间、方向、权限和执行结果准确，但不能把事实自动升级为特定情绪、动作、关系判断或追问任务。</w:t>
      </w:r>
    </w:p>
    <w:p>
      <w:pPr>
        <w:pStyle w:val="ListBullet"/>
      </w:pPr>
      <w:r>
        <w:t>时间间隔只能说明时间先后，不能默认写成冷落、失联、欠回复或要求角色翻旧账。</w:t>
      </w:r>
    </w:p>
    <w:p>
      <w:pPr>
        <w:pStyle w:val="ListBullet"/>
      </w:pPr>
      <w:r>
        <w:t>主动联系只能提供机会窗口；查岗、分享、发图、定位、来电和保持安静必须由角色选择，不能由随机数或数值性格预选。</w:t>
      </w:r>
    </w:p>
    <w:p>
      <w:pPr>
        <w:pStyle w:val="ListBullet"/>
      </w:pPr>
      <w:r>
        <w:t>后台定时器、外部事件桥、通话专用提示、输出重写器和状态后处理必须与主提示词一起审计，不能只检查 buildSystem。</w:t>
      </w:r>
    </w:p>
    <w:p>
      <w:pPr>
        <w:pStyle w:val="ListBullet"/>
      </w:pPr>
      <w:r>
        <w:t>自然模式下系统备注必须使用 system 角色，禁止伪装为 user 消息。</w:t>
      </w:r>
    </w:p>
    <w:p>
      <w:pPr>
        <w:pStyle w:val="ListBullet"/>
      </w:pPr>
      <w:r>
        <w:t>功能能力与行为控制必须解耦：可保留锁软件、来电、卡片等标签能力，但不得强迫角色使用。</w:t>
      </w:r>
    </w:p>
    <w:p>
      <w:pPr>
        <w:pStyle w:val="ListBullet"/>
      </w:pPr>
      <w:r>
        <w:t>修改后至少验证：普通聊天、久未回复、主动联系、电话静默、拒接/挂断、软件锁和稳定模式兼容性。</w:t>
      </w:r>
    </w:p>
    <w:p>
      <w:pPr>
        <w:pStyle w:val="Heading2"/>
      </w:pPr>
      <w:r>
        <w:t>新增规则：审计所有绕过主回复链的后台生成入口</w:t>
      </w:r>
    </w:p>
    <w:p>
      <w:r>
        <w:t>自然模式修改不能只检查普通微信回复；还要检查节日、日历、电话事件、每日心情、追问定时器和标签后处理等独立入口。</w:t>
      </w:r>
    </w:p>
    <w:p>
      <w:r>
        <w:t>事实型、用户明确配置的提醒可以保留；系统自行触发且指定角色必须祝福、发红包、吃醋、生气、催促、记仇或回拨的行为，在自然模式必须停用或改为角色可选择沉默的事实提示。</w:t>
      </w:r>
    </w:p>
    <w:p>
      <w:r>
        <w:t>任何调整都不得绕开软件锁、远控授权、通话方向和安全边界。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