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私人v1743 / iOS1.0.440(440)：温馨小家062与线下/线上场景</ns0:t>
      </ns0:r>
    </ns0:p>
    <ns0:p>
      <ns0:r>
        <ns0:t>私人内置网页v1743、iOS1.0.440(440)、原生桥42；网页仍v1742，网页公开版不变（公开版没有小家）。</ns0:t>
      </ns0:r>
    </ns0:p>
    <ns0:p>
      <ns0:r>
        <ns0:t>温馨小家从内置052整目录同步为独立小家仓库062（提交36d9a05）。062把粗糙材质的点光/聚光/面光逐灯循环换成GPU生成的L2球谐光照体积，光滑金属/玻璃/灯罩等仍逐灯计算；启动时让全部房间可见，对屏幕和镜面两种输出预编译，进门不再临时编译。iPhone15实测（网页局域网测试版）原版个位数帧、新算法约16帧、七成清晰度二十多帧，用户认可。小家与小手机的private-bridge.mjs、web023.mjs与052逐字节一致，cozy-home.js通信协议不改。</ns0:t>
      </ns0:r>
    </ns0:p>
    <ns0:p>
      <ns0:r>
        <ns0:t>小家里当面说的话继续与微信消息共用一条聊天记录和记忆（_cozy:true）；私人app.js的chatHistoryWithDateBoundaries在小家消息与普通消息切换处插入系统行，标明“小家里面对面”与“已离开小家，回到微信文字聊天”，只有历史里出现小家消息时才插入，普通微信聊天历史不变。共用文件不写用户名字。</ns0:t>
      </ns0:r>
    </ns0:p>
    <ns0:p>
      <ns0:r>
        <ns0:t>新增功能小册子docs/areas/温馨小家.md。</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