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新功能 v1716：设置→外观→液态玻璃。主屏组件（.hwid/.glass-second-portrait/.glass-second-photos/.dock）使用壁纸折射玻璃；开关、黑/白玻璃、回到默认、11项滑杆（背景模糊/折射率/弯的力度/色散/厚度/边上散射/料/饱和度/高光/光的方向/背光边）与实时预览；参数存S.me.liquidGlass。需要玻璃主题与壁纸图片，否则保持原样。只在网页版，私人版待用户确认后再同步。</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