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新功能 v1716：设置→外观→液态玻璃。主屏组件（.hwid/.glass-second-portrait/.glass-second-photos/.dock）使用壁纸折射玻璃；开关、黑/白玻璃、回到默认、11项滑杆（背景模糊/折射率/弯的力度/色散/厚度/边上散射/料/饱和度/高光/光的方向/背光边）与实时预览；参数存S.me.liquidGlass。需要玻璃主题与壁纸图片，否则保持原样。只在网页版，私人版待用户确认后再同步。</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r>
        <ns0:t xml:space="preserve">2026-10-14 本次推送与私人包核验：提交1e6edec8f08e083012bcde493bd91fa62e135f87已推送origin/main，网页v1740、私人v1739/iOS439/桥42。最新私人版本覆盖包_v1739_iOS439.zip，189560904字节，1769文件/1768清单，SHA256=86c713b7cf7b59fea9dc56c432f992f1c1b37a32257b568a9293bb373a50171f。四卷50MiB/50MiB/50MiB/32274504字节：001=f8ff44cdc276c0646c6b1f8a6cbc14cfb63221306c420df6c36beaf93c425d1d；002=6d232ae10939624d4b7d87d6fac0c2cee189599725f5efea39911b8cb17b0e53；003=794f09b6cdeaf5d1852468a4016c0fbf4e12830c0da10c19e2a17246b2716c6d；004=0e75df73902da476a7cac3b32229655b3da05f2fc14bf16d2059d6f44da334aa。完整ZIP的CRC/逐文件回读/全部manifest/前1737继承与授权main差异/1253小家与签名保护校验通过，分卷回读和合并哈希与完整ZIP一致。最终全量4032及永久696通过，双端实际HTML正常授权聊天与本次思考/按钮检查pageErrors0。Pages运行38458584853仍在发布中，线上验收随后核对。本轮只有用户授权的新ZIP与四卷，复用固定日志/两张必要截图，未创建源码副本；本轮工作树发布时干净，其他工作区和旧包保留。维护交付结果本地追加，不另推文档触发重复发布。包为Mac/Xcode源码覆盖包，不是IPA；未Mac编译签名或iPhone安装验收。</ns0:t>
      </ns0:r>
    </ns0:p>
    <ns0:p>
      <ns0:r>
        <ns0:t xml:space="preserve">2026-10-14 发布验收完成：Pages运行38458584853 completed/success，head_sha=1e6edec8f08e083012bcde493bd91fa62e135f87；线上index.html、小手机.html、app.js、request-diagnostics.js、sw.js、web-hotfix.js、glass-theme.css七项HTTP成功且逐字节匹配提交，网页v1740已生效。blanka原生/messages不含密钥的OPTIONS预检204、允许Origin*、POST及headers*，没有新增付费模型请求；这仅验证跨域预检，不冒充角色实模或iPhone验收。私人v1739完整ZIP/四卷及哈希已交付准备完成，结果见上一条和固定online-release-result.json。源码仍HEAD=origin/main=1e6edec8；仅七个交付结果维护记录本地追加，未再推送以免重复部署。本轮临时产物核对只有用户要求保留的两张截图与新交付ZIP/四卷，原有__pycache__和其他工作区/旧唯一包保留，没有新增无用文件可删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