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654C3C78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</w:t>
      </w:r>
      <w:r w:rsidR="00B629BA">
        <w:rPr>
          <w:rFonts w:hint="eastAsia"/>
          <w:szCs w:val="21"/>
        </w:rPr>
        <w:t>8</w:t>
      </w:r>
      <w:r w:rsidRPr="00A247AF">
        <w:rPr>
          <w:szCs w:val="21"/>
        </w:rPr>
        <w:t>-</w:t>
      </w:r>
      <w:r w:rsidR="00B629BA">
        <w:rPr>
          <w:rFonts w:hint="eastAsia"/>
          <w:szCs w:val="21"/>
        </w:rPr>
        <w:t>0</w:t>
      </w:r>
      <w:r w:rsidR="00BD2A9D">
        <w:rPr>
          <w:rFonts w:hint="eastAsia"/>
          <w:szCs w:val="21"/>
        </w:rPr>
        <w:t>6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77A2CA7C" w14:textId="4D9C2539" w:rsidR="00EF4FD5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EF4FD5">
        <w:rPr>
          <w:rFonts w:hint="eastAsia"/>
        </w:rPr>
        <w:t>P</w:t>
      </w:r>
      <w:r w:rsidR="00EF4FD5">
        <w:t>opupMenu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10DA0A24" w14:textId="44A7B3AE" w:rsidR="00461A83" w:rsidRDefault="00461A83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F2D7F">
        <w:rPr>
          <w:rFonts w:hint="eastAsia"/>
        </w:rPr>
        <w:t>D</w:t>
      </w:r>
      <w:r w:rsidR="006F2D7F">
        <w:t>BGrid</w:t>
      </w:r>
    </w:p>
    <w:p w14:paraId="3F4D56B0" w14:textId="052AEFD1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</w:t>
      </w:r>
      <w:r w:rsidR="000444F1">
        <w:rPr>
          <w:rFonts w:hint="eastAsia"/>
        </w:rPr>
        <w:t>Tex</w:t>
      </w:r>
      <w:r w:rsidR="000444F1">
        <w:t>t</w:t>
      </w:r>
    </w:p>
    <w:p w14:paraId="70A50668" w14:textId="150367BF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BEdit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599ABE5E" w14:textId="0EDF9B9D" w:rsidR="003C033F" w:rsidRDefault="003C033F" w:rsidP="003C033F">
      <w:pPr>
        <w:pStyle w:val="a3"/>
        <w:ind w:left="780" w:firstLineChars="0" w:firstLine="0"/>
      </w:pPr>
      <w:r w:rsidRPr="00F07CF3">
        <w:t>procedure dwShowMessage(AMsg:String;AForm:TForm);</w:t>
      </w:r>
    </w:p>
    <w:p w14:paraId="2085F65D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E491BEF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AEF2218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2FBCAC3" w14:textId="31B90E71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DeWeb!',Self);</w:t>
      </w:r>
    </w:p>
    <w:p w14:paraId="34018ABD" w14:textId="512762DA" w:rsidR="00FF673F" w:rsidRDefault="00FF673F" w:rsidP="00F07CF3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sg函数</w:t>
      </w:r>
    </w:p>
    <w:p w14:paraId="2BDCABD6" w14:textId="066D8E87" w:rsidR="00F07CF3" w:rsidRDefault="00F07CF3" w:rsidP="00F07CF3">
      <w:pPr>
        <w:pStyle w:val="a3"/>
        <w:ind w:left="780" w:firstLineChars="0" w:firstLine="0"/>
      </w:pPr>
      <w:r w:rsidRPr="00F07CF3">
        <w:t>procedure dwShowM</w:t>
      </w:r>
      <w:r w:rsidR="003C033F">
        <w:rPr>
          <w:rFonts w:hint="eastAsia"/>
        </w:rPr>
        <w:t>sg</w:t>
      </w:r>
      <w:r w:rsidRPr="00F07CF3">
        <w:t>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3012B371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 w:rsidR="007965B4">
        <w:t>Dlg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lastRenderedPageBreak/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0648E427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  <w:r w:rsidR="00623E28">
        <w:rPr>
          <w:rFonts w:hint="eastAsia"/>
        </w:rPr>
        <w:t>。</w:t>
      </w:r>
    </w:p>
    <w:p w14:paraId="35655827" w14:textId="393584AE" w:rsidR="00623E28" w:rsidRDefault="00623E28" w:rsidP="00623E28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535557C4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71DF3B85" w14:textId="57AAC34D" w:rsidR="00E677E4" w:rsidRDefault="00E677E4" w:rsidP="00E677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</w:t>
      </w:r>
      <w:r w:rsidR="00710636">
        <w:rPr>
          <w:rFonts w:hint="eastAsia"/>
        </w:rPr>
        <w:t>，也可以通过改变字体来实现。但实现后实际显示字体还是默认的，只是高度改变</w:t>
      </w:r>
    </w:p>
    <w:p w14:paraId="1BFB513C" w14:textId="77777777" w:rsidR="00E677E4" w:rsidRDefault="00E677E4" w:rsidP="00E677E4">
      <w:pPr>
        <w:pStyle w:val="a3"/>
        <w:numPr>
          <w:ilvl w:val="0"/>
          <w:numId w:val="4"/>
        </w:numPr>
        <w:ind w:firstLineChars="0"/>
      </w:pPr>
    </w:p>
    <w:p w14:paraId="0C14DD69" w14:textId="77777777" w:rsidR="00E677E4" w:rsidRPr="00E677E4" w:rsidRDefault="00E677E4" w:rsidP="00E677E4"/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bookmarkStart w:id="1" w:name="_Hlk47427375"/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bookmarkEnd w:id="1"/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534C7835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在点击时激活</w:t>
      </w:r>
    </w:p>
    <w:p w14:paraId="31F9E3A6" w14:textId="2346E521" w:rsidR="003328CB" w:rsidRPr="007E6789" w:rsidRDefault="003328CB" w:rsidP="003328C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</w:t>
      </w:r>
      <w:r>
        <w:rPr>
          <w:sz w:val="28"/>
          <w:szCs w:val="28"/>
        </w:rPr>
        <w:t>aticText</w:t>
      </w:r>
    </w:p>
    <w:p w14:paraId="5A9F2D65" w14:textId="021D0E12" w:rsidR="003328CB" w:rsidRDefault="003328CB" w:rsidP="003328CB">
      <w:pPr>
        <w:pStyle w:val="a3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279D7095" w14:textId="5F0664DE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DF4C564" w14:textId="0AA60732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50FA2ED3" w14:textId="254500E0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用来设置是否新标签页打开，{</w:t>
      </w:r>
      <w:r>
        <w:t>"href":"</w:t>
      </w:r>
      <w:r w:rsidRPr="003328CB">
        <w:rPr>
          <w:rFonts w:hint="eastAsia"/>
        </w:rPr>
        <w:t xml:space="preserve"> </w:t>
      </w:r>
      <w:r>
        <w:rPr>
          <w:rFonts w:hint="eastAsia"/>
        </w:rPr>
        <w:t>ht</w:t>
      </w:r>
      <w:r>
        <w:t>tp://www.163.com ",</w:t>
      </w:r>
      <w:r>
        <w:rPr>
          <w:rFonts w:hint="eastAsia"/>
        </w:rPr>
        <w:t>“</w:t>
      </w:r>
      <w:r w:rsidRPr="003328CB">
        <w:t>target</w:t>
      </w:r>
      <w:r>
        <w:t>”</w:t>
      </w:r>
      <w:r>
        <w:rPr>
          <w:rFonts w:hint="eastAsia"/>
        </w:rPr>
        <w:t>:</w:t>
      </w:r>
      <w:r w:rsidRPr="003328CB">
        <w:t>"_blank"</w:t>
      </w:r>
      <w:r>
        <w:t>}</w:t>
      </w:r>
    </w:p>
    <w:p w14:paraId="633F4BD1" w14:textId="56E048DA" w:rsidR="00BA05E5" w:rsidRDefault="00BA05E5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</w:t>
      </w:r>
      <w:r>
        <w:rPr>
          <w:rFonts w:hint="eastAsia"/>
        </w:rPr>
        <w:t>字体字号颜色样式</w:t>
      </w:r>
      <w:r>
        <w:rPr>
          <w:rFonts w:hint="eastAsia"/>
        </w:rPr>
        <w:t>），否则为当前设置的的</w:t>
      </w:r>
    </w:p>
    <w:p w14:paraId="37AC74B4" w14:textId="77777777" w:rsidR="003328CB" w:rsidRPr="003328CB" w:rsidRDefault="003328CB" w:rsidP="003328CB"/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</w:p>
    <w:p w14:paraId="7B6307E0" w14:textId="4C69EE86" w:rsid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16F0705C" w14:textId="1CEE5BA8" w:rsidR="0034307C" w:rsidRDefault="0034307C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</w:t>
      </w:r>
      <w:r w:rsidR="006D4E8F">
        <w:rPr>
          <w:rFonts w:hint="eastAsia"/>
        </w:rPr>
        <w:t>。如果不设置，当直接显示当前显示的图片（如果窗体较多，请尽可能将T</w:t>
      </w:r>
      <w:r w:rsidR="006D4E8F">
        <w:t>Image</w:t>
      </w:r>
      <w:r w:rsidR="006D4E8F">
        <w:rPr>
          <w:rFonts w:hint="eastAsia"/>
        </w:rPr>
        <w:t>的名称和其他</w:t>
      </w:r>
      <w:r w:rsidR="006D4E8F">
        <w:t>TImage</w:t>
      </w:r>
      <w:r w:rsidR="006D4E8F">
        <w:rPr>
          <w:rFonts w:hint="eastAsia"/>
        </w:rPr>
        <w:t>的名称不一样）。</w:t>
      </w:r>
    </w:p>
    <w:p w14:paraId="7F3F108C" w14:textId="590C5FCE" w:rsidR="00CC0DCD" w:rsidRPr="00C86E95" w:rsidRDefault="00CC0DCD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</w:t>
      </w:r>
      <w:r>
        <w:rPr>
          <w:rFonts w:hint="eastAsia"/>
        </w:rPr>
        <w:t>的源文件可能是所有网络支持类型</w:t>
      </w:r>
      <w:r w:rsidR="005B7DA7">
        <w:rPr>
          <w:rFonts w:hint="eastAsia"/>
        </w:rPr>
        <w:t>（*</w:t>
      </w:r>
      <w:r w:rsidR="005B7DA7">
        <w:t>.jpg,*.png,*.gif</w:t>
      </w:r>
      <w:r w:rsidR="005B7DA7">
        <w:rPr>
          <w:rFonts w:hint="eastAsia"/>
        </w:rPr>
        <w:t>等）</w:t>
      </w:r>
      <w:r>
        <w:rPr>
          <w:rFonts w:hint="eastAsia"/>
        </w:rPr>
        <w:t>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5DA463B" w14:textId="6CE68E9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2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21568F4D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</w:t>
      </w:r>
      <w:r w:rsidR="003D7BA3">
        <w:rPr>
          <w:rFonts w:hint="eastAsia"/>
        </w:rPr>
        <w:t>1</w:t>
      </w:r>
    </w:p>
    <w:bookmarkEnd w:id="2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4C898852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533FA088" w14:textId="072FC74B" w:rsidR="00B0059F" w:rsidRDefault="00B0059F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614BF" w14:textId="77777777" w:rsidR="007F1553" w:rsidRDefault="007F1553" w:rsidP="00F07CF3">
      <w:r>
        <w:separator/>
      </w:r>
    </w:p>
  </w:endnote>
  <w:endnote w:type="continuationSeparator" w:id="0">
    <w:p w14:paraId="3CA730CD" w14:textId="77777777" w:rsidR="007F1553" w:rsidRDefault="007F1553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3F174" w14:textId="77777777" w:rsidR="007F1553" w:rsidRDefault="007F1553" w:rsidP="00F07CF3">
      <w:r>
        <w:separator/>
      </w:r>
    </w:p>
  </w:footnote>
  <w:footnote w:type="continuationSeparator" w:id="0">
    <w:p w14:paraId="18EE5E5C" w14:textId="77777777" w:rsidR="007F1553" w:rsidRDefault="007F1553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44F1"/>
    <w:rsid w:val="00046F7C"/>
    <w:rsid w:val="00052082"/>
    <w:rsid w:val="0005405F"/>
    <w:rsid w:val="00060C56"/>
    <w:rsid w:val="000B4A3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51AAD"/>
    <w:rsid w:val="00287FAC"/>
    <w:rsid w:val="002B033F"/>
    <w:rsid w:val="002B31CB"/>
    <w:rsid w:val="002C7262"/>
    <w:rsid w:val="002E54F3"/>
    <w:rsid w:val="002F0421"/>
    <w:rsid w:val="00307D98"/>
    <w:rsid w:val="0033076C"/>
    <w:rsid w:val="003328CB"/>
    <w:rsid w:val="00340C19"/>
    <w:rsid w:val="0034307C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C033F"/>
    <w:rsid w:val="003D7BA3"/>
    <w:rsid w:val="003E2242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61A83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B7DA7"/>
    <w:rsid w:val="005C3EFB"/>
    <w:rsid w:val="005E3EB9"/>
    <w:rsid w:val="005E5471"/>
    <w:rsid w:val="005E6670"/>
    <w:rsid w:val="00603EFE"/>
    <w:rsid w:val="00623E28"/>
    <w:rsid w:val="00630440"/>
    <w:rsid w:val="00633C20"/>
    <w:rsid w:val="00635D5F"/>
    <w:rsid w:val="00637559"/>
    <w:rsid w:val="0064155F"/>
    <w:rsid w:val="00641ECE"/>
    <w:rsid w:val="00643FB6"/>
    <w:rsid w:val="00662171"/>
    <w:rsid w:val="00683E1A"/>
    <w:rsid w:val="00684722"/>
    <w:rsid w:val="00697EAF"/>
    <w:rsid w:val="006B4BB2"/>
    <w:rsid w:val="006D0550"/>
    <w:rsid w:val="006D4E8F"/>
    <w:rsid w:val="006F2D7F"/>
    <w:rsid w:val="006F3769"/>
    <w:rsid w:val="00710636"/>
    <w:rsid w:val="00714461"/>
    <w:rsid w:val="007165B1"/>
    <w:rsid w:val="0072191D"/>
    <w:rsid w:val="00734879"/>
    <w:rsid w:val="00740CDD"/>
    <w:rsid w:val="00743AA6"/>
    <w:rsid w:val="00752CC7"/>
    <w:rsid w:val="00767F4C"/>
    <w:rsid w:val="007744B1"/>
    <w:rsid w:val="007965B4"/>
    <w:rsid w:val="007A7CF6"/>
    <w:rsid w:val="007D1364"/>
    <w:rsid w:val="007D13AC"/>
    <w:rsid w:val="007D32E3"/>
    <w:rsid w:val="007D499A"/>
    <w:rsid w:val="007E1913"/>
    <w:rsid w:val="007E6789"/>
    <w:rsid w:val="007F1553"/>
    <w:rsid w:val="0080038A"/>
    <w:rsid w:val="00800EB1"/>
    <w:rsid w:val="0080106F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756F2"/>
    <w:rsid w:val="00881C47"/>
    <w:rsid w:val="008A4570"/>
    <w:rsid w:val="008D294B"/>
    <w:rsid w:val="008D602C"/>
    <w:rsid w:val="008E151C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2DA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0059F"/>
    <w:rsid w:val="00B21ED0"/>
    <w:rsid w:val="00B41DFF"/>
    <w:rsid w:val="00B43125"/>
    <w:rsid w:val="00B51075"/>
    <w:rsid w:val="00B629BA"/>
    <w:rsid w:val="00B67BE2"/>
    <w:rsid w:val="00B73D34"/>
    <w:rsid w:val="00B872A7"/>
    <w:rsid w:val="00B92C8C"/>
    <w:rsid w:val="00BA05E5"/>
    <w:rsid w:val="00BA7718"/>
    <w:rsid w:val="00BB5B55"/>
    <w:rsid w:val="00BD2A9D"/>
    <w:rsid w:val="00BF752F"/>
    <w:rsid w:val="00C04F4F"/>
    <w:rsid w:val="00C2112C"/>
    <w:rsid w:val="00C31EC6"/>
    <w:rsid w:val="00C445D0"/>
    <w:rsid w:val="00C678C2"/>
    <w:rsid w:val="00C86E95"/>
    <w:rsid w:val="00C946C4"/>
    <w:rsid w:val="00CC0DCD"/>
    <w:rsid w:val="00CF0360"/>
    <w:rsid w:val="00CF1ABA"/>
    <w:rsid w:val="00D15ABC"/>
    <w:rsid w:val="00D201A4"/>
    <w:rsid w:val="00D23D9E"/>
    <w:rsid w:val="00D337AF"/>
    <w:rsid w:val="00D45546"/>
    <w:rsid w:val="00D47FC5"/>
    <w:rsid w:val="00D6438F"/>
    <w:rsid w:val="00D97204"/>
    <w:rsid w:val="00DA33D6"/>
    <w:rsid w:val="00DA6714"/>
    <w:rsid w:val="00DA7C4D"/>
    <w:rsid w:val="00DB35A6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677E4"/>
    <w:rsid w:val="00E7016B"/>
    <w:rsid w:val="00E86988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C4BFF"/>
    <w:rsid w:val="00FF4F95"/>
    <w:rsid w:val="00FF673F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17207</TotalTime>
  <Pages>13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241</cp:revision>
  <dcterms:created xsi:type="dcterms:W3CDTF">2020-05-09T07:49:00Z</dcterms:created>
  <dcterms:modified xsi:type="dcterms:W3CDTF">2020-08-10T12:29:00Z</dcterms:modified>
</cp:coreProperties>
</file>