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7301F" w:rsidRDefault="0047301F">
      <w:pPr>
        <w:pStyle w:val="a7"/>
        <w:ind w:firstLine="0"/>
        <w:rPr>
          <w:rFonts w:ascii="楷体_GB2312" w:eastAsia="楷体_GB2312" w:hAnsi="楷体_GB2312" w:cs="楷体_GB2312" w:hint="eastAsia"/>
          <w:kern w:val="0"/>
          <w:sz w:val="32"/>
          <w:szCs w:val="32"/>
        </w:rPr>
      </w:pPr>
      <w:r>
        <w:rPr>
          <w:rFonts w:ascii="楷体_GB2312" w:eastAsia="楷体_GB2312" w:hAnsi="楷体_GB2312" w:cs="楷体_GB2312" w:hint="eastAsia"/>
          <w:kern w:val="0"/>
          <w:sz w:val="32"/>
          <w:szCs w:val="32"/>
        </w:rPr>
        <w:t>附件一</w:t>
      </w:r>
    </w:p>
    <w:p w:rsidR="0047301F" w:rsidRDefault="0047301F">
      <w:pPr>
        <w:pStyle w:val="a7"/>
        <w:ind w:firstLine="0"/>
        <w:jc w:val="center"/>
        <w:rPr>
          <w:rFonts w:ascii="黑体" w:eastAsia="黑体" w:hAnsi="黑体" w:cs="黑体" w:hint="eastAsia"/>
          <w:b/>
          <w:kern w:val="0"/>
          <w:sz w:val="36"/>
          <w:szCs w:val="36"/>
        </w:rPr>
      </w:pPr>
      <w:r>
        <w:rPr>
          <w:rFonts w:ascii="黑体" w:eastAsia="黑体" w:hAnsi="黑体" w:cs="黑体" w:hint="eastAsia"/>
          <w:b/>
          <w:kern w:val="0"/>
          <w:sz w:val="36"/>
          <w:szCs w:val="36"/>
        </w:rPr>
        <w:t>申报人自评表</w:t>
      </w:r>
    </w:p>
    <w:p w:rsidR="0047301F" w:rsidRDefault="0047301F">
      <w:pPr>
        <w:spacing w:line="320" w:lineRule="exact"/>
        <w:rPr>
          <w:sz w:val="18"/>
          <w:szCs w:val="18"/>
        </w:rPr>
      </w:pPr>
      <w:r>
        <w:rPr>
          <w:rFonts w:hAnsi="宋体"/>
          <w:color w:val="000000"/>
          <w:sz w:val="18"/>
          <w:szCs w:val="18"/>
        </w:rPr>
        <w:t>申报人：</w:t>
      </w:r>
    </w:p>
    <w:tbl>
      <w:tblPr>
        <w:tblW w:w="0" w:type="auto"/>
        <w:tblLayout w:type="fixed"/>
        <w:tblLook w:val="0000" w:firstRow="0" w:lastRow="0" w:firstColumn="0" w:lastColumn="0" w:noHBand="0" w:noVBand="0"/>
      </w:tblPr>
      <w:tblGrid>
        <w:gridCol w:w="891"/>
        <w:gridCol w:w="855"/>
        <w:gridCol w:w="1245"/>
        <w:gridCol w:w="2910"/>
        <w:gridCol w:w="705"/>
        <w:gridCol w:w="1275"/>
        <w:gridCol w:w="765"/>
      </w:tblGrid>
      <w:tr w:rsidR="0047301F">
        <w:trPr>
          <w:trHeight w:val="375"/>
        </w:trPr>
        <w:tc>
          <w:tcPr>
            <w:tcW w:w="2991" w:type="dxa"/>
            <w:gridSpan w:val="3"/>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黑体" w:eastAsia="黑体" w:hAnsi="黑体" w:cs="黑体" w:hint="eastAsia"/>
                <w:bCs/>
                <w:color w:val="000000"/>
                <w:sz w:val="18"/>
                <w:szCs w:val="18"/>
              </w:rPr>
            </w:pPr>
            <w:r>
              <w:rPr>
                <w:rFonts w:ascii="黑体" w:eastAsia="黑体" w:hAnsi="黑体" w:cs="黑体" w:hint="eastAsia"/>
                <w:bCs/>
                <w:color w:val="000000"/>
                <w:sz w:val="18"/>
                <w:szCs w:val="18"/>
              </w:rPr>
              <w:t>评分内容</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黑体" w:eastAsia="黑体" w:hAnsi="黑体" w:cs="黑体" w:hint="eastAsia"/>
                <w:bCs/>
                <w:color w:val="000000"/>
                <w:sz w:val="18"/>
                <w:szCs w:val="18"/>
              </w:rPr>
            </w:pPr>
            <w:r>
              <w:rPr>
                <w:rFonts w:ascii="黑体" w:eastAsia="黑体" w:hAnsi="黑体" w:cs="黑体" w:hint="eastAsia"/>
                <w:bCs/>
                <w:color w:val="000000"/>
                <w:sz w:val="18"/>
                <w:szCs w:val="18"/>
              </w:rPr>
              <w:t>评分说明</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黑体" w:eastAsia="黑体" w:hAnsi="黑体" w:cs="黑体" w:hint="eastAsia"/>
                <w:bCs/>
                <w:color w:val="000000"/>
                <w:sz w:val="18"/>
                <w:szCs w:val="18"/>
              </w:rPr>
            </w:pPr>
            <w:r>
              <w:rPr>
                <w:rFonts w:ascii="黑体" w:eastAsia="黑体" w:hAnsi="黑体" w:cs="黑体" w:hint="eastAsia"/>
                <w:bCs/>
                <w:color w:val="000000"/>
                <w:sz w:val="18"/>
                <w:szCs w:val="18"/>
              </w:rPr>
              <w:t>分值</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黑体" w:eastAsia="黑体" w:hAnsi="黑体" w:cs="黑体" w:hint="eastAsia"/>
                <w:bCs/>
                <w:color w:val="000000"/>
                <w:sz w:val="18"/>
                <w:szCs w:val="18"/>
              </w:rPr>
            </w:pPr>
            <w:r>
              <w:rPr>
                <w:rFonts w:ascii="黑体" w:eastAsia="黑体" w:hAnsi="黑体" w:cs="黑体" w:hint="eastAsia"/>
                <w:bCs/>
                <w:color w:val="000000"/>
                <w:sz w:val="18"/>
                <w:szCs w:val="18"/>
              </w:rPr>
              <w:t>申报人陈述</w:t>
            </w: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黑体" w:eastAsia="黑体" w:hAnsi="黑体" w:cs="黑体" w:hint="eastAsia"/>
                <w:bCs/>
                <w:color w:val="000000"/>
                <w:sz w:val="18"/>
                <w:szCs w:val="18"/>
              </w:rPr>
            </w:pPr>
            <w:r>
              <w:rPr>
                <w:rFonts w:ascii="黑体" w:eastAsia="黑体" w:hAnsi="黑体" w:cs="黑体" w:hint="eastAsia"/>
                <w:bCs/>
                <w:color w:val="000000"/>
                <w:sz w:val="18"/>
                <w:szCs w:val="18"/>
              </w:rPr>
              <w:t>自评分</w:t>
            </w:r>
          </w:p>
        </w:tc>
      </w:tr>
      <w:tr w:rsidR="0047301F">
        <w:trPr>
          <w:trHeight w:val="1500"/>
        </w:trPr>
        <w:tc>
          <w:tcPr>
            <w:tcW w:w="891" w:type="dxa"/>
            <w:vMerge w:val="restart"/>
            <w:tcBorders>
              <w:top w:val="single" w:sz="4" w:space="0" w:color="000000"/>
              <w:left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黑体" w:eastAsia="黑体" w:hAnsi="黑体"/>
                <w:color w:val="000000"/>
                <w:sz w:val="18"/>
                <w:szCs w:val="18"/>
              </w:rPr>
              <w:t>一、募资能力（共30分）</w:t>
            </w: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top"/>
              <w:rPr>
                <w:rFonts w:ascii="仿宋_GB2312" w:eastAsia="仿宋_GB2312" w:hAnsi="仿宋_GB2312"/>
                <w:color w:val="000000"/>
                <w:sz w:val="18"/>
                <w:szCs w:val="18"/>
              </w:rPr>
            </w:pPr>
            <w:r>
              <w:rPr>
                <w:rFonts w:ascii="仿宋_GB2312" w:eastAsia="仿宋_GB2312" w:hAnsi="仿宋_GB2312"/>
                <w:color w:val="000000"/>
                <w:sz w:val="18"/>
                <w:szCs w:val="18"/>
              </w:rPr>
              <w:t>非优先级资金募集额度</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按照高价优先法计算，即</w:t>
            </w:r>
            <w:r>
              <w:rPr>
                <w:rFonts w:ascii="仿宋_GB2312" w:eastAsia="仿宋_GB2312" w:hAnsi="仿宋_GB2312" w:hint="eastAsia"/>
                <w:color w:val="000000"/>
                <w:sz w:val="18"/>
                <w:szCs w:val="18"/>
              </w:rPr>
              <w:t>以</w:t>
            </w:r>
            <w:r>
              <w:rPr>
                <w:rFonts w:ascii="仿宋_GB2312" w:eastAsia="仿宋_GB2312" w:hAnsi="仿宋_GB2312"/>
                <w:color w:val="000000"/>
                <w:sz w:val="18"/>
                <w:szCs w:val="18"/>
              </w:rPr>
              <w:t>承诺非优先级资金募资额最高的申请人的募资额为募资基准额（最高不超过400亿元，超出部分不予计算），</w:t>
            </w:r>
            <w:r>
              <w:rPr>
                <w:rFonts w:ascii="仿宋_GB2312" w:eastAsia="仿宋_GB2312" w:hAnsi="仿宋_GB2312" w:hint="eastAsia"/>
                <w:color w:val="000000"/>
                <w:sz w:val="18"/>
                <w:szCs w:val="18"/>
              </w:rPr>
              <w:t>并计</w:t>
            </w:r>
            <w:r>
              <w:rPr>
                <w:rFonts w:ascii="仿宋_GB2312" w:eastAsia="仿宋_GB2312" w:hAnsi="仿宋_GB2312"/>
                <w:color w:val="000000"/>
                <w:sz w:val="18"/>
                <w:szCs w:val="18"/>
              </w:rPr>
              <w:t>满分，其它申请人的分值按照下列公式计算：（募资额/募资基准额）×15。</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15</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8330A1">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依据具体的项目设立各项基金，我司可以有能力缴足次劣后份额</w:t>
            </w: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w:t>
            </w:r>
            <w:r w:rsidR="008330A1">
              <w:rPr>
                <w:rFonts w:ascii="仿宋_GB2312" w:eastAsia="仿宋_GB2312" w:hAnsi="仿宋_GB2312" w:hint="eastAsia"/>
                <w:color w:val="000000"/>
                <w:sz w:val="18"/>
                <w:szCs w:val="18"/>
              </w:rPr>
              <w:t>15</w:t>
            </w:r>
            <w:r>
              <w:rPr>
                <w:rFonts w:ascii="仿宋_GB2312" w:eastAsia="仿宋_GB2312" w:hAnsi="仿宋_GB2312"/>
                <w:color w:val="000000"/>
                <w:sz w:val="18"/>
                <w:szCs w:val="18"/>
              </w:rPr>
              <w:t>—</w:t>
            </w:r>
          </w:p>
        </w:tc>
      </w:tr>
      <w:tr w:rsidR="0047301F">
        <w:trPr>
          <w:trHeight w:val="1125"/>
        </w:trPr>
        <w:tc>
          <w:tcPr>
            <w:tcW w:w="891" w:type="dxa"/>
            <w:vMerge/>
            <w:tcBorders>
              <w:top w:val="single" w:sz="4" w:space="0" w:color="000000"/>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top"/>
              <w:rPr>
                <w:rFonts w:ascii="仿宋_GB2312" w:eastAsia="仿宋_GB2312" w:hAnsi="仿宋_GB2312"/>
                <w:color w:val="000000"/>
                <w:sz w:val="18"/>
                <w:szCs w:val="18"/>
              </w:rPr>
            </w:pPr>
            <w:r>
              <w:rPr>
                <w:rFonts w:ascii="仿宋_GB2312" w:eastAsia="仿宋_GB2312" w:hAnsi="仿宋_GB2312"/>
                <w:color w:val="000000"/>
                <w:sz w:val="18"/>
                <w:szCs w:val="18"/>
              </w:rPr>
              <w:t>优先级资金募集利率</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对募集优先级资金的报价利率（承诺）从低到高排序，第一名得8分，第二名以后依次递减0.5分，并列者就高计分，不承诺募集优先级资金者不得分。</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8</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CA5197">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根据具体投向和年限需要，我司资金利率成本从3.6%—5%不等</w:t>
            </w: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w:t>
            </w:r>
            <w:r w:rsidR="00CA5197">
              <w:rPr>
                <w:rFonts w:ascii="仿宋_GB2312" w:eastAsia="仿宋_GB2312" w:hAnsi="仿宋_GB2312" w:hint="eastAsia"/>
                <w:color w:val="000000"/>
                <w:sz w:val="18"/>
                <w:szCs w:val="18"/>
              </w:rPr>
              <w:t>8</w:t>
            </w:r>
            <w:r>
              <w:rPr>
                <w:rFonts w:ascii="仿宋_GB2312" w:eastAsia="仿宋_GB2312" w:hAnsi="仿宋_GB2312"/>
                <w:color w:val="000000"/>
                <w:sz w:val="18"/>
                <w:szCs w:val="18"/>
              </w:rPr>
              <w:t>—</w:t>
            </w:r>
          </w:p>
        </w:tc>
      </w:tr>
      <w:tr w:rsidR="0047301F">
        <w:trPr>
          <w:trHeight w:val="1500"/>
        </w:trPr>
        <w:tc>
          <w:tcPr>
            <w:tcW w:w="891" w:type="dxa"/>
            <w:vMerge/>
            <w:tcBorders>
              <w:top w:val="single" w:sz="4" w:space="0" w:color="000000"/>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top"/>
              <w:rPr>
                <w:rFonts w:ascii="仿宋_GB2312" w:eastAsia="仿宋_GB2312" w:hAnsi="仿宋_GB2312"/>
                <w:color w:val="000000"/>
                <w:sz w:val="18"/>
                <w:szCs w:val="18"/>
              </w:rPr>
            </w:pPr>
            <w:r>
              <w:rPr>
                <w:rFonts w:ascii="仿宋_GB2312" w:eastAsia="仿宋_GB2312" w:hAnsi="仿宋_GB2312"/>
                <w:color w:val="000000"/>
                <w:sz w:val="18"/>
                <w:szCs w:val="18"/>
              </w:rPr>
              <w:t>为其他优先级投资人提供增信额度</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直接或间接为基金的优先级投资人提供增信措施保障额度（由基金</w:t>
            </w:r>
            <w:r>
              <w:rPr>
                <w:rFonts w:ascii="仿宋_GB2312" w:eastAsia="仿宋_GB2312" w:hAnsi="仿宋_GB2312" w:hint="eastAsia"/>
                <w:color w:val="000000"/>
                <w:sz w:val="18"/>
                <w:szCs w:val="18"/>
              </w:rPr>
              <w:t>管委会办公室</w:t>
            </w:r>
            <w:r>
              <w:rPr>
                <w:rFonts w:ascii="仿宋_GB2312" w:eastAsia="仿宋_GB2312" w:hAnsi="仿宋_GB2312"/>
                <w:color w:val="000000"/>
                <w:sz w:val="18"/>
                <w:szCs w:val="18"/>
              </w:rPr>
              <w:t>根据提供人的审计报表测算最高能力，如超过最高能力则超出部分无效），按照高价优先法计算。</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7</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CA5197">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优先级资金配资部分，我司可以承诺出资人具备实际缴付能力</w:t>
            </w: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w:t>
            </w:r>
            <w:r w:rsidR="00CA5197">
              <w:rPr>
                <w:rFonts w:ascii="仿宋_GB2312" w:eastAsia="仿宋_GB2312" w:hAnsi="仿宋_GB2312" w:hint="eastAsia"/>
                <w:color w:val="000000"/>
                <w:sz w:val="18"/>
                <w:szCs w:val="18"/>
              </w:rPr>
              <w:t>7</w:t>
            </w:r>
            <w:r>
              <w:rPr>
                <w:rFonts w:ascii="仿宋_GB2312" w:eastAsia="仿宋_GB2312" w:hAnsi="仿宋_GB2312"/>
                <w:color w:val="000000"/>
                <w:sz w:val="18"/>
                <w:szCs w:val="18"/>
              </w:rPr>
              <w:t>—</w:t>
            </w:r>
          </w:p>
        </w:tc>
      </w:tr>
      <w:tr w:rsidR="0047301F">
        <w:trPr>
          <w:trHeight w:val="375"/>
        </w:trPr>
        <w:tc>
          <w:tcPr>
            <w:tcW w:w="891" w:type="dxa"/>
            <w:vMerge w:val="restart"/>
            <w:tcBorders>
              <w:top w:val="single" w:sz="4" w:space="0" w:color="000000"/>
              <w:left w:val="single" w:sz="4" w:space="0" w:color="000000"/>
              <w:right w:val="single" w:sz="4" w:space="0" w:color="000000"/>
            </w:tcBorders>
            <w:vAlign w:val="center"/>
          </w:tcPr>
          <w:p w:rsidR="0047301F" w:rsidRDefault="0047301F">
            <w:pPr>
              <w:autoSpaceDN w:val="0"/>
              <w:spacing w:line="300" w:lineRule="exact"/>
              <w:jc w:val="center"/>
              <w:textAlignment w:val="center"/>
              <w:rPr>
                <w:sz w:val="18"/>
                <w:szCs w:val="18"/>
              </w:rPr>
            </w:pPr>
            <w:r>
              <w:rPr>
                <w:rFonts w:ascii="黑体" w:eastAsia="黑体" w:hAnsi="黑体"/>
                <w:color w:val="000000"/>
                <w:sz w:val="18"/>
                <w:szCs w:val="18"/>
              </w:rPr>
              <w:t>二、管理团队能力（30分）</w:t>
            </w:r>
          </w:p>
        </w:tc>
        <w:tc>
          <w:tcPr>
            <w:tcW w:w="855" w:type="dxa"/>
            <w:vMerge w:val="restart"/>
            <w:tcBorders>
              <w:top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color w:val="000000"/>
                <w:sz w:val="18"/>
                <w:szCs w:val="18"/>
              </w:rPr>
              <w:t>运营能力</w:t>
            </w:r>
          </w:p>
        </w:tc>
        <w:tc>
          <w:tcPr>
            <w:tcW w:w="1245" w:type="dxa"/>
            <w:vMerge w:val="restart"/>
            <w:tcBorders>
              <w:top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基金管理</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有管理母基金经验得5分。</w:t>
            </w:r>
          </w:p>
        </w:tc>
        <w:tc>
          <w:tcPr>
            <w:tcW w:w="705" w:type="dxa"/>
            <w:vMerge w:val="restart"/>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10</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vMerge w:val="restart"/>
            <w:tcBorders>
              <w:top w:val="single" w:sz="4" w:space="0" w:color="000000"/>
              <w:left w:val="single" w:sz="4" w:space="0" w:color="000000"/>
              <w:right w:val="single" w:sz="4" w:space="0" w:color="000000"/>
            </w:tcBorders>
            <w:vAlign w:val="center"/>
          </w:tcPr>
          <w:p w:rsidR="0047301F" w:rsidRDefault="00B30958">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510"/>
        </w:trPr>
        <w:tc>
          <w:tcPr>
            <w:tcW w:w="891" w:type="dxa"/>
            <w:vMerge/>
            <w:tcBorders>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855" w:type="dxa"/>
            <w:vMerge/>
            <w:tcBorders>
              <w:right w:val="single" w:sz="4" w:space="0" w:color="000000"/>
            </w:tcBorders>
            <w:vAlign w:val="center"/>
          </w:tcPr>
          <w:p w:rsidR="0047301F" w:rsidRDefault="0047301F">
            <w:pPr>
              <w:spacing w:line="300" w:lineRule="exact"/>
              <w:jc w:val="center"/>
              <w:rPr>
                <w:sz w:val="18"/>
                <w:szCs w:val="18"/>
              </w:rPr>
            </w:pPr>
          </w:p>
        </w:tc>
        <w:tc>
          <w:tcPr>
            <w:tcW w:w="1245" w:type="dxa"/>
            <w:vMerge/>
            <w:tcBorders>
              <w:right w:val="single" w:sz="4" w:space="0" w:color="000000"/>
            </w:tcBorders>
            <w:vAlign w:val="center"/>
          </w:tcPr>
          <w:p w:rsidR="0047301F" w:rsidRDefault="0047301F">
            <w:pPr>
              <w:spacing w:line="300" w:lineRule="exact"/>
              <w:jc w:val="center"/>
              <w:rPr>
                <w:sz w:val="18"/>
                <w:szCs w:val="18"/>
              </w:rPr>
            </w:pP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管理母基金资金每10亿元得1分</w:t>
            </w:r>
            <w:r>
              <w:rPr>
                <w:rFonts w:ascii="仿宋_GB2312" w:eastAsia="仿宋_GB2312" w:hAnsi="仿宋_GB2312" w:hint="eastAsia"/>
                <w:color w:val="000000"/>
                <w:sz w:val="18"/>
                <w:szCs w:val="18"/>
              </w:rPr>
              <w:t>（去尾法）</w:t>
            </w:r>
            <w:r>
              <w:rPr>
                <w:rFonts w:ascii="仿宋_GB2312" w:eastAsia="仿宋_GB2312" w:hAnsi="仿宋_GB2312"/>
                <w:color w:val="000000"/>
                <w:sz w:val="18"/>
                <w:szCs w:val="18"/>
              </w:rPr>
              <w:t>，最高不超过5分。</w:t>
            </w:r>
          </w:p>
        </w:tc>
        <w:tc>
          <w:tcPr>
            <w:tcW w:w="705" w:type="dxa"/>
            <w:vMerge/>
            <w:tcBorders>
              <w:top w:val="single" w:sz="4" w:space="0" w:color="000000"/>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vMerge/>
            <w:tcBorders>
              <w:left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p>
        </w:tc>
      </w:tr>
      <w:tr w:rsidR="0047301F">
        <w:trPr>
          <w:trHeight w:val="750"/>
        </w:trPr>
        <w:tc>
          <w:tcPr>
            <w:tcW w:w="891" w:type="dxa"/>
            <w:vMerge/>
            <w:tcBorders>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855" w:type="dxa"/>
            <w:vMerge/>
            <w:tcBorders>
              <w:right w:val="single" w:sz="4" w:space="0" w:color="000000"/>
            </w:tcBorders>
            <w:vAlign w:val="center"/>
          </w:tcPr>
          <w:p w:rsidR="0047301F" w:rsidRDefault="0047301F">
            <w:pPr>
              <w:spacing w:line="300" w:lineRule="exact"/>
              <w:jc w:val="center"/>
              <w:rPr>
                <w:sz w:val="18"/>
                <w:szCs w:val="18"/>
              </w:rPr>
            </w:pPr>
          </w:p>
        </w:tc>
        <w:tc>
          <w:tcPr>
            <w:tcW w:w="1245" w:type="dxa"/>
            <w:vMerge/>
            <w:tcBorders>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没有管理母基金经验的管理公司按目前管理基金规模每10亿元得1分</w:t>
            </w:r>
            <w:r>
              <w:rPr>
                <w:rFonts w:ascii="仿宋_GB2312" w:eastAsia="仿宋_GB2312" w:hAnsi="仿宋_GB2312" w:hint="eastAsia"/>
                <w:color w:val="000000"/>
                <w:sz w:val="18"/>
                <w:szCs w:val="18"/>
              </w:rPr>
              <w:t>（去尾法）</w:t>
            </w:r>
            <w:r>
              <w:rPr>
                <w:rFonts w:ascii="仿宋_GB2312" w:eastAsia="仿宋_GB2312" w:hAnsi="仿宋_GB2312"/>
                <w:color w:val="000000"/>
                <w:sz w:val="18"/>
                <w:szCs w:val="18"/>
              </w:rPr>
              <w:t>，累计不超过10分。</w:t>
            </w:r>
          </w:p>
        </w:tc>
        <w:tc>
          <w:tcPr>
            <w:tcW w:w="705" w:type="dxa"/>
            <w:vMerge/>
            <w:tcBorders>
              <w:top w:val="single" w:sz="4" w:space="0" w:color="000000"/>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vMerge/>
            <w:tcBorders>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p>
        </w:tc>
      </w:tr>
      <w:tr w:rsidR="0047301F">
        <w:trPr>
          <w:trHeight w:val="750"/>
        </w:trPr>
        <w:tc>
          <w:tcPr>
            <w:tcW w:w="891" w:type="dxa"/>
            <w:vMerge/>
            <w:tcBorders>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855" w:type="dxa"/>
            <w:vMerge/>
            <w:tcBorders>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p>
        </w:tc>
        <w:tc>
          <w:tcPr>
            <w:tcW w:w="124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投资案例</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管理的母基金投资子基金5支以上者得5分，管理的基金</w:t>
            </w:r>
            <w:r>
              <w:rPr>
                <w:rFonts w:ascii="仿宋_GB2312" w:eastAsia="仿宋_GB2312" w:hAnsi="仿宋_GB2312" w:hint="eastAsia"/>
                <w:color w:val="000000"/>
                <w:sz w:val="18"/>
                <w:szCs w:val="18"/>
              </w:rPr>
              <w:t>所</w:t>
            </w:r>
            <w:r>
              <w:rPr>
                <w:rFonts w:ascii="仿宋_GB2312" w:eastAsia="仿宋_GB2312" w:hAnsi="仿宋_GB2312"/>
                <w:color w:val="000000"/>
                <w:sz w:val="18"/>
                <w:szCs w:val="18"/>
              </w:rPr>
              <w:t>投资企业上市一家得0.5分，累计不超过5分。</w:t>
            </w:r>
          </w:p>
        </w:tc>
        <w:tc>
          <w:tcPr>
            <w:tcW w:w="70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5</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B30958">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1215"/>
        </w:trPr>
        <w:tc>
          <w:tcPr>
            <w:tcW w:w="891" w:type="dxa"/>
            <w:vMerge/>
            <w:tcBorders>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855" w:type="dxa"/>
            <w:vMerge/>
            <w:tcBorders>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p>
        </w:tc>
        <w:tc>
          <w:tcPr>
            <w:tcW w:w="124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美誉度</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2014年证券时报、清科、投中三家机构公布的行业综合实力排名（取三者中最高），前5名得8分，前6-10名得5分；每个细分行业排名前5名者得1分。累计不超过10分。</w:t>
            </w:r>
          </w:p>
        </w:tc>
        <w:tc>
          <w:tcPr>
            <w:tcW w:w="70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10</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B30958">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750"/>
        </w:trPr>
        <w:tc>
          <w:tcPr>
            <w:tcW w:w="891" w:type="dxa"/>
            <w:vMerge/>
            <w:tcBorders>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855" w:type="dxa"/>
            <w:vMerge w:val="restart"/>
            <w:tcBorders>
              <w:top w:val="single" w:sz="4" w:space="0" w:color="000000"/>
              <w:right w:val="single" w:sz="4" w:space="0" w:color="000000"/>
            </w:tcBorders>
            <w:vAlign w:val="center"/>
          </w:tcPr>
          <w:p w:rsidR="0047301F" w:rsidRDefault="0047301F">
            <w:pPr>
              <w:autoSpaceDN w:val="0"/>
              <w:spacing w:line="300" w:lineRule="exact"/>
              <w:jc w:val="center"/>
              <w:textAlignment w:val="top"/>
              <w:rPr>
                <w:rFonts w:ascii="仿宋_GB2312" w:eastAsia="仿宋_GB2312" w:hAnsi="仿宋_GB2312" w:hint="eastAsia"/>
                <w:color w:val="000000"/>
                <w:sz w:val="18"/>
                <w:szCs w:val="18"/>
              </w:rPr>
            </w:pPr>
            <w:r>
              <w:rPr>
                <w:rFonts w:ascii="仿宋_GB2312" w:eastAsia="仿宋_GB2312" w:hAnsi="仿宋_GB2312"/>
                <w:color w:val="000000"/>
                <w:sz w:val="18"/>
                <w:szCs w:val="18"/>
              </w:rPr>
              <w:t>熟悉湖北市场</w:t>
            </w:r>
          </w:p>
        </w:tc>
        <w:tc>
          <w:tcPr>
            <w:tcW w:w="124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top"/>
              <w:rPr>
                <w:rFonts w:ascii="仿宋_GB2312" w:eastAsia="仿宋_GB2312" w:hAnsi="仿宋_GB2312"/>
                <w:color w:val="000000"/>
                <w:sz w:val="18"/>
                <w:szCs w:val="18"/>
              </w:rPr>
            </w:pPr>
            <w:r>
              <w:rPr>
                <w:rFonts w:ascii="仿宋_GB2312" w:eastAsia="仿宋_GB2312" w:hAnsi="仿宋_GB2312"/>
                <w:color w:val="000000"/>
                <w:sz w:val="18"/>
                <w:szCs w:val="18"/>
              </w:rPr>
              <w:t>在湖北设立机构</w:t>
            </w:r>
          </w:p>
        </w:tc>
        <w:tc>
          <w:tcPr>
            <w:tcW w:w="2910"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投资机构已在湖北设立总部或区域总部得2分;承诺一年内在湖北设立区域总部得1分。</w:t>
            </w:r>
          </w:p>
        </w:tc>
        <w:tc>
          <w:tcPr>
            <w:tcW w:w="70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2</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2</w:t>
            </w:r>
          </w:p>
        </w:tc>
      </w:tr>
      <w:tr w:rsidR="0047301F">
        <w:trPr>
          <w:trHeight w:val="750"/>
        </w:trPr>
        <w:tc>
          <w:tcPr>
            <w:tcW w:w="891" w:type="dxa"/>
            <w:vMerge/>
            <w:tcBorders>
              <w:left w:val="single" w:sz="4" w:space="0" w:color="000000"/>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855" w:type="dxa"/>
            <w:vMerge/>
            <w:tcBorders>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p>
        </w:tc>
        <w:tc>
          <w:tcPr>
            <w:tcW w:w="124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管理团队核心人员</w:t>
            </w:r>
          </w:p>
        </w:tc>
        <w:tc>
          <w:tcPr>
            <w:tcW w:w="2910"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高管或投决会委员过去五年在湖北投资项目情况，每投资一个项目计0.5分，3分封顶。</w:t>
            </w:r>
          </w:p>
        </w:tc>
        <w:tc>
          <w:tcPr>
            <w:tcW w:w="70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3</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3</w:t>
            </w:r>
          </w:p>
        </w:tc>
      </w:tr>
      <w:tr w:rsidR="0047301F">
        <w:trPr>
          <w:trHeight w:val="750"/>
        </w:trPr>
        <w:tc>
          <w:tcPr>
            <w:tcW w:w="891" w:type="dxa"/>
            <w:vMerge w:val="restart"/>
            <w:tcBorders>
              <w:top w:val="single" w:sz="4" w:space="0" w:color="000000"/>
              <w:left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黑体" w:eastAsia="黑体" w:hAnsi="黑体"/>
                <w:color w:val="000000"/>
                <w:sz w:val="18"/>
                <w:szCs w:val="18"/>
              </w:rPr>
              <w:lastRenderedPageBreak/>
              <w:t>三、母基金管理运营方案设计（25分）</w:t>
            </w: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top"/>
              <w:rPr>
                <w:rFonts w:ascii="仿宋_GB2312" w:eastAsia="仿宋_GB2312" w:hAnsi="仿宋_GB2312" w:hint="eastAsia"/>
                <w:color w:val="000000"/>
                <w:sz w:val="18"/>
                <w:szCs w:val="18"/>
              </w:rPr>
            </w:pPr>
            <w:r>
              <w:rPr>
                <w:rFonts w:ascii="仿宋_GB2312" w:eastAsia="仿宋_GB2312" w:hAnsi="仿宋_GB2312"/>
                <w:color w:val="000000"/>
                <w:sz w:val="18"/>
                <w:szCs w:val="18"/>
              </w:rPr>
              <w:t>母基金管理建议方案</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hint="eastAsia"/>
                <w:color w:val="000000"/>
                <w:sz w:val="18"/>
                <w:szCs w:val="18"/>
              </w:rPr>
              <w:t>整体架构、</w:t>
            </w:r>
            <w:r>
              <w:rPr>
                <w:rFonts w:ascii="仿宋_GB2312" w:eastAsia="仿宋_GB2312" w:hAnsi="仿宋_GB2312"/>
                <w:color w:val="000000"/>
                <w:sz w:val="18"/>
                <w:szCs w:val="18"/>
              </w:rPr>
              <w:t xml:space="preserve">资金募集、投资策略、投资计划、决策机制、投后管理、退出机制、风险防范措施。   </w:t>
            </w:r>
          </w:p>
        </w:tc>
        <w:tc>
          <w:tcPr>
            <w:tcW w:w="705" w:type="dxa"/>
            <w:tcBorders>
              <w:top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20</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w:t>
            </w:r>
            <w:r w:rsidR="005321AC">
              <w:rPr>
                <w:rFonts w:ascii="仿宋_GB2312" w:eastAsia="仿宋_GB2312" w:hAnsi="仿宋_GB2312" w:hint="eastAsia"/>
                <w:color w:val="000000"/>
                <w:sz w:val="18"/>
                <w:szCs w:val="18"/>
              </w:rPr>
              <w:t>20</w:t>
            </w:r>
            <w:r>
              <w:rPr>
                <w:rFonts w:ascii="仿宋_GB2312" w:eastAsia="仿宋_GB2312" w:hAnsi="仿宋_GB2312"/>
                <w:color w:val="000000"/>
                <w:sz w:val="18"/>
                <w:szCs w:val="18"/>
              </w:rPr>
              <w:t>—</w:t>
            </w:r>
          </w:p>
        </w:tc>
      </w:tr>
      <w:tr w:rsidR="0047301F">
        <w:trPr>
          <w:trHeight w:val="1125"/>
        </w:trPr>
        <w:tc>
          <w:tcPr>
            <w:tcW w:w="891" w:type="dxa"/>
            <w:vMerge/>
            <w:tcBorders>
              <w:top w:val="single" w:sz="4" w:space="0" w:color="000000"/>
              <w:left w:val="single" w:sz="4" w:space="0" w:color="000000"/>
              <w:right w:val="single" w:sz="4" w:space="0" w:color="000000"/>
            </w:tcBorders>
            <w:vAlign w:val="center"/>
          </w:tcPr>
          <w:p w:rsidR="0047301F" w:rsidRDefault="0047301F">
            <w:pPr>
              <w:spacing w:line="300" w:lineRule="exact"/>
              <w:jc w:val="center"/>
              <w:rPr>
                <w:sz w:val="18"/>
                <w:szCs w:val="18"/>
              </w:rPr>
            </w:pPr>
          </w:p>
        </w:tc>
        <w:tc>
          <w:tcPr>
            <w:tcW w:w="2100" w:type="dxa"/>
            <w:gridSpan w:val="2"/>
            <w:tcBorders>
              <w:left w:val="single" w:sz="4" w:space="0" w:color="000000"/>
              <w:right w:val="single" w:sz="4" w:space="0" w:color="000000"/>
            </w:tcBorders>
            <w:vAlign w:val="center"/>
          </w:tcPr>
          <w:p w:rsidR="0047301F" w:rsidRDefault="0047301F">
            <w:pPr>
              <w:autoSpaceDN w:val="0"/>
              <w:spacing w:line="300" w:lineRule="exact"/>
              <w:jc w:val="left"/>
              <w:textAlignment w:val="top"/>
              <w:rPr>
                <w:rFonts w:ascii="仿宋_GB2312" w:eastAsia="仿宋_GB2312" w:hAnsi="仿宋_GB2312" w:hint="eastAsia"/>
                <w:color w:val="000000"/>
                <w:sz w:val="18"/>
                <w:szCs w:val="18"/>
              </w:rPr>
            </w:pPr>
            <w:r>
              <w:rPr>
                <w:rFonts w:ascii="仿宋_GB2312" w:eastAsia="仿宋_GB2312" w:hAnsi="仿宋_GB2312"/>
                <w:color w:val="000000"/>
                <w:sz w:val="18"/>
                <w:szCs w:val="18"/>
              </w:rPr>
              <w:t>基金管理公司团队激励约束机制</w:t>
            </w:r>
          </w:p>
        </w:tc>
        <w:tc>
          <w:tcPr>
            <w:tcW w:w="2910" w:type="dxa"/>
            <w:tcBorders>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激励、约束机制设计方案。</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5</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w:t>
            </w:r>
            <w:r w:rsidR="00543D72">
              <w:rPr>
                <w:rFonts w:ascii="仿宋_GB2312" w:eastAsia="仿宋_GB2312" w:hAnsi="仿宋_GB2312" w:hint="eastAsia"/>
                <w:color w:val="000000"/>
                <w:sz w:val="18"/>
                <w:szCs w:val="18"/>
              </w:rPr>
              <w:t>5</w:t>
            </w:r>
            <w:r>
              <w:rPr>
                <w:rFonts w:ascii="仿宋_GB2312" w:eastAsia="仿宋_GB2312" w:hAnsi="仿宋_GB2312"/>
                <w:color w:val="000000"/>
                <w:sz w:val="18"/>
                <w:szCs w:val="18"/>
              </w:rPr>
              <w:t>—</w:t>
            </w:r>
          </w:p>
        </w:tc>
      </w:tr>
      <w:tr w:rsidR="0047301F">
        <w:trPr>
          <w:trHeight w:val="810"/>
        </w:trPr>
        <w:tc>
          <w:tcPr>
            <w:tcW w:w="891" w:type="dxa"/>
            <w:vMerge w:val="restart"/>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黑体" w:eastAsia="黑体" w:hAnsi="黑体"/>
                <w:color w:val="000000"/>
                <w:sz w:val="18"/>
                <w:szCs w:val="18"/>
              </w:rPr>
              <w:t>四、资源整合能力（10分）</w:t>
            </w: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资本运作能力</w:t>
            </w:r>
          </w:p>
        </w:tc>
        <w:tc>
          <w:tcPr>
            <w:tcW w:w="2910" w:type="dxa"/>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主导或参与上市公司成功并购重组的（2分）。每</w:t>
            </w:r>
            <w:r>
              <w:rPr>
                <w:rFonts w:ascii="仿宋_GB2312" w:eastAsia="仿宋_GB2312" w:hAnsi="仿宋_GB2312" w:hint="eastAsia"/>
                <w:color w:val="000000"/>
                <w:sz w:val="18"/>
                <w:szCs w:val="18"/>
              </w:rPr>
              <w:t>一成功案例得</w:t>
            </w:r>
            <w:r>
              <w:rPr>
                <w:rFonts w:ascii="仿宋_GB2312" w:eastAsia="仿宋_GB2312" w:hAnsi="仿宋_GB2312"/>
                <w:color w:val="000000"/>
                <w:sz w:val="18"/>
                <w:szCs w:val="18"/>
              </w:rPr>
              <w:t>0.5分，累计不超过2分</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2</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750"/>
        </w:trPr>
        <w:tc>
          <w:tcPr>
            <w:tcW w:w="891" w:type="dxa"/>
            <w:vMerge/>
            <w:tcBorders>
              <w:top w:val="single" w:sz="4" w:space="0" w:color="000000"/>
              <w:left w:val="single" w:sz="4" w:space="0" w:color="000000"/>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与知名企业合作</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与境内外500强企业或上市公司共同发起设立产业投资基金（2分）。每</w:t>
            </w:r>
            <w:r>
              <w:rPr>
                <w:rFonts w:ascii="仿宋_GB2312" w:eastAsia="仿宋_GB2312" w:hAnsi="仿宋_GB2312" w:hint="eastAsia"/>
                <w:color w:val="000000"/>
                <w:sz w:val="18"/>
                <w:szCs w:val="18"/>
              </w:rPr>
              <w:t>设立</w:t>
            </w:r>
            <w:r>
              <w:rPr>
                <w:rFonts w:ascii="仿宋_GB2312" w:eastAsia="仿宋_GB2312" w:hAnsi="仿宋_GB2312"/>
                <w:color w:val="000000"/>
                <w:sz w:val="18"/>
                <w:szCs w:val="18"/>
              </w:rPr>
              <w:t>1</w:t>
            </w:r>
            <w:r>
              <w:rPr>
                <w:rFonts w:ascii="仿宋_GB2312" w:eastAsia="仿宋_GB2312" w:hAnsi="仿宋_GB2312" w:hint="eastAsia"/>
                <w:color w:val="000000"/>
                <w:sz w:val="18"/>
                <w:szCs w:val="18"/>
              </w:rPr>
              <w:t>支</w:t>
            </w:r>
            <w:r>
              <w:rPr>
                <w:rFonts w:ascii="仿宋_GB2312" w:eastAsia="仿宋_GB2312" w:hAnsi="仿宋_GB2312"/>
                <w:color w:val="000000"/>
                <w:sz w:val="18"/>
                <w:szCs w:val="18"/>
              </w:rPr>
              <w:t>基金</w:t>
            </w:r>
            <w:r>
              <w:rPr>
                <w:rFonts w:ascii="仿宋_GB2312" w:eastAsia="仿宋_GB2312" w:hAnsi="仿宋_GB2312" w:hint="eastAsia"/>
                <w:color w:val="000000"/>
                <w:sz w:val="18"/>
                <w:szCs w:val="18"/>
              </w:rPr>
              <w:t>得</w:t>
            </w:r>
            <w:r>
              <w:rPr>
                <w:rFonts w:ascii="仿宋_GB2312" w:eastAsia="仿宋_GB2312" w:hAnsi="仿宋_GB2312"/>
                <w:color w:val="000000"/>
                <w:sz w:val="18"/>
                <w:szCs w:val="18"/>
              </w:rPr>
              <w:t>0.5分，累计不超过2分。</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2</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43D72">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375"/>
        </w:trPr>
        <w:tc>
          <w:tcPr>
            <w:tcW w:w="891" w:type="dxa"/>
            <w:vMerge/>
            <w:tcBorders>
              <w:top w:val="single" w:sz="4" w:space="0" w:color="000000"/>
              <w:left w:val="single" w:sz="4" w:space="0" w:color="000000"/>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境外分支机构</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在境外具有投资项目或设立分支机构者得1分。</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1</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1500"/>
        </w:trPr>
        <w:tc>
          <w:tcPr>
            <w:tcW w:w="891" w:type="dxa"/>
            <w:vMerge/>
            <w:tcBorders>
              <w:top w:val="single" w:sz="4" w:space="0" w:color="000000"/>
              <w:left w:val="single" w:sz="4" w:space="0" w:color="000000"/>
              <w:bottom w:val="single" w:sz="4" w:space="0" w:color="000000"/>
              <w:right w:val="single" w:sz="4" w:space="0" w:color="000000"/>
            </w:tcBorders>
            <w:vAlign w:val="center"/>
          </w:tcPr>
          <w:p w:rsidR="0047301F" w:rsidRDefault="0047301F">
            <w:pPr>
              <w:spacing w:line="300" w:lineRule="exact"/>
              <w:jc w:val="center"/>
              <w:rPr>
                <w:sz w:val="18"/>
                <w:szCs w:val="18"/>
              </w:rPr>
            </w:pP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top"/>
              <w:rPr>
                <w:rFonts w:ascii="仿宋_GB2312" w:eastAsia="仿宋_GB2312" w:hAnsi="仿宋_GB2312"/>
                <w:color w:val="000000"/>
                <w:sz w:val="18"/>
                <w:szCs w:val="18"/>
              </w:rPr>
            </w:pPr>
            <w:r>
              <w:rPr>
                <w:rFonts w:ascii="仿宋_GB2312" w:eastAsia="仿宋_GB2312" w:hAnsi="仿宋_GB2312"/>
                <w:color w:val="000000"/>
                <w:sz w:val="18"/>
                <w:szCs w:val="18"/>
              </w:rPr>
              <w:t>案例</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以案例形式说明积极实施投后管理，为所投项目导入关键性要素资源（包括但不限于人才、技术、品牌、市场渠道、商业模式等），并取得显著成效。提供至少5个案例。</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5</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w:t>
            </w:r>
            <w:r w:rsidR="00B30958">
              <w:rPr>
                <w:rFonts w:ascii="仿宋_GB2312" w:eastAsia="仿宋_GB2312" w:hAnsi="仿宋_GB2312" w:hint="eastAsia"/>
                <w:color w:val="000000"/>
                <w:sz w:val="18"/>
                <w:szCs w:val="18"/>
              </w:rPr>
              <w:t>0</w:t>
            </w:r>
            <w:r>
              <w:rPr>
                <w:rFonts w:ascii="仿宋_GB2312" w:eastAsia="仿宋_GB2312" w:hAnsi="仿宋_GB2312"/>
                <w:color w:val="000000"/>
                <w:sz w:val="18"/>
                <w:szCs w:val="18"/>
              </w:rPr>
              <w:t>—</w:t>
            </w:r>
          </w:p>
        </w:tc>
      </w:tr>
      <w:tr w:rsidR="0047301F">
        <w:trPr>
          <w:trHeight w:val="1200"/>
        </w:trPr>
        <w:tc>
          <w:tcPr>
            <w:tcW w:w="891"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黑体" w:eastAsia="黑体" w:hAnsi="黑体" w:hint="eastAsia"/>
                <w:color w:val="000000"/>
                <w:sz w:val="18"/>
                <w:szCs w:val="18"/>
              </w:rPr>
              <w:t>五</w:t>
            </w:r>
            <w:r>
              <w:rPr>
                <w:rFonts w:ascii="黑体" w:eastAsia="黑体" w:hAnsi="黑体"/>
                <w:color w:val="000000"/>
                <w:sz w:val="18"/>
                <w:szCs w:val="18"/>
              </w:rPr>
              <w:t>、联合申</w:t>
            </w:r>
            <w:r>
              <w:rPr>
                <w:rFonts w:ascii="黑体" w:eastAsia="黑体" w:hAnsi="黑体" w:hint="eastAsia"/>
                <w:color w:val="000000"/>
                <w:sz w:val="18"/>
                <w:szCs w:val="18"/>
              </w:rPr>
              <w:t>报</w:t>
            </w:r>
            <w:r>
              <w:rPr>
                <w:rFonts w:ascii="黑体" w:eastAsia="黑体" w:hAnsi="黑体"/>
                <w:color w:val="000000"/>
                <w:sz w:val="18"/>
                <w:szCs w:val="18"/>
              </w:rPr>
              <w:t>（5分）</w:t>
            </w: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鼓励联合</w:t>
            </w:r>
            <w:r>
              <w:rPr>
                <w:rFonts w:ascii="仿宋_GB2312" w:eastAsia="仿宋_GB2312" w:hAnsi="仿宋_GB2312" w:hint="eastAsia"/>
                <w:color w:val="000000"/>
                <w:sz w:val="18"/>
                <w:szCs w:val="18"/>
              </w:rPr>
              <w:t>申报</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left"/>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由国家级投资人（中央企业、</w:t>
            </w:r>
            <w:r>
              <w:rPr>
                <w:rFonts w:ascii="仿宋_GB2312" w:eastAsia="仿宋_GB2312" w:hAnsi="仿宋_GB2312" w:hint="eastAsia"/>
                <w:color w:val="000000"/>
                <w:sz w:val="18"/>
                <w:szCs w:val="18"/>
              </w:rPr>
              <w:t>国家级的</w:t>
            </w:r>
            <w:r>
              <w:rPr>
                <w:rFonts w:ascii="仿宋_GB2312" w:eastAsia="仿宋_GB2312" w:hAnsi="仿宋_GB2312"/>
                <w:color w:val="000000"/>
                <w:sz w:val="18"/>
                <w:szCs w:val="18"/>
              </w:rPr>
              <w:t>政策性和国有控股银行、证券、保险机构及其控股公司）与民营投资人联合申</w:t>
            </w:r>
            <w:r>
              <w:rPr>
                <w:rFonts w:ascii="仿宋_GB2312" w:eastAsia="仿宋_GB2312" w:hAnsi="仿宋_GB2312" w:hint="eastAsia"/>
                <w:color w:val="000000"/>
                <w:sz w:val="18"/>
                <w:szCs w:val="18"/>
              </w:rPr>
              <w:t>报</w:t>
            </w:r>
            <w:r>
              <w:rPr>
                <w:rFonts w:ascii="仿宋_GB2312" w:eastAsia="仿宋_GB2312" w:hAnsi="仿宋_GB2312"/>
                <w:color w:val="000000"/>
                <w:sz w:val="18"/>
                <w:szCs w:val="18"/>
              </w:rPr>
              <w:t>者，联合体得5分。</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color w:val="000000"/>
                <w:sz w:val="18"/>
                <w:szCs w:val="18"/>
              </w:rPr>
              <w:t>5</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0</w:t>
            </w:r>
          </w:p>
        </w:tc>
      </w:tr>
      <w:tr w:rsidR="0047301F">
        <w:trPr>
          <w:trHeight w:val="615"/>
        </w:trPr>
        <w:tc>
          <w:tcPr>
            <w:tcW w:w="891"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b/>
                <w:color w:val="000000"/>
                <w:sz w:val="18"/>
                <w:szCs w:val="18"/>
              </w:rPr>
            </w:pPr>
            <w:r>
              <w:rPr>
                <w:rFonts w:ascii="黑体" w:eastAsia="黑体" w:hAnsi="黑体"/>
                <w:color w:val="000000"/>
                <w:sz w:val="18"/>
                <w:szCs w:val="18"/>
              </w:rPr>
              <w:t>总计</w:t>
            </w:r>
          </w:p>
        </w:tc>
        <w:tc>
          <w:tcPr>
            <w:tcW w:w="2100" w:type="dxa"/>
            <w:gridSpan w:val="2"/>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hint="eastAsia"/>
                <w:color w:val="000000"/>
                <w:sz w:val="18"/>
                <w:szCs w:val="18"/>
              </w:rPr>
              <w:t>——</w:t>
            </w:r>
          </w:p>
        </w:tc>
        <w:tc>
          <w:tcPr>
            <w:tcW w:w="2910"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color w:val="000000"/>
                <w:sz w:val="18"/>
                <w:szCs w:val="18"/>
              </w:rPr>
            </w:pPr>
            <w:r>
              <w:rPr>
                <w:rFonts w:ascii="仿宋_GB2312" w:eastAsia="仿宋_GB2312" w:hAnsi="仿宋_GB2312" w:hint="eastAsia"/>
                <w:color w:val="000000"/>
                <w:sz w:val="18"/>
                <w:szCs w:val="18"/>
              </w:rPr>
              <w:t>——</w:t>
            </w:r>
          </w:p>
        </w:tc>
        <w:tc>
          <w:tcPr>
            <w:tcW w:w="70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b/>
                <w:color w:val="000000"/>
                <w:sz w:val="18"/>
                <w:szCs w:val="18"/>
              </w:rPr>
            </w:pPr>
            <w:r>
              <w:rPr>
                <w:rFonts w:ascii="仿宋_GB2312" w:eastAsia="仿宋_GB2312" w:hAnsi="仿宋_GB2312"/>
                <w:bCs/>
                <w:color w:val="000000"/>
                <w:sz w:val="18"/>
                <w:szCs w:val="18"/>
              </w:rPr>
              <w:t>100</w:t>
            </w:r>
          </w:p>
        </w:tc>
        <w:tc>
          <w:tcPr>
            <w:tcW w:w="1275" w:type="dxa"/>
            <w:tcBorders>
              <w:top w:val="single" w:sz="4" w:space="0" w:color="000000"/>
              <w:left w:val="single" w:sz="4" w:space="0" w:color="000000"/>
              <w:bottom w:val="single" w:sz="4" w:space="0" w:color="000000"/>
              <w:right w:val="single" w:sz="4" w:space="0" w:color="000000"/>
            </w:tcBorders>
            <w:vAlign w:val="center"/>
          </w:tcPr>
          <w:p w:rsidR="0047301F" w:rsidRDefault="0047301F">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w:t>
            </w:r>
          </w:p>
        </w:tc>
        <w:tc>
          <w:tcPr>
            <w:tcW w:w="765" w:type="dxa"/>
            <w:tcBorders>
              <w:top w:val="single" w:sz="4" w:space="0" w:color="000000"/>
              <w:left w:val="single" w:sz="4" w:space="0" w:color="000000"/>
              <w:bottom w:val="single" w:sz="4" w:space="0" w:color="000000"/>
              <w:right w:val="single" w:sz="4" w:space="0" w:color="000000"/>
            </w:tcBorders>
            <w:vAlign w:val="center"/>
          </w:tcPr>
          <w:p w:rsidR="0047301F" w:rsidRDefault="005321AC">
            <w:pPr>
              <w:autoSpaceDN w:val="0"/>
              <w:spacing w:line="300" w:lineRule="exact"/>
              <w:jc w:val="center"/>
              <w:textAlignment w:val="center"/>
              <w:rPr>
                <w:rFonts w:ascii="仿宋_GB2312" w:eastAsia="仿宋_GB2312" w:hAnsi="仿宋_GB2312" w:hint="eastAsia"/>
                <w:color w:val="000000"/>
                <w:sz w:val="18"/>
                <w:szCs w:val="18"/>
              </w:rPr>
            </w:pPr>
            <w:r>
              <w:rPr>
                <w:rFonts w:ascii="仿宋_GB2312" w:eastAsia="仿宋_GB2312" w:hAnsi="仿宋_GB2312" w:hint="eastAsia"/>
                <w:color w:val="000000"/>
                <w:sz w:val="18"/>
                <w:szCs w:val="18"/>
              </w:rPr>
              <w:t>6</w:t>
            </w:r>
            <w:r w:rsidR="00543D72">
              <w:rPr>
                <w:rFonts w:ascii="仿宋_GB2312" w:eastAsia="仿宋_GB2312" w:hAnsi="仿宋_GB2312" w:hint="eastAsia"/>
                <w:color w:val="000000"/>
                <w:sz w:val="18"/>
                <w:szCs w:val="18"/>
              </w:rPr>
              <w:t>9</w:t>
            </w:r>
          </w:p>
        </w:tc>
      </w:tr>
    </w:tbl>
    <w:p w:rsidR="0047301F" w:rsidRDefault="0047301F">
      <w:pPr>
        <w:rPr>
          <w:sz w:val="18"/>
          <w:szCs w:val="18"/>
        </w:rPr>
      </w:pPr>
    </w:p>
    <w:p w:rsidR="0047301F" w:rsidRDefault="0047301F">
      <w:pPr>
        <w:rPr>
          <w:rFonts w:ascii="楷体_GB2312" w:eastAsia="楷体_GB2312" w:hAnsi="楷体_GB2312" w:cs="楷体_GB2312" w:hint="eastAsia"/>
          <w:sz w:val="32"/>
          <w:szCs w:val="32"/>
        </w:rPr>
      </w:pPr>
      <w:bookmarkStart w:id="0" w:name="_GoBack"/>
      <w:r>
        <w:rPr>
          <w:sz w:val="18"/>
          <w:szCs w:val="18"/>
        </w:rPr>
        <w:br w:type="page"/>
      </w:r>
      <w:bookmarkEnd w:id="0"/>
      <w:r>
        <w:rPr>
          <w:rFonts w:ascii="楷体_GB2312" w:eastAsia="楷体_GB2312" w:hAnsi="楷体_GB2312" w:cs="楷体_GB2312" w:hint="eastAsia"/>
          <w:sz w:val="32"/>
          <w:szCs w:val="32"/>
        </w:rPr>
        <w:lastRenderedPageBreak/>
        <w:t>附件二</w:t>
      </w:r>
    </w:p>
    <w:p w:rsidR="0047301F" w:rsidRDefault="0047301F">
      <w:pPr>
        <w:jc w:val="center"/>
        <w:rPr>
          <w:b/>
          <w:sz w:val="36"/>
          <w:szCs w:val="36"/>
        </w:rPr>
      </w:pPr>
    </w:p>
    <w:p w:rsidR="0047301F" w:rsidRDefault="0047301F">
      <w:pPr>
        <w:jc w:val="center"/>
        <w:rPr>
          <w:b/>
          <w:sz w:val="36"/>
          <w:szCs w:val="36"/>
        </w:rPr>
      </w:pPr>
      <w:r>
        <w:rPr>
          <w:rFonts w:ascii="黑体" w:eastAsia="黑体" w:hAnsi="黑体" w:cs="黑体" w:hint="eastAsia"/>
          <w:b/>
          <w:sz w:val="36"/>
          <w:szCs w:val="36"/>
        </w:rPr>
        <w:t>意向出资承诺函</w:t>
      </w:r>
    </w:p>
    <w:p w:rsidR="0047301F" w:rsidRDefault="0047301F">
      <w:pPr>
        <w:rPr>
          <w:sz w:val="32"/>
          <w:szCs w:val="32"/>
        </w:rPr>
      </w:pP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湖北省长江经济带产业基金管理委员会办公室：</w:t>
      </w:r>
    </w:p>
    <w:p w:rsidR="0047301F" w:rsidRDefault="0047301F">
      <w:pPr>
        <w:ind w:firstLineChars="200" w:firstLine="560"/>
        <w:rPr>
          <w:rFonts w:ascii="仿宋_GB2312" w:eastAsia="仿宋_GB2312" w:hAnsi="仿宋_GB2312" w:cs="仿宋_GB2312" w:hint="eastAsia"/>
          <w:b/>
          <w:sz w:val="28"/>
          <w:szCs w:val="28"/>
          <w:lang w:val="en-US" w:eastAsia="zh-CN"/>
        </w:rPr>
      </w:pPr>
      <w:r>
        <w:rPr>
          <w:rFonts w:ascii="仿宋_GB2312" w:eastAsia="仿宋_GB2312" w:hAnsi="仿宋_GB2312" w:cs="仿宋_GB2312" w:hint="eastAsia"/>
          <w:sz w:val="28"/>
          <w:szCs w:val="28"/>
        </w:rPr>
        <w:t>你单位发布的《湖北省长江经济带产业基金管理公司联合发起人招募公告》及其说明申报人已仔细阅读，就本次招募申报人现积极响应并按要求提交申报材料。</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对于申报材料中“募资能力”部分的陈述，申报人承诺保证在申报人成为基金管理公司联合发起人后，能够为湖北省长江经济带产业基金出资劣后级资金</w:t>
      </w:r>
      <w:r>
        <w:rPr>
          <w:rFonts w:ascii="仿宋_GB2312" w:eastAsia="仿宋_GB2312" w:hAnsi="仿宋_GB2312" w:cs="仿宋_GB2312" w:hint="eastAsia"/>
          <w:sz w:val="28"/>
          <w:szCs w:val="28"/>
          <w:u w:val="single"/>
        </w:rPr>
        <w:t xml:space="preserve">  </w:t>
      </w:r>
      <w:r w:rsidR="00543D72">
        <w:rPr>
          <w:rFonts w:ascii="仿宋_GB2312" w:eastAsia="仿宋_GB2312" w:hAnsi="仿宋_GB2312" w:cs="仿宋_GB2312" w:hint="eastAsia"/>
          <w:sz w:val="28"/>
          <w:szCs w:val="28"/>
          <w:u w:val="single"/>
        </w:rPr>
        <w:t>400</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亿元、普通级资金</w:t>
      </w:r>
      <w:r w:rsidR="00543D72">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u w:val="single"/>
        </w:rPr>
        <w:t xml:space="preserve"> </w:t>
      </w:r>
      <w:r w:rsidR="00543D72">
        <w:rPr>
          <w:rFonts w:ascii="仿宋_GB2312" w:eastAsia="仿宋_GB2312" w:hAnsi="仿宋_GB2312" w:cs="仿宋_GB2312" w:hint="eastAsia"/>
          <w:sz w:val="28"/>
          <w:szCs w:val="28"/>
          <w:u w:val="single"/>
        </w:rPr>
        <w:t>100</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亿元，并按母基金发展规划和投资进度分期到位，不影响后续基金的成立和运营。若申报人违反该承诺，愿意承担相应法律责任。</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特此承诺。</w:t>
      </w:r>
    </w:p>
    <w:p w:rsidR="0047301F" w:rsidRDefault="0047301F">
      <w:pPr>
        <w:ind w:firstLine="6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p>
    <w:p w:rsidR="0047301F" w:rsidRDefault="0047301F" w:rsidP="00543D72">
      <w:pPr>
        <w:ind w:firstLineChars="1150" w:firstLine="322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申  报  人：</w:t>
      </w:r>
      <w:r>
        <w:rPr>
          <w:rFonts w:ascii="仿宋_GB2312" w:eastAsia="仿宋_GB2312" w:hAnsi="仿宋_GB2312" w:cs="仿宋_GB2312" w:hint="eastAsia"/>
          <w:sz w:val="28"/>
          <w:szCs w:val="28"/>
          <w:u w:val="single"/>
        </w:rPr>
        <w:t xml:space="preserve"> </w:t>
      </w:r>
      <w:r w:rsidR="00543D72">
        <w:rPr>
          <w:rFonts w:ascii="仿宋_GB2312" w:eastAsia="仿宋_GB2312" w:hAnsi="仿宋_GB2312" w:cs="仿宋_GB2312" w:hint="eastAsia"/>
          <w:sz w:val="28"/>
          <w:szCs w:val="28"/>
          <w:u w:val="single"/>
        </w:rPr>
        <w:t>武汉星云资本管理有限公司</w:t>
      </w:r>
      <w:r>
        <w:rPr>
          <w:rFonts w:ascii="仿宋_GB2312" w:eastAsia="仿宋_GB2312" w:hAnsi="仿宋_GB2312" w:cs="仿宋_GB2312" w:hint="eastAsia"/>
          <w:sz w:val="28"/>
          <w:szCs w:val="28"/>
          <w:u w:val="single"/>
        </w:rPr>
        <w:t xml:space="preserve">       </w:t>
      </w:r>
    </w:p>
    <w:p w:rsidR="0047301F" w:rsidRDefault="0047301F" w:rsidP="00543D72">
      <w:pPr>
        <w:ind w:firstLineChars="1150" w:firstLine="322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法定代表人：</w:t>
      </w:r>
      <w:r>
        <w:rPr>
          <w:rFonts w:ascii="仿宋_GB2312" w:eastAsia="仿宋_GB2312" w:hAnsi="仿宋_GB2312" w:cs="仿宋_GB2312" w:hint="eastAsia"/>
          <w:sz w:val="28"/>
          <w:szCs w:val="28"/>
          <w:u w:val="single"/>
        </w:rPr>
        <w:t xml:space="preserve">  </w:t>
      </w:r>
      <w:r w:rsidR="00543D72">
        <w:rPr>
          <w:rFonts w:ascii="仿宋_GB2312" w:eastAsia="仿宋_GB2312" w:hAnsi="仿宋_GB2312" w:cs="仿宋_GB2312" w:hint="eastAsia"/>
          <w:sz w:val="28"/>
          <w:szCs w:val="28"/>
          <w:u w:val="single"/>
        </w:rPr>
        <w:t xml:space="preserve">明 星   </w:t>
      </w:r>
    </w:p>
    <w:p w:rsidR="0047301F" w:rsidRDefault="00543D72" w:rsidP="00543D72">
      <w:pPr>
        <w:ind w:firstLineChars="2200" w:firstLine="61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2015年10月31</w:t>
      </w:r>
      <w:r w:rsidR="0047301F">
        <w:rPr>
          <w:rFonts w:ascii="仿宋_GB2312" w:eastAsia="仿宋_GB2312" w:hAnsi="仿宋_GB2312" w:cs="仿宋_GB2312" w:hint="eastAsia"/>
          <w:sz w:val="28"/>
          <w:szCs w:val="28"/>
        </w:rPr>
        <w:t>日</w:t>
      </w:r>
    </w:p>
    <w:p w:rsidR="0047301F" w:rsidRDefault="0047301F">
      <w:pPr>
        <w:rPr>
          <w:rFonts w:ascii="仿宋_GB2312" w:eastAsia="仿宋_GB2312" w:hAnsi="仿宋_GB2312" w:cs="仿宋_GB2312" w:hint="eastAsia"/>
          <w:sz w:val="28"/>
          <w:szCs w:val="28"/>
        </w:rPr>
      </w:pPr>
    </w:p>
    <w:p w:rsidR="0047301F" w:rsidRDefault="0047301F">
      <w:pPr>
        <w:pStyle w:val="2"/>
        <w:keepNext w:val="0"/>
        <w:keepLines w:val="0"/>
        <w:adjustRightInd w:val="0"/>
        <w:spacing w:before="0" w:after="0" w:line="240" w:lineRule="auto"/>
        <w:rPr>
          <w:rFonts w:ascii="仿宋_GB2312" w:eastAsia="仿宋_GB2312" w:hAnsi="仿宋_GB2312" w:cs="仿宋_GB2312" w:hint="eastAsia"/>
          <w:b w:val="0"/>
        </w:rPr>
      </w:pPr>
    </w:p>
    <w:p w:rsidR="0047301F" w:rsidRDefault="0047301F">
      <w:pP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br w:type="page"/>
      </w:r>
      <w:r>
        <w:rPr>
          <w:rFonts w:ascii="楷体_GB2312" w:eastAsia="楷体_GB2312" w:hAnsi="楷体_GB2312" w:cs="楷体_GB2312" w:hint="eastAsia"/>
          <w:sz w:val="32"/>
          <w:szCs w:val="32"/>
        </w:rPr>
        <w:lastRenderedPageBreak/>
        <w:t>附件三</w:t>
      </w:r>
    </w:p>
    <w:p w:rsidR="0047301F" w:rsidRDefault="0047301F">
      <w:pPr>
        <w:rPr>
          <w:rFonts w:ascii="楷体_GB2312" w:eastAsia="楷体_GB2312" w:hAnsi="楷体_GB2312" w:cs="楷体_GB2312" w:hint="eastAsia"/>
          <w:sz w:val="32"/>
          <w:szCs w:val="32"/>
        </w:rPr>
      </w:pPr>
    </w:p>
    <w:p w:rsidR="0047301F" w:rsidRDefault="0047301F">
      <w:pPr>
        <w:jc w:val="center"/>
        <w:rPr>
          <w:rFonts w:ascii="黑体" w:eastAsia="黑体" w:hAnsi="黑体" w:cs="黑体" w:hint="eastAsia"/>
          <w:b/>
          <w:sz w:val="36"/>
          <w:szCs w:val="36"/>
        </w:rPr>
      </w:pPr>
      <w:r>
        <w:rPr>
          <w:rFonts w:eastAsia="黑体" w:hint="eastAsia"/>
          <w:b/>
          <w:sz w:val="36"/>
          <w:szCs w:val="36"/>
        </w:rPr>
        <w:t>相关</w:t>
      </w:r>
      <w:r>
        <w:rPr>
          <w:rFonts w:ascii="黑体" w:eastAsia="黑体" w:hAnsi="黑体" w:cs="黑体" w:hint="eastAsia"/>
          <w:b/>
          <w:sz w:val="36"/>
          <w:szCs w:val="36"/>
        </w:rPr>
        <w:t>承诺函</w:t>
      </w:r>
    </w:p>
    <w:p w:rsidR="0047301F" w:rsidRDefault="0047301F">
      <w:pPr>
        <w:rPr>
          <w:sz w:val="32"/>
          <w:szCs w:val="32"/>
        </w:rPr>
      </w:pPr>
    </w:p>
    <w:p w:rsidR="0047301F" w:rsidRDefault="0047301F">
      <w:pPr>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湖北省长江经济带产业基金管理委员会办公室：</w:t>
      </w:r>
    </w:p>
    <w:p w:rsidR="0047301F" w:rsidRDefault="0047301F">
      <w:pPr>
        <w:adjustRightInd w:val="0"/>
        <w:spacing w:line="560" w:lineRule="exact"/>
        <w:ind w:firstLineChars="200" w:firstLine="560"/>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你单位发布的《湖北省长江经济带产业基金管理公司联合发起人招募公告》及其说明本承诺人已仔细阅读，并承诺为拟成立的湖北省长江经济带产业基金中的需要提供信用增信的优先级资金提供担保、回购承诺等方式的增信。</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承诺人的最高担保能力为人民币</w:t>
      </w:r>
      <w:r w:rsidR="005E072B">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u w:val="single"/>
        </w:rPr>
        <w:t xml:space="preserve">  </w:t>
      </w:r>
      <w:r w:rsidR="005E072B">
        <w:rPr>
          <w:rFonts w:ascii="仿宋_GB2312" w:eastAsia="仿宋_GB2312" w:hAnsi="仿宋_GB2312" w:cs="仿宋_GB2312" w:hint="eastAsia"/>
          <w:sz w:val="28"/>
          <w:szCs w:val="28"/>
          <w:u w:val="single"/>
        </w:rPr>
        <w:t>100</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亿元，该担保能力系经金融机构认可并按照相关金融业务规则计算得出的。</w:t>
      </w: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若承诺人违反上述承诺，愿意承担相应法律责任。</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特此承诺。</w:t>
      </w:r>
    </w:p>
    <w:p w:rsidR="0047301F" w:rsidRDefault="0047301F">
      <w:pPr>
        <w:rPr>
          <w:rFonts w:ascii="仿宋_GB2312" w:eastAsia="仿宋_GB2312" w:hAnsi="仿宋_GB2312" w:cs="仿宋_GB2312" w:hint="eastAsia"/>
          <w:sz w:val="28"/>
          <w:szCs w:val="28"/>
        </w:rPr>
      </w:pP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p>
    <w:p w:rsidR="0047301F" w:rsidRDefault="0047301F" w:rsidP="005E072B">
      <w:pPr>
        <w:ind w:leftChars="1025" w:left="3485"/>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承</w:t>
      </w:r>
      <w:r w:rsidR="005E072B">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诺 人：</w:t>
      </w:r>
      <w:r>
        <w:rPr>
          <w:rFonts w:ascii="仿宋_GB2312" w:eastAsia="仿宋_GB2312" w:hAnsi="仿宋_GB2312" w:cs="仿宋_GB2312" w:hint="eastAsia"/>
          <w:sz w:val="28"/>
          <w:szCs w:val="28"/>
          <w:u w:val="single"/>
        </w:rPr>
        <w:t xml:space="preserve"> </w:t>
      </w:r>
      <w:r w:rsidR="005E072B">
        <w:rPr>
          <w:rFonts w:ascii="仿宋_GB2312" w:eastAsia="仿宋_GB2312" w:hAnsi="仿宋_GB2312" w:cs="仿宋_GB2312" w:hint="eastAsia"/>
          <w:sz w:val="28"/>
          <w:szCs w:val="28"/>
          <w:u w:val="single"/>
        </w:rPr>
        <w:t>武汉星云资本管理有限公司</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法定代表人：</w:t>
      </w:r>
      <w:r>
        <w:rPr>
          <w:rFonts w:ascii="仿宋_GB2312" w:eastAsia="仿宋_GB2312" w:hAnsi="仿宋_GB2312" w:cs="仿宋_GB2312" w:hint="eastAsia"/>
          <w:sz w:val="28"/>
          <w:szCs w:val="28"/>
          <w:u w:val="single"/>
        </w:rPr>
        <w:t xml:space="preserve">   </w:t>
      </w:r>
      <w:r w:rsidR="005E072B">
        <w:rPr>
          <w:rFonts w:ascii="仿宋_GB2312" w:eastAsia="仿宋_GB2312" w:hAnsi="仿宋_GB2312" w:cs="仿宋_GB2312" w:hint="eastAsia"/>
          <w:sz w:val="28"/>
          <w:szCs w:val="28"/>
          <w:u w:val="single"/>
        </w:rPr>
        <w:t xml:space="preserve">明 星    </w:t>
      </w:r>
    </w:p>
    <w:p w:rsidR="0047301F" w:rsidRDefault="005E072B" w:rsidP="005E072B">
      <w:pPr>
        <w:ind w:firstLineChars="2200" w:firstLine="61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2015</w:t>
      </w:r>
      <w:r w:rsidR="0047301F">
        <w:rPr>
          <w:rFonts w:ascii="仿宋_GB2312" w:eastAsia="仿宋_GB2312" w:hAnsi="仿宋_GB2312" w:cs="仿宋_GB2312" w:hint="eastAsia"/>
          <w:sz w:val="28"/>
          <w:szCs w:val="28"/>
        </w:rPr>
        <w:t>年</w:t>
      </w:r>
      <w:r>
        <w:rPr>
          <w:rFonts w:ascii="仿宋_GB2312" w:eastAsia="仿宋_GB2312" w:hAnsi="仿宋_GB2312" w:cs="仿宋_GB2312" w:hint="eastAsia"/>
          <w:sz w:val="28"/>
          <w:szCs w:val="28"/>
        </w:rPr>
        <w:t>10</w:t>
      </w:r>
      <w:r w:rsidR="0047301F">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rPr>
        <w:t>31</w:t>
      </w:r>
      <w:r w:rsidR="0047301F">
        <w:rPr>
          <w:rFonts w:ascii="仿宋_GB2312" w:eastAsia="仿宋_GB2312" w:hAnsi="仿宋_GB2312" w:cs="仿宋_GB2312" w:hint="eastAsia"/>
          <w:sz w:val="28"/>
          <w:szCs w:val="28"/>
        </w:rPr>
        <w:t>日</w:t>
      </w:r>
    </w:p>
    <w:p w:rsidR="0047301F" w:rsidRDefault="0047301F">
      <w:pP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br w:type="page"/>
      </w:r>
      <w:r>
        <w:rPr>
          <w:rFonts w:ascii="楷体_GB2312" w:eastAsia="楷体_GB2312" w:hAnsi="楷体_GB2312" w:cs="楷体_GB2312" w:hint="eastAsia"/>
          <w:sz w:val="32"/>
          <w:szCs w:val="32"/>
        </w:rPr>
        <w:lastRenderedPageBreak/>
        <w:t>附件四</w:t>
      </w:r>
    </w:p>
    <w:p w:rsidR="0047301F" w:rsidRDefault="0047301F">
      <w:pPr>
        <w:pStyle w:val="2"/>
        <w:keepNext w:val="0"/>
        <w:keepLines w:val="0"/>
        <w:adjustRightInd w:val="0"/>
        <w:spacing w:before="0" w:after="0" w:line="240" w:lineRule="auto"/>
        <w:jc w:val="center"/>
        <w:rPr>
          <w:rFonts w:hint="eastAsia"/>
          <w:sz w:val="36"/>
          <w:szCs w:val="36"/>
        </w:rPr>
      </w:pPr>
      <w:r>
        <w:rPr>
          <w:rFonts w:hint="eastAsia"/>
          <w:sz w:val="36"/>
          <w:szCs w:val="36"/>
        </w:rPr>
        <w:t>申报人基本情况表</w:t>
      </w:r>
    </w:p>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负责人签名：                                             申报人盖章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5"/>
        <w:gridCol w:w="1800"/>
        <w:gridCol w:w="965"/>
        <w:gridCol w:w="1105"/>
        <w:gridCol w:w="2613"/>
      </w:tblGrid>
      <w:tr w:rsidR="0047301F">
        <w:tc>
          <w:tcPr>
            <w:tcW w:w="2445"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申报人名称</w:t>
            </w: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58236F">
            <w:pPr>
              <w:rPr>
                <w:rFonts w:ascii="仿宋_GB2312" w:eastAsia="仿宋_GB2312" w:hAnsi="仿宋_GB2312" w:cs="仿宋_GB2312" w:hint="eastAsia"/>
                <w:sz w:val="24"/>
              </w:rPr>
            </w:pPr>
            <w:r>
              <w:rPr>
                <w:rFonts w:ascii="仿宋_GB2312" w:eastAsia="仿宋_GB2312" w:hAnsi="仿宋_GB2312" w:cs="仿宋_GB2312" w:hint="eastAsia"/>
                <w:sz w:val="24"/>
              </w:rPr>
              <w:t>武汉星云资本管理有限公司</w:t>
            </w:r>
          </w:p>
        </w:tc>
      </w:tr>
      <w:tr w:rsidR="0047301F">
        <w:tc>
          <w:tcPr>
            <w:tcW w:w="2445"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总部注册地址</w:t>
            </w: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58236F">
            <w:pPr>
              <w:rPr>
                <w:rFonts w:ascii="仿宋_GB2312" w:eastAsia="仿宋_GB2312" w:hAnsi="仿宋_GB2312" w:cs="仿宋_GB2312" w:hint="eastAsia"/>
                <w:sz w:val="24"/>
              </w:rPr>
            </w:pPr>
            <w:r>
              <w:rPr>
                <w:rFonts w:ascii="仿宋_GB2312" w:eastAsia="仿宋_GB2312" w:hAnsi="仿宋_GB2312" w:cs="仿宋_GB2312" w:hint="eastAsia"/>
                <w:sz w:val="24"/>
              </w:rPr>
              <w:t>武汉市东湖高新技术开发区关东科技工业园华光大道18号高科大厦13层1306室</w:t>
            </w:r>
          </w:p>
        </w:tc>
      </w:tr>
      <w:tr w:rsidR="0047301F">
        <w:tc>
          <w:tcPr>
            <w:tcW w:w="2445"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法人代表/负责人</w:t>
            </w: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58236F">
            <w:pPr>
              <w:rPr>
                <w:rFonts w:ascii="仿宋_GB2312" w:eastAsia="仿宋_GB2312" w:hAnsi="仿宋_GB2312" w:cs="仿宋_GB2312" w:hint="eastAsia"/>
                <w:sz w:val="24"/>
              </w:rPr>
            </w:pPr>
            <w:r>
              <w:rPr>
                <w:rFonts w:ascii="仿宋_GB2312" w:eastAsia="仿宋_GB2312" w:hAnsi="仿宋_GB2312" w:cs="仿宋_GB2312" w:hint="eastAsia"/>
                <w:sz w:val="24"/>
              </w:rPr>
              <w:t>明星</w:t>
            </w:r>
          </w:p>
        </w:tc>
      </w:tr>
      <w:tr w:rsidR="0047301F">
        <w:tc>
          <w:tcPr>
            <w:tcW w:w="2445"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股东及持股比例</w:t>
            </w: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58236F">
            <w:pPr>
              <w:rPr>
                <w:rFonts w:ascii="仿宋_GB2312" w:eastAsia="仿宋_GB2312" w:hAnsi="仿宋_GB2312" w:cs="仿宋_GB2312" w:hint="eastAsia"/>
                <w:sz w:val="24"/>
              </w:rPr>
            </w:pPr>
            <w:r>
              <w:rPr>
                <w:rFonts w:ascii="仿宋_GB2312" w:eastAsia="仿宋_GB2312" w:hAnsi="仿宋_GB2312" w:cs="仿宋_GB2312" w:hint="eastAsia"/>
                <w:sz w:val="24"/>
              </w:rPr>
              <w:t>明星     95%</w:t>
            </w:r>
          </w:p>
          <w:p w:rsidR="0047301F" w:rsidRDefault="0058236F">
            <w:pPr>
              <w:rPr>
                <w:rFonts w:ascii="仿宋_GB2312" w:eastAsia="仿宋_GB2312" w:hAnsi="仿宋_GB2312" w:cs="仿宋_GB2312" w:hint="eastAsia"/>
                <w:sz w:val="24"/>
              </w:rPr>
            </w:pPr>
            <w:r>
              <w:rPr>
                <w:rFonts w:ascii="仿宋_GB2312" w:eastAsia="仿宋_GB2312" w:hAnsi="仿宋_GB2312" w:cs="仿宋_GB2312" w:hint="eastAsia"/>
                <w:sz w:val="24"/>
              </w:rPr>
              <w:t>杨黎      5%</w:t>
            </w:r>
          </w:p>
        </w:tc>
      </w:tr>
      <w:tr w:rsidR="0047301F">
        <w:tc>
          <w:tcPr>
            <w:tcW w:w="2445" w:type="dxa"/>
            <w:vMerge w:val="restart"/>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联系人/联系方式</w:t>
            </w:r>
          </w:p>
        </w:tc>
        <w:tc>
          <w:tcPr>
            <w:tcW w:w="1800"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姓名</w:t>
            </w:r>
            <w:r w:rsidR="0058236F">
              <w:rPr>
                <w:rFonts w:ascii="仿宋_GB2312" w:eastAsia="仿宋_GB2312" w:hAnsi="仿宋_GB2312" w:cs="仿宋_GB2312" w:hint="eastAsia"/>
                <w:sz w:val="24"/>
              </w:rPr>
              <w:t xml:space="preserve">   明星</w:t>
            </w:r>
          </w:p>
        </w:tc>
        <w:tc>
          <w:tcPr>
            <w:tcW w:w="2070"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职务</w:t>
            </w:r>
            <w:r w:rsidR="0058236F">
              <w:rPr>
                <w:rFonts w:ascii="仿宋_GB2312" w:eastAsia="仿宋_GB2312" w:hAnsi="仿宋_GB2312" w:cs="仿宋_GB2312" w:hint="eastAsia"/>
                <w:sz w:val="24"/>
              </w:rPr>
              <w:t xml:space="preserve">  总裁</w:t>
            </w:r>
          </w:p>
        </w:tc>
        <w:tc>
          <w:tcPr>
            <w:tcW w:w="2613"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办公电话</w:t>
            </w:r>
            <w:r w:rsidR="0058236F">
              <w:rPr>
                <w:rFonts w:ascii="仿宋_GB2312" w:eastAsia="仿宋_GB2312" w:hAnsi="仿宋_GB2312" w:cs="仿宋_GB2312" w:hint="eastAsia"/>
                <w:sz w:val="24"/>
              </w:rPr>
              <w:t>18602752260</w:t>
            </w:r>
          </w:p>
        </w:tc>
      </w:tr>
      <w:tr w:rsidR="0047301F">
        <w:tc>
          <w:tcPr>
            <w:tcW w:w="2445" w:type="dxa"/>
            <w:vMerge/>
            <w:tcBorders>
              <w:top w:val="single" w:sz="4" w:space="0" w:color="auto"/>
              <w:left w:val="single" w:sz="4" w:space="0" w:color="auto"/>
              <w:bottom w:val="single" w:sz="4" w:space="0" w:color="auto"/>
              <w:right w:val="single" w:sz="4" w:space="0" w:color="auto"/>
            </w:tcBorders>
            <w:vAlign w:val="center"/>
          </w:tcPr>
          <w:p w:rsidR="0047301F" w:rsidRDefault="0047301F">
            <w:pPr>
              <w:widowControl/>
              <w:rPr>
                <w:rFonts w:ascii="仿宋_GB2312" w:eastAsia="仿宋_GB2312" w:hAnsi="仿宋_GB2312" w:cs="仿宋_GB2312" w:hint="eastAsia"/>
                <w:sz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47301F" w:rsidRDefault="0058236F">
            <w:pPr>
              <w:jc w:val="left"/>
              <w:rPr>
                <w:rFonts w:ascii="仿宋_GB2312" w:eastAsia="仿宋_GB2312" w:hAnsi="仿宋_GB2312" w:cs="仿宋_GB2312" w:hint="eastAsia"/>
                <w:sz w:val="24"/>
              </w:rPr>
            </w:pPr>
            <w:r>
              <w:rPr>
                <w:rFonts w:ascii="仿宋_GB2312" w:eastAsia="仿宋_GB2312" w:hAnsi="仿宋_GB2312" w:cs="仿宋_GB2312" w:hint="eastAsia"/>
                <w:sz w:val="24"/>
              </w:rPr>
              <w:t>手机18602752260</w:t>
            </w:r>
          </w:p>
        </w:tc>
        <w:tc>
          <w:tcPr>
            <w:tcW w:w="2070"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传真</w:t>
            </w:r>
          </w:p>
        </w:tc>
        <w:tc>
          <w:tcPr>
            <w:tcW w:w="2613" w:type="dxa"/>
            <w:tcBorders>
              <w:top w:val="single" w:sz="4" w:space="0" w:color="auto"/>
              <w:left w:val="single" w:sz="4" w:space="0" w:color="auto"/>
              <w:bottom w:val="single" w:sz="4" w:space="0" w:color="auto"/>
              <w:right w:val="single" w:sz="4" w:space="0" w:color="auto"/>
            </w:tcBorders>
            <w:vAlign w:val="center"/>
          </w:tcPr>
          <w:p w:rsidR="0047301F" w:rsidRDefault="0047301F">
            <w:pPr>
              <w:jc w:val="left"/>
              <w:rPr>
                <w:rFonts w:ascii="仿宋_GB2312" w:eastAsia="仿宋_GB2312" w:hAnsi="仿宋_GB2312" w:cs="仿宋_GB2312" w:hint="eastAsia"/>
                <w:sz w:val="24"/>
              </w:rPr>
            </w:pPr>
            <w:r>
              <w:rPr>
                <w:rFonts w:ascii="仿宋_GB2312" w:eastAsia="仿宋_GB2312" w:hAnsi="仿宋_GB2312" w:cs="仿宋_GB2312" w:hint="eastAsia"/>
                <w:sz w:val="24"/>
              </w:rPr>
              <w:t>电子邮件</w:t>
            </w:r>
            <w:r w:rsidR="0058236F">
              <w:rPr>
                <w:rFonts w:ascii="仿宋_GB2312" w:eastAsia="仿宋_GB2312" w:hAnsi="仿宋_GB2312" w:cs="仿宋_GB2312" w:hint="eastAsia"/>
                <w:sz w:val="24"/>
              </w:rPr>
              <w:t>465897051@qq.com</w:t>
            </w:r>
          </w:p>
        </w:tc>
      </w:tr>
      <w:tr w:rsidR="0047301F">
        <w:tc>
          <w:tcPr>
            <w:tcW w:w="2445" w:type="dxa"/>
            <w:vMerge/>
            <w:tcBorders>
              <w:top w:val="single" w:sz="4" w:space="0" w:color="auto"/>
              <w:left w:val="single" w:sz="4" w:space="0" w:color="auto"/>
              <w:bottom w:val="single" w:sz="4" w:space="0" w:color="auto"/>
              <w:right w:val="single" w:sz="4" w:space="0" w:color="auto"/>
            </w:tcBorders>
            <w:vAlign w:val="center"/>
          </w:tcPr>
          <w:p w:rsidR="0047301F" w:rsidRDefault="0047301F">
            <w:pPr>
              <w:widowControl/>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通信地址</w:t>
            </w:r>
          </w:p>
        </w:tc>
      </w:tr>
      <w:tr w:rsidR="0047301F">
        <w:tc>
          <w:tcPr>
            <w:tcW w:w="2445" w:type="dxa"/>
            <w:vMerge w:val="restart"/>
            <w:tcBorders>
              <w:top w:val="single" w:sz="4" w:space="0" w:color="auto"/>
              <w:left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管理基金情况</w:t>
            </w:r>
          </w:p>
        </w:tc>
        <w:tc>
          <w:tcPr>
            <w:tcW w:w="2765"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累计管理数量</w:t>
            </w:r>
          </w:p>
        </w:tc>
        <w:tc>
          <w:tcPr>
            <w:tcW w:w="3718"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累计管理规模</w:t>
            </w:r>
          </w:p>
        </w:tc>
      </w:tr>
      <w:tr w:rsidR="0047301F">
        <w:tc>
          <w:tcPr>
            <w:tcW w:w="2445" w:type="dxa"/>
            <w:vMerge/>
            <w:tcBorders>
              <w:left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已实现退出基金数量及规模</w:t>
            </w:r>
          </w:p>
        </w:tc>
      </w:tr>
      <w:tr w:rsidR="0047301F">
        <w:tc>
          <w:tcPr>
            <w:tcW w:w="2445" w:type="dxa"/>
            <w:vMerge/>
            <w:tcBorders>
              <w:left w:val="single" w:sz="4" w:space="0" w:color="auto"/>
              <w:right w:val="single" w:sz="4" w:space="0" w:color="auto"/>
            </w:tcBorders>
            <w:vAlign w:val="center"/>
          </w:tcPr>
          <w:p w:rsidR="0047301F" w:rsidRDefault="0047301F">
            <w:pPr>
              <w:widowControl/>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已实现退出基金收益情况（年投资收益率）</w:t>
            </w:r>
          </w:p>
          <w:p w:rsidR="0047301F" w:rsidRDefault="0047301F">
            <w:pPr>
              <w:rPr>
                <w:rFonts w:ascii="仿宋_GB2312" w:eastAsia="仿宋_GB2312" w:hAnsi="仿宋_GB2312" w:cs="仿宋_GB2312" w:hint="eastAsia"/>
                <w:sz w:val="24"/>
              </w:rPr>
            </w:pPr>
          </w:p>
        </w:tc>
      </w:tr>
      <w:tr w:rsidR="0047301F">
        <w:tc>
          <w:tcPr>
            <w:tcW w:w="2445" w:type="dxa"/>
            <w:vMerge w:val="restart"/>
            <w:tcBorders>
              <w:top w:val="single" w:sz="4" w:space="0" w:color="auto"/>
              <w:left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管理基金募资情况</w:t>
            </w:r>
          </w:p>
        </w:tc>
        <w:tc>
          <w:tcPr>
            <w:tcW w:w="2765"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累计募资金额</w:t>
            </w:r>
          </w:p>
        </w:tc>
        <w:tc>
          <w:tcPr>
            <w:tcW w:w="3718"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累计募集支数</w:t>
            </w:r>
          </w:p>
        </w:tc>
      </w:tr>
      <w:tr w:rsidR="0047301F">
        <w:tc>
          <w:tcPr>
            <w:tcW w:w="2445" w:type="dxa"/>
            <w:vMerge/>
            <w:tcBorders>
              <w:left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单笔募资金额1亿元以上的数量及总规模</w:t>
            </w:r>
          </w:p>
        </w:tc>
      </w:tr>
      <w:tr w:rsidR="0047301F">
        <w:tc>
          <w:tcPr>
            <w:tcW w:w="2445" w:type="dxa"/>
            <w:vMerge/>
            <w:tcBorders>
              <w:left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募资对象总资产在10亿元以上的企业数量</w:t>
            </w:r>
          </w:p>
        </w:tc>
      </w:tr>
      <w:tr w:rsidR="0047301F">
        <w:trPr>
          <w:trHeight w:val="189"/>
        </w:trPr>
        <w:tc>
          <w:tcPr>
            <w:tcW w:w="2445" w:type="dxa"/>
            <w:vMerge w:val="restart"/>
            <w:tcBorders>
              <w:top w:val="single" w:sz="4" w:space="0" w:color="auto"/>
              <w:left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已投资项目情况</w:t>
            </w:r>
          </w:p>
        </w:tc>
        <w:tc>
          <w:tcPr>
            <w:tcW w:w="2765"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累计投资项目数量</w:t>
            </w:r>
          </w:p>
        </w:tc>
        <w:tc>
          <w:tcPr>
            <w:tcW w:w="3718" w:type="dxa"/>
            <w:gridSpan w:val="2"/>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累计投资总规模</w:t>
            </w:r>
          </w:p>
        </w:tc>
      </w:tr>
      <w:tr w:rsidR="0047301F">
        <w:trPr>
          <w:trHeight w:val="450"/>
        </w:trPr>
        <w:tc>
          <w:tcPr>
            <w:tcW w:w="2445" w:type="dxa"/>
            <w:vMerge/>
            <w:tcBorders>
              <w:left w:val="single" w:sz="4" w:space="0" w:color="auto"/>
              <w:right w:val="single" w:sz="4" w:space="0" w:color="auto"/>
            </w:tcBorders>
            <w:vAlign w:val="center"/>
          </w:tcPr>
          <w:p w:rsidR="0047301F" w:rsidRDefault="0047301F">
            <w:pPr>
              <w:widowControl/>
              <w:jc w:val="left"/>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投资项目已上市数量（不含新三板、四板）</w:t>
            </w:r>
          </w:p>
        </w:tc>
      </w:tr>
      <w:tr w:rsidR="0047301F">
        <w:trPr>
          <w:trHeight w:val="465"/>
        </w:trPr>
        <w:tc>
          <w:tcPr>
            <w:tcW w:w="2445" w:type="dxa"/>
            <w:vMerge/>
            <w:tcBorders>
              <w:left w:val="single" w:sz="4" w:space="0" w:color="auto"/>
              <w:right w:val="single" w:sz="4" w:space="0" w:color="auto"/>
            </w:tcBorders>
            <w:vAlign w:val="center"/>
          </w:tcPr>
          <w:p w:rsidR="0047301F" w:rsidRDefault="0047301F">
            <w:pPr>
              <w:widowControl/>
              <w:jc w:val="left"/>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已退出项目数量及规模</w:t>
            </w:r>
          </w:p>
        </w:tc>
      </w:tr>
      <w:tr w:rsidR="0047301F">
        <w:trPr>
          <w:trHeight w:val="766"/>
        </w:trPr>
        <w:tc>
          <w:tcPr>
            <w:tcW w:w="2445" w:type="dxa"/>
            <w:vMerge/>
            <w:tcBorders>
              <w:left w:val="single" w:sz="4" w:space="0" w:color="auto"/>
              <w:bottom w:val="single" w:sz="4" w:space="0" w:color="auto"/>
              <w:right w:val="single" w:sz="4" w:space="0" w:color="auto"/>
            </w:tcBorders>
            <w:vAlign w:val="center"/>
          </w:tcPr>
          <w:p w:rsidR="0047301F" w:rsidRDefault="0047301F">
            <w:pPr>
              <w:widowControl/>
              <w:jc w:val="left"/>
              <w:rPr>
                <w:rFonts w:ascii="仿宋_GB2312" w:eastAsia="仿宋_GB2312" w:hAnsi="仿宋_GB2312" w:cs="仿宋_GB2312" w:hint="eastAsia"/>
                <w:sz w:val="24"/>
              </w:rPr>
            </w:pPr>
          </w:p>
        </w:tc>
        <w:tc>
          <w:tcPr>
            <w:tcW w:w="6483" w:type="dxa"/>
            <w:gridSpan w:val="4"/>
            <w:tcBorders>
              <w:top w:val="single" w:sz="4" w:space="0" w:color="auto"/>
              <w:left w:val="single" w:sz="4" w:space="0" w:color="auto"/>
              <w:bottom w:val="single" w:sz="4" w:space="0" w:color="auto"/>
              <w:right w:val="single" w:sz="4" w:space="0" w:color="auto"/>
            </w:tcBorders>
            <w:vAlign w:val="center"/>
          </w:tcPr>
          <w:p w:rsidR="0047301F" w:rsidRDefault="0047301F">
            <w:pPr>
              <w:rPr>
                <w:rFonts w:ascii="仿宋_GB2312" w:eastAsia="仿宋_GB2312" w:hAnsi="仿宋_GB2312" w:cs="仿宋_GB2312" w:hint="eastAsia"/>
                <w:sz w:val="24"/>
              </w:rPr>
            </w:pPr>
            <w:r>
              <w:rPr>
                <w:rFonts w:ascii="仿宋_GB2312" w:eastAsia="仿宋_GB2312" w:hAnsi="仿宋_GB2312" w:cs="仿宋_GB2312" w:hint="eastAsia"/>
                <w:sz w:val="24"/>
              </w:rPr>
              <w:t>已退出项目收益情况（年投资收益率）</w:t>
            </w:r>
          </w:p>
          <w:p w:rsidR="0047301F" w:rsidRDefault="0047301F">
            <w:pPr>
              <w:rPr>
                <w:rFonts w:ascii="仿宋_GB2312" w:eastAsia="仿宋_GB2312" w:hAnsi="仿宋_GB2312" w:cs="仿宋_GB2312" w:hint="eastAsia"/>
                <w:sz w:val="24"/>
              </w:rPr>
            </w:pPr>
          </w:p>
        </w:tc>
      </w:tr>
    </w:tbl>
    <w:p w:rsidR="0047301F" w:rsidRDefault="0047301F">
      <w:pPr>
        <w:rPr>
          <w:rFonts w:ascii="楷体_GB2312" w:eastAsia="楷体_GB2312" w:hAnsi="楷体_GB2312" w:cs="楷体_GB2312" w:hint="eastAsia"/>
          <w:sz w:val="32"/>
          <w:szCs w:val="32"/>
        </w:rPr>
        <w:sectPr w:rsidR="0047301F">
          <w:headerReference w:type="even" r:id="rId6"/>
          <w:headerReference w:type="default" r:id="rId7"/>
          <w:footerReference w:type="even" r:id="rId8"/>
          <w:footerReference w:type="default" r:id="rId9"/>
          <w:headerReference w:type="first" r:id="rId10"/>
          <w:footerReference w:type="first" r:id="rId11"/>
          <w:pgSz w:w="11906" w:h="16838"/>
          <w:pgMar w:top="1418" w:right="1758" w:bottom="1418" w:left="1758" w:header="964" w:footer="992" w:gutter="0"/>
          <w:cols w:space="720"/>
          <w:docGrid w:type="lines" w:linePitch="582"/>
        </w:sectPr>
      </w:pPr>
    </w:p>
    <w:p w:rsidR="0047301F" w:rsidRDefault="0047301F">
      <w:pP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lastRenderedPageBreak/>
        <w:t>附件五</w:t>
      </w:r>
    </w:p>
    <w:p w:rsidR="0047301F" w:rsidRDefault="0047301F">
      <w:pPr>
        <w:jc w:val="center"/>
        <w:rPr>
          <w:rFonts w:eastAsia="黑体" w:hint="eastAsia"/>
          <w:b/>
          <w:sz w:val="36"/>
          <w:szCs w:val="36"/>
        </w:rPr>
      </w:pPr>
      <w:r>
        <w:rPr>
          <w:rFonts w:eastAsia="黑体" w:hint="eastAsia"/>
          <w:b/>
          <w:sz w:val="36"/>
          <w:szCs w:val="36"/>
        </w:rPr>
        <w:t>申报人管理基金情况表</w:t>
      </w: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申报人名称（盖章）：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987"/>
        <w:gridCol w:w="2764"/>
        <w:gridCol w:w="2500"/>
        <w:gridCol w:w="921"/>
        <w:gridCol w:w="921"/>
        <w:gridCol w:w="791"/>
        <w:gridCol w:w="1052"/>
        <w:gridCol w:w="1049"/>
        <w:gridCol w:w="1315"/>
        <w:gridCol w:w="1313"/>
      </w:tblGrid>
      <w:tr w:rsidR="0047301F">
        <w:trPr>
          <w:trHeight w:val="1587"/>
        </w:trPr>
        <w:tc>
          <w:tcPr>
            <w:tcW w:w="561"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序号</w:t>
            </w:r>
          </w:p>
        </w:tc>
        <w:tc>
          <w:tcPr>
            <w:tcW w:w="987"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基金类型（子/母基金）</w:t>
            </w:r>
          </w:p>
        </w:tc>
        <w:tc>
          <w:tcPr>
            <w:tcW w:w="2764"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基金名称</w:t>
            </w:r>
          </w:p>
        </w:tc>
        <w:tc>
          <w:tcPr>
            <w:tcW w:w="2500"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管理公司名称</w:t>
            </w:r>
          </w:p>
        </w:tc>
        <w:tc>
          <w:tcPr>
            <w:tcW w:w="921"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注册地是否在湖北</w:t>
            </w:r>
          </w:p>
        </w:tc>
        <w:tc>
          <w:tcPr>
            <w:tcW w:w="921"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管理公司股权比例</w:t>
            </w:r>
          </w:p>
        </w:tc>
        <w:tc>
          <w:tcPr>
            <w:tcW w:w="791"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基金设立时间</w:t>
            </w:r>
          </w:p>
        </w:tc>
        <w:tc>
          <w:tcPr>
            <w:tcW w:w="1052"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基金存续期</w:t>
            </w:r>
          </w:p>
        </w:tc>
        <w:tc>
          <w:tcPr>
            <w:tcW w:w="1049"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基金到位规模</w:t>
            </w:r>
          </w:p>
        </w:tc>
        <w:tc>
          <w:tcPr>
            <w:tcW w:w="1315"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主要LP名称及出资额</w:t>
            </w:r>
          </w:p>
        </w:tc>
        <w:tc>
          <w:tcPr>
            <w:tcW w:w="1313" w:type="dxa"/>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投资收益率</w:t>
            </w:r>
          </w:p>
        </w:tc>
      </w:tr>
      <w:tr w:rsidR="0047301F">
        <w:trPr>
          <w:trHeight w:val="735"/>
        </w:trPr>
        <w:tc>
          <w:tcPr>
            <w:tcW w:w="56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87"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764"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500"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9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52"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49"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5"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3"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735"/>
        </w:trPr>
        <w:tc>
          <w:tcPr>
            <w:tcW w:w="56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87"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764"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500"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9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52"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49"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5"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3"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735"/>
        </w:trPr>
        <w:tc>
          <w:tcPr>
            <w:tcW w:w="56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87"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764"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500"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9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52"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49"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5"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3"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735"/>
        </w:trPr>
        <w:tc>
          <w:tcPr>
            <w:tcW w:w="56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87"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764"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500"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9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52"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49"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5"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3"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735"/>
        </w:trPr>
        <w:tc>
          <w:tcPr>
            <w:tcW w:w="56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87"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764"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500"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2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91"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52"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049"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5"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13" w:type="dxa"/>
            <w:vAlign w:val="center"/>
          </w:tcPr>
          <w:p w:rsidR="0047301F" w:rsidRDefault="0047301F">
            <w:pPr>
              <w:widowControl/>
              <w:spacing w:line="300" w:lineRule="exact"/>
              <w:jc w:val="left"/>
              <w:rPr>
                <w:rFonts w:ascii="仿宋_GB2312" w:eastAsia="仿宋_GB2312" w:hAnsi="仿宋_GB2312" w:cs="仿宋_GB2312" w:hint="eastAsia"/>
                <w:color w:val="000000"/>
                <w:sz w:val="24"/>
              </w:rPr>
            </w:pPr>
          </w:p>
        </w:tc>
      </w:tr>
    </w:tbl>
    <w:p w:rsidR="0047301F" w:rsidRDefault="0047301F">
      <w:pPr>
        <w:spacing w:line="520" w:lineRule="exact"/>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注：1.投资收益率以单利、年化计算。</w:t>
      </w:r>
    </w:p>
    <w:p w:rsidR="0047301F" w:rsidRDefault="0047301F">
      <w:pPr>
        <w:spacing w:line="52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lastRenderedPageBreak/>
        <w:t xml:space="preserve">    2.投资收益仅计算已退出项目。</w:t>
      </w:r>
    </w:p>
    <w:p w:rsidR="0047301F" w:rsidRDefault="0047301F">
      <w:pPr>
        <w:spacing w:line="520" w:lineRule="exact"/>
        <w:rPr>
          <w:rFonts w:ascii="楷体_GB2312" w:eastAsia="楷体_GB2312" w:hAnsi="楷体_GB2312" w:cs="楷体_GB2312" w:hint="eastAsia"/>
          <w:sz w:val="32"/>
          <w:szCs w:val="32"/>
        </w:rPr>
      </w:pPr>
      <w:r>
        <w:rPr>
          <w:rFonts w:ascii="楷体_GB2312" w:eastAsia="楷体_GB2312" w:hAnsi="楷体_GB2312" w:cs="楷体_GB2312"/>
          <w:sz w:val="28"/>
          <w:szCs w:val="28"/>
        </w:rPr>
        <w:br w:type="page"/>
      </w:r>
      <w:r>
        <w:rPr>
          <w:rFonts w:ascii="楷体_GB2312" w:eastAsia="楷体_GB2312" w:hAnsi="楷体_GB2312" w:cs="楷体_GB2312" w:hint="eastAsia"/>
          <w:sz w:val="32"/>
          <w:szCs w:val="32"/>
        </w:rPr>
        <w:lastRenderedPageBreak/>
        <w:t>附件六</w:t>
      </w:r>
    </w:p>
    <w:p w:rsidR="0047301F" w:rsidRDefault="0047301F">
      <w:pPr>
        <w:jc w:val="center"/>
        <w:rPr>
          <w:rFonts w:ascii="Times New Roman" w:eastAsia="黑体" w:hint="eastAsia"/>
          <w:b/>
          <w:sz w:val="36"/>
          <w:szCs w:val="36"/>
        </w:rPr>
      </w:pPr>
      <w:r>
        <w:rPr>
          <w:rFonts w:ascii="Times New Roman" w:eastAsia="黑体" w:hint="eastAsia"/>
          <w:b/>
          <w:sz w:val="36"/>
          <w:szCs w:val="36"/>
        </w:rPr>
        <w:t>申报人投资情况表</w:t>
      </w:r>
    </w:p>
    <w:p w:rsidR="0047301F" w:rsidRDefault="0047301F">
      <w:pPr>
        <w:ind w:firstLineChars="50" w:firstLine="150"/>
        <w:rPr>
          <w:rFonts w:ascii="仿宋_GB2312" w:eastAsia="仿宋_GB2312" w:hAnsi="仿宋_GB2312" w:cs="仿宋_GB2312" w:hint="eastAsia"/>
          <w:sz w:val="30"/>
          <w:szCs w:val="30"/>
        </w:rPr>
      </w:pPr>
      <w:r>
        <w:rPr>
          <w:rFonts w:ascii="仿宋_GB2312" w:eastAsia="仿宋_GB2312" w:hAnsi="仿宋_GB2312" w:cs="仿宋_GB2312" w:hint="eastAsia"/>
          <w:sz w:val="30"/>
          <w:szCs w:val="30"/>
        </w:rPr>
        <w:t>申报人名称（盖章）：</w:t>
      </w:r>
    </w:p>
    <w:tbl>
      <w:tblPr>
        <w:tblW w:w="0" w:type="auto"/>
        <w:jc w:val="center"/>
        <w:tblLayout w:type="fixed"/>
        <w:tblLook w:val="0000" w:firstRow="0" w:lastRow="0" w:firstColumn="0" w:lastColumn="0" w:noHBand="0" w:noVBand="0"/>
      </w:tblPr>
      <w:tblGrid>
        <w:gridCol w:w="494"/>
        <w:gridCol w:w="2060"/>
        <w:gridCol w:w="2060"/>
        <w:gridCol w:w="735"/>
        <w:gridCol w:w="735"/>
        <w:gridCol w:w="735"/>
        <w:gridCol w:w="735"/>
        <w:gridCol w:w="735"/>
        <w:gridCol w:w="863"/>
        <w:gridCol w:w="957"/>
        <w:gridCol w:w="1167"/>
        <w:gridCol w:w="1203"/>
        <w:gridCol w:w="1328"/>
        <w:gridCol w:w="1382"/>
      </w:tblGrid>
      <w:tr w:rsidR="0047301F">
        <w:trPr>
          <w:trHeight w:val="1336"/>
          <w:jc w:val="center"/>
        </w:trPr>
        <w:tc>
          <w:tcPr>
            <w:tcW w:w="494"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序号</w:t>
            </w:r>
          </w:p>
        </w:tc>
        <w:tc>
          <w:tcPr>
            <w:tcW w:w="2060"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基金名称</w:t>
            </w:r>
          </w:p>
        </w:tc>
        <w:tc>
          <w:tcPr>
            <w:tcW w:w="2060"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投资项目名称</w:t>
            </w:r>
          </w:p>
        </w:tc>
        <w:tc>
          <w:tcPr>
            <w:tcW w:w="735"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行业分类</w:t>
            </w:r>
          </w:p>
        </w:tc>
        <w:tc>
          <w:tcPr>
            <w:tcW w:w="735"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投资时间</w:t>
            </w:r>
          </w:p>
        </w:tc>
        <w:tc>
          <w:tcPr>
            <w:tcW w:w="735"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投资金额</w:t>
            </w:r>
          </w:p>
        </w:tc>
        <w:tc>
          <w:tcPr>
            <w:tcW w:w="735"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投资占股比例</w:t>
            </w:r>
          </w:p>
        </w:tc>
        <w:tc>
          <w:tcPr>
            <w:tcW w:w="735"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是否领投</w:t>
            </w:r>
          </w:p>
        </w:tc>
        <w:tc>
          <w:tcPr>
            <w:tcW w:w="863"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是否派出董事</w:t>
            </w:r>
          </w:p>
        </w:tc>
        <w:tc>
          <w:tcPr>
            <w:tcW w:w="957"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是否派出高管</w:t>
            </w:r>
          </w:p>
        </w:tc>
        <w:tc>
          <w:tcPr>
            <w:tcW w:w="1167"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投资收益率</w:t>
            </w:r>
          </w:p>
        </w:tc>
        <w:tc>
          <w:tcPr>
            <w:tcW w:w="1203"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退出时间</w:t>
            </w:r>
          </w:p>
        </w:tc>
        <w:tc>
          <w:tcPr>
            <w:tcW w:w="1328"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退出方式</w:t>
            </w:r>
          </w:p>
        </w:tc>
        <w:tc>
          <w:tcPr>
            <w:tcW w:w="1382" w:type="dxa"/>
            <w:tcBorders>
              <w:top w:val="single" w:sz="4" w:space="0" w:color="auto"/>
              <w:left w:val="single" w:sz="4" w:space="0" w:color="auto"/>
              <w:bottom w:val="single" w:sz="4" w:space="0" w:color="auto"/>
              <w:right w:val="single" w:sz="4" w:space="0" w:color="auto"/>
            </w:tcBorders>
            <w:vAlign w:val="center"/>
          </w:tcPr>
          <w:p w:rsidR="0047301F" w:rsidRDefault="0047301F">
            <w:pPr>
              <w:widowControl/>
              <w:spacing w:line="300" w:lineRule="exact"/>
              <w:jc w:val="center"/>
              <w:rPr>
                <w:rFonts w:ascii="楷体_GB2312" w:eastAsia="楷体_GB2312" w:hAnsi="楷体_GB2312" w:cs="楷体_GB2312" w:hint="eastAsia"/>
                <w:b/>
                <w:bCs/>
                <w:color w:val="000000"/>
                <w:sz w:val="24"/>
              </w:rPr>
            </w:pPr>
            <w:r>
              <w:rPr>
                <w:rFonts w:ascii="楷体_GB2312" w:eastAsia="楷体_GB2312" w:hAnsi="楷体_GB2312" w:cs="楷体_GB2312" w:hint="eastAsia"/>
                <w:b/>
                <w:bCs/>
                <w:color w:val="000000"/>
                <w:sz w:val="24"/>
              </w:rPr>
              <w:t>项目公司联系人及电话</w:t>
            </w: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r>
      <w:tr w:rsidR="0047301F">
        <w:trPr>
          <w:trHeight w:val="510"/>
          <w:jc w:val="center"/>
        </w:trPr>
        <w:tc>
          <w:tcPr>
            <w:tcW w:w="494"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2060"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735"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86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95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167"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203"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28"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c>
          <w:tcPr>
            <w:tcW w:w="1382" w:type="dxa"/>
            <w:tcBorders>
              <w:top w:val="single" w:sz="4" w:space="0" w:color="auto"/>
              <w:left w:val="single" w:sz="4" w:space="0" w:color="auto"/>
              <w:bottom w:val="single" w:sz="4" w:space="0" w:color="auto"/>
              <w:right w:val="single" w:sz="4" w:space="0" w:color="auto"/>
            </w:tcBorders>
          </w:tcPr>
          <w:p w:rsidR="0047301F" w:rsidRDefault="0047301F">
            <w:pPr>
              <w:widowControl/>
              <w:spacing w:line="300" w:lineRule="exact"/>
              <w:jc w:val="left"/>
              <w:rPr>
                <w:rFonts w:ascii="仿宋_GB2312" w:eastAsia="仿宋_GB2312" w:hAnsi="仿宋_GB2312" w:cs="仿宋_GB2312" w:hint="eastAsia"/>
                <w:color w:val="000000"/>
                <w:sz w:val="24"/>
              </w:rPr>
            </w:pPr>
          </w:p>
        </w:tc>
      </w:tr>
    </w:tbl>
    <w:p w:rsidR="0047301F" w:rsidRDefault="0047301F">
      <w:pPr>
        <w:spacing w:line="520" w:lineRule="exact"/>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注：1.投资收益率以单利、年化计算。</w:t>
      </w:r>
    </w:p>
    <w:p w:rsidR="0047301F" w:rsidRDefault="0047301F">
      <w:pPr>
        <w:spacing w:line="520" w:lineRule="exact"/>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 xml:space="preserve">    2.投资收益率仅计算已退出项目。</w:t>
      </w:r>
    </w:p>
    <w:p w:rsidR="0047301F" w:rsidRDefault="0047301F">
      <w:pPr>
        <w:pStyle w:val="a7"/>
        <w:ind w:firstLine="0"/>
        <w:rPr>
          <w:rFonts w:ascii="仿宋_GB2312" w:eastAsia="仿宋_GB2312" w:hAnsi="仿宋_GB2312" w:cs="仿宋_GB2312" w:hint="eastAsia"/>
        </w:rPr>
        <w:sectPr w:rsidR="0047301F">
          <w:pgSz w:w="16838" w:h="11906" w:orient="landscape"/>
          <w:pgMar w:top="1803" w:right="1440" w:bottom="1803" w:left="1440" w:header="851" w:footer="992" w:gutter="0"/>
          <w:cols w:space="720"/>
          <w:docGrid w:type="lines" w:linePitch="488"/>
        </w:sectPr>
      </w:pPr>
    </w:p>
    <w:p w:rsidR="0047301F" w:rsidRDefault="0047301F">
      <w:pPr>
        <w:spacing w:line="520" w:lineRule="exac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lastRenderedPageBreak/>
        <w:t>附件七</w:t>
      </w:r>
    </w:p>
    <w:p w:rsidR="0047301F" w:rsidRDefault="0047301F" w:rsidP="008330A1">
      <w:pPr>
        <w:pStyle w:val="20"/>
        <w:tabs>
          <w:tab w:val="left" w:pos="0"/>
        </w:tabs>
        <w:spacing w:beforeLines="50" w:before="244" w:afterLines="150" w:after="732" w:line="360" w:lineRule="auto"/>
        <w:ind w:leftChars="0" w:left="0"/>
        <w:jc w:val="center"/>
        <w:rPr>
          <w:rFonts w:ascii="Times New Roman" w:eastAsia="黑体" w:hint="eastAsia"/>
          <w:b/>
          <w:sz w:val="36"/>
          <w:szCs w:val="36"/>
        </w:rPr>
      </w:pPr>
      <w:r>
        <w:rPr>
          <w:rFonts w:ascii="Times New Roman" w:eastAsia="黑体" w:hint="eastAsia"/>
          <w:b/>
          <w:sz w:val="36"/>
          <w:szCs w:val="36"/>
        </w:rPr>
        <w:t>个人简历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96"/>
        <w:gridCol w:w="1206"/>
        <w:gridCol w:w="1306"/>
        <w:gridCol w:w="1540"/>
        <w:gridCol w:w="1604"/>
      </w:tblGrid>
      <w:tr w:rsidR="0047301F">
        <w:trPr>
          <w:trHeight w:val="836"/>
          <w:jc w:val="center"/>
        </w:trPr>
        <w:tc>
          <w:tcPr>
            <w:tcW w:w="1271"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姓名</w:t>
            </w:r>
          </w:p>
        </w:tc>
        <w:tc>
          <w:tcPr>
            <w:tcW w:w="1596" w:type="dxa"/>
            <w:vAlign w:val="center"/>
          </w:tcPr>
          <w:p w:rsidR="0047301F" w:rsidRDefault="0047301F">
            <w:pPr>
              <w:jc w:val="distribute"/>
              <w:rPr>
                <w:rFonts w:ascii="仿宋_GB2312" w:eastAsia="仿宋_GB2312" w:hAnsi="仿宋_GB2312" w:cs="仿宋_GB2312" w:hint="eastAsia"/>
                <w:sz w:val="24"/>
              </w:rPr>
            </w:pPr>
          </w:p>
        </w:tc>
        <w:tc>
          <w:tcPr>
            <w:tcW w:w="1206"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性别</w:t>
            </w:r>
          </w:p>
        </w:tc>
        <w:tc>
          <w:tcPr>
            <w:tcW w:w="1306" w:type="dxa"/>
            <w:vAlign w:val="center"/>
          </w:tcPr>
          <w:p w:rsidR="0047301F" w:rsidRDefault="0047301F">
            <w:pPr>
              <w:jc w:val="distribute"/>
              <w:rPr>
                <w:rFonts w:ascii="仿宋_GB2312" w:eastAsia="仿宋_GB2312" w:hAnsi="仿宋_GB2312" w:cs="仿宋_GB2312" w:hint="eastAsia"/>
                <w:sz w:val="24"/>
              </w:rPr>
            </w:pPr>
          </w:p>
        </w:tc>
        <w:tc>
          <w:tcPr>
            <w:tcW w:w="1540" w:type="dxa"/>
            <w:vAlign w:val="center"/>
          </w:tcPr>
          <w:p w:rsidR="0047301F" w:rsidRDefault="0047301F">
            <w:pPr>
              <w:spacing w:line="0" w:lineRule="atLeast"/>
              <w:jc w:val="distribute"/>
              <w:rPr>
                <w:rFonts w:ascii="仿宋_GB2312" w:eastAsia="仿宋_GB2312" w:hAnsi="仿宋_GB2312" w:cs="仿宋_GB2312" w:hint="eastAsia"/>
                <w:sz w:val="24"/>
              </w:rPr>
            </w:pPr>
            <w:r>
              <w:rPr>
                <w:rFonts w:ascii="仿宋_GB2312" w:eastAsia="仿宋_GB2312" w:hAnsi="仿宋_GB2312" w:cs="仿宋_GB2312" w:hint="eastAsia"/>
                <w:sz w:val="24"/>
              </w:rPr>
              <w:t>出生日期</w:t>
            </w:r>
          </w:p>
        </w:tc>
        <w:tc>
          <w:tcPr>
            <w:tcW w:w="1604" w:type="dxa"/>
            <w:vAlign w:val="center"/>
          </w:tcPr>
          <w:p w:rsidR="0047301F" w:rsidRDefault="0047301F">
            <w:pPr>
              <w:rPr>
                <w:rFonts w:ascii="仿宋_GB2312" w:eastAsia="仿宋_GB2312" w:hAnsi="仿宋_GB2312" w:cs="仿宋_GB2312" w:hint="eastAsia"/>
                <w:sz w:val="24"/>
              </w:rPr>
            </w:pPr>
          </w:p>
        </w:tc>
      </w:tr>
      <w:tr w:rsidR="0047301F">
        <w:trPr>
          <w:trHeight w:val="833"/>
          <w:jc w:val="center"/>
        </w:trPr>
        <w:tc>
          <w:tcPr>
            <w:tcW w:w="1271" w:type="dxa"/>
            <w:vAlign w:val="center"/>
          </w:tcPr>
          <w:p w:rsidR="0047301F" w:rsidRDefault="0047301F">
            <w:pPr>
              <w:spacing w:line="0" w:lineRule="atLeast"/>
              <w:jc w:val="distribute"/>
              <w:rPr>
                <w:rFonts w:ascii="仿宋_GB2312" w:eastAsia="仿宋_GB2312" w:hAnsi="仿宋_GB2312" w:cs="仿宋_GB2312" w:hint="eastAsia"/>
                <w:sz w:val="24"/>
              </w:rPr>
            </w:pPr>
            <w:r>
              <w:rPr>
                <w:rFonts w:ascii="仿宋_GB2312" w:eastAsia="仿宋_GB2312" w:hAnsi="仿宋_GB2312" w:cs="仿宋_GB2312" w:hint="eastAsia"/>
                <w:sz w:val="24"/>
              </w:rPr>
              <w:t>现任职务</w:t>
            </w:r>
          </w:p>
        </w:tc>
        <w:tc>
          <w:tcPr>
            <w:tcW w:w="2802" w:type="dxa"/>
            <w:gridSpan w:val="2"/>
            <w:vAlign w:val="center"/>
          </w:tcPr>
          <w:p w:rsidR="0047301F" w:rsidRDefault="0047301F">
            <w:pPr>
              <w:jc w:val="distribute"/>
              <w:rPr>
                <w:rFonts w:ascii="仿宋_GB2312" w:eastAsia="仿宋_GB2312" w:hAnsi="仿宋_GB2312" w:cs="仿宋_GB2312" w:hint="eastAsia"/>
                <w:sz w:val="24"/>
              </w:rPr>
            </w:pPr>
          </w:p>
        </w:tc>
        <w:tc>
          <w:tcPr>
            <w:tcW w:w="1306"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是否投决会委员</w:t>
            </w:r>
          </w:p>
        </w:tc>
        <w:tc>
          <w:tcPr>
            <w:tcW w:w="3144" w:type="dxa"/>
            <w:gridSpan w:val="2"/>
            <w:vAlign w:val="center"/>
          </w:tcPr>
          <w:p w:rsidR="0047301F" w:rsidRDefault="0047301F">
            <w:pPr>
              <w:rPr>
                <w:rFonts w:ascii="仿宋_GB2312" w:eastAsia="仿宋_GB2312" w:hAnsi="仿宋_GB2312" w:cs="仿宋_GB2312" w:hint="eastAsia"/>
                <w:sz w:val="24"/>
              </w:rPr>
            </w:pPr>
          </w:p>
        </w:tc>
      </w:tr>
      <w:tr w:rsidR="0047301F">
        <w:trPr>
          <w:trHeight w:val="1115"/>
          <w:jc w:val="center"/>
        </w:trPr>
        <w:tc>
          <w:tcPr>
            <w:tcW w:w="1271"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相关专业资质</w:t>
            </w:r>
          </w:p>
        </w:tc>
        <w:tc>
          <w:tcPr>
            <w:tcW w:w="7252" w:type="dxa"/>
            <w:gridSpan w:val="5"/>
            <w:vAlign w:val="center"/>
          </w:tcPr>
          <w:p w:rsidR="0047301F" w:rsidRDefault="0047301F">
            <w:pPr>
              <w:rPr>
                <w:rFonts w:ascii="仿宋_GB2312" w:eastAsia="仿宋_GB2312" w:hAnsi="仿宋_GB2312" w:cs="仿宋_GB2312" w:hint="eastAsia"/>
                <w:sz w:val="24"/>
              </w:rPr>
            </w:pPr>
          </w:p>
        </w:tc>
      </w:tr>
      <w:tr w:rsidR="0047301F">
        <w:trPr>
          <w:trHeight w:val="1536"/>
          <w:jc w:val="center"/>
        </w:trPr>
        <w:tc>
          <w:tcPr>
            <w:tcW w:w="1271"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教育背景</w:t>
            </w:r>
          </w:p>
        </w:tc>
        <w:tc>
          <w:tcPr>
            <w:tcW w:w="7252" w:type="dxa"/>
            <w:gridSpan w:val="5"/>
            <w:vAlign w:val="center"/>
          </w:tcPr>
          <w:p w:rsidR="0047301F" w:rsidRDefault="0047301F">
            <w:pPr>
              <w:rPr>
                <w:rFonts w:ascii="仿宋_GB2312" w:eastAsia="仿宋_GB2312" w:hAnsi="仿宋_GB2312" w:cs="仿宋_GB2312" w:hint="eastAsia"/>
                <w:sz w:val="24"/>
              </w:rPr>
            </w:pPr>
          </w:p>
        </w:tc>
      </w:tr>
      <w:tr w:rsidR="0047301F">
        <w:trPr>
          <w:trHeight w:val="1970"/>
          <w:jc w:val="center"/>
        </w:trPr>
        <w:tc>
          <w:tcPr>
            <w:tcW w:w="1271"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工作经历</w:t>
            </w:r>
          </w:p>
        </w:tc>
        <w:tc>
          <w:tcPr>
            <w:tcW w:w="7252" w:type="dxa"/>
            <w:gridSpan w:val="5"/>
            <w:vAlign w:val="center"/>
          </w:tcPr>
          <w:p w:rsidR="0047301F" w:rsidRDefault="0047301F">
            <w:pPr>
              <w:rPr>
                <w:rFonts w:ascii="仿宋_GB2312" w:eastAsia="仿宋_GB2312" w:hAnsi="仿宋_GB2312" w:cs="仿宋_GB2312" w:hint="eastAsia"/>
                <w:sz w:val="24"/>
              </w:rPr>
            </w:pPr>
          </w:p>
        </w:tc>
      </w:tr>
      <w:tr w:rsidR="0047301F">
        <w:trPr>
          <w:trHeight w:val="1980"/>
          <w:jc w:val="center"/>
        </w:trPr>
        <w:tc>
          <w:tcPr>
            <w:tcW w:w="1271"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个人主要业绩简介</w:t>
            </w:r>
          </w:p>
        </w:tc>
        <w:tc>
          <w:tcPr>
            <w:tcW w:w="7252" w:type="dxa"/>
            <w:gridSpan w:val="5"/>
            <w:vAlign w:val="center"/>
          </w:tcPr>
          <w:p w:rsidR="0047301F" w:rsidRDefault="0047301F">
            <w:pPr>
              <w:rPr>
                <w:rFonts w:ascii="仿宋_GB2312" w:eastAsia="仿宋_GB2312" w:hAnsi="仿宋_GB2312" w:cs="仿宋_GB2312" w:hint="eastAsia"/>
                <w:sz w:val="24"/>
              </w:rPr>
            </w:pPr>
          </w:p>
        </w:tc>
      </w:tr>
      <w:tr w:rsidR="0047301F">
        <w:trPr>
          <w:trHeight w:val="2118"/>
          <w:jc w:val="center"/>
        </w:trPr>
        <w:tc>
          <w:tcPr>
            <w:tcW w:w="1271" w:type="dxa"/>
            <w:vAlign w:val="center"/>
          </w:tcPr>
          <w:p w:rsidR="0047301F" w:rsidRDefault="0047301F">
            <w:pPr>
              <w:jc w:val="distribute"/>
              <w:rPr>
                <w:rFonts w:ascii="仿宋_GB2312" w:eastAsia="仿宋_GB2312" w:hAnsi="仿宋_GB2312" w:cs="仿宋_GB2312" w:hint="eastAsia"/>
                <w:sz w:val="24"/>
              </w:rPr>
            </w:pPr>
            <w:r>
              <w:rPr>
                <w:rFonts w:ascii="仿宋_GB2312" w:eastAsia="仿宋_GB2312" w:hAnsi="仿宋_GB2312" w:cs="仿宋_GB2312" w:hint="eastAsia"/>
                <w:sz w:val="24"/>
              </w:rPr>
              <w:t>投资案例</w:t>
            </w:r>
          </w:p>
        </w:tc>
        <w:tc>
          <w:tcPr>
            <w:tcW w:w="7252" w:type="dxa"/>
            <w:gridSpan w:val="5"/>
            <w:vAlign w:val="center"/>
          </w:tcPr>
          <w:p w:rsidR="0047301F" w:rsidRDefault="0047301F">
            <w:pPr>
              <w:rPr>
                <w:rFonts w:ascii="仿宋_GB2312" w:eastAsia="仿宋_GB2312" w:hAnsi="仿宋_GB2312" w:cs="仿宋_GB2312" w:hint="eastAsia"/>
                <w:sz w:val="24"/>
              </w:rPr>
            </w:pPr>
          </w:p>
        </w:tc>
      </w:tr>
    </w:tbl>
    <w:p w:rsidR="0047301F" w:rsidRDefault="0047301F">
      <w:pPr>
        <w:pStyle w:val="2"/>
        <w:keepNext w:val="0"/>
        <w:keepLines w:val="0"/>
        <w:adjustRightInd w:val="0"/>
        <w:spacing w:before="0" w:after="0" w:line="240" w:lineRule="auto"/>
        <w:rPr>
          <w:rFonts w:ascii="仿宋_GB2312" w:eastAsia="仿宋_GB2312" w:hAnsi="仿宋_GB2312" w:cs="仿宋_GB2312" w:hint="eastAsia"/>
          <w:b w:val="0"/>
        </w:rPr>
      </w:pPr>
    </w:p>
    <w:p w:rsidR="0047301F" w:rsidRDefault="0047301F">
      <w:pPr>
        <w:spacing w:line="520" w:lineRule="exac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br w:type="page"/>
      </w:r>
      <w:r>
        <w:rPr>
          <w:rFonts w:ascii="楷体_GB2312" w:eastAsia="楷体_GB2312" w:hAnsi="楷体_GB2312" w:cs="楷体_GB2312" w:hint="eastAsia"/>
          <w:sz w:val="32"/>
          <w:szCs w:val="32"/>
        </w:rPr>
        <w:lastRenderedPageBreak/>
        <w:t>附件八</w:t>
      </w:r>
    </w:p>
    <w:p w:rsidR="0047301F" w:rsidRDefault="0047301F" w:rsidP="008330A1">
      <w:pPr>
        <w:pStyle w:val="20"/>
        <w:tabs>
          <w:tab w:val="left" w:pos="0"/>
        </w:tabs>
        <w:spacing w:beforeLines="50" w:before="244" w:afterLines="150" w:after="732" w:line="360" w:lineRule="auto"/>
        <w:ind w:leftChars="0" w:left="0"/>
        <w:jc w:val="center"/>
        <w:rPr>
          <w:rFonts w:ascii="Times New Roman" w:eastAsia="黑体" w:hint="eastAsia"/>
          <w:b/>
          <w:sz w:val="36"/>
          <w:szCs w:val="36"/>
        </w:rPr>
      </w:pPr>
      <w:r>
        <w:rPr>
          <w:rFonts w:ascii="Times New Roman" w:eastAsia="黑体" w:hint="eastAsia"/>
          <w:b/>
          <w:sz w:val="36"/>
          <w:szCs w:val="36"/>
        </w:rPr>
        <w:t>真实性承诺书</w:t>
      </w:r>
    </w:p>
    <w:p w:rsidR="0047301F" w:rsidRDefault="0047301F">
      <w:pPr>
        <w:rPr>
          <w:sz w:val="32"/>
          <w:szCs w:val="32"/>
        </w:rPr>
      </w:pP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湖北省长江经济带产业基金管理委员会办公室：</w:t>
      </w:r>
    </w:p>
    <w:p w:rsidR="0047301F" w:rsidRDefault="0047301F">
      <w:pPr>
        <w:ind w:firstLineChars="200" w:firstLine="560"/>
        <w:rPr>
          <w:rFonts w:ascii="仿宋_GB2312" w:eastAsia="仿宋_GB2312" w:hAnsi="仿宋_GB2312" w:cs="仿宋_GB2312" w:hint="eastAsia"/>
          <w:b/>
          <w:sz w:val="28"/>
          <w:szCs w:val="28"/>
          <w:lang w:val="en-US" w:eastAsia="zh-CN"/>
        </w:rPr>
      </w:pPr>
      <w:r>
        <w:rPr>
          <w:rFonts w:ascii="仿宋_GB2312" w:eastAsia="仿宋_GB2312" w:hAnsi="仿宋_GB2312" w:cs="仿宋_GB2312" w:hint="eastAsia"/>
          <w:sz w:val="28"/>
          <w:szCs w:val="28"/>
        </w:rPr>
        <w:t>你单位发布的《湖北省长江经济带产业基金管理公司联合发起人招募公告》及其说明申报人已仔细阅读，在本次招募中你单位要求提交的申报材料，申报人现承诺并声明如下：</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申报人提交的所有申报材料真实、合法、有效，不存在任何虚假陈述。</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若申报人违反上述声明，申报人承诺无条件放弃参与本次招募的资格并退出任何阶段的磋商谈判程序，承担相应的法律责任。</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特此承诺。</w:t>
      </w:r>
    </w:p>
    <w:p w:rsidR="0047301F" w:rsidRDefault="0047301F">
      <w:pPr>
        <w:ind w:firstLine="6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p>
    <w:p w:rsidR="0047301F" w:rsidRDefault="0047301F">
      <w:pPr>
        <w:ind w:firstLineChars="1550" w:firstLine="434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申  报  人：</w:t>
      </w:r>
      <w:r>
        <w:rPr>
          <w:rFonts w:ascii="仿宋_GB2312" w:eastAsia="仿宋_GB2312" w:hAnsi="仿宋_GB2312" w:cs="仿宋_GB2312" w:hint="eastAsia"/>
          <w:sz w:val="28"/>
          <w:szCs w:val="28"/>
          <w:u w:val="single"/>
        </w:rPr>
        <w:t xml:space="preserve">        </w:t>
      </w:r>
    </w:p>
    <w:p w:rsidR="0047301F" w:rsidRDefault="0047301F">
      <w:pPr>
        <w:ind w:firstLineChars="1550" w:firstLine="434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法定代表人：</w:t>
      </w:r>
      <w:r>
        <w:rPr>
          <w:rFonts w:ascii="仿宋_GB2312" w:eastAsia="仿宋_GB2312" w:hAnsi="仿宋_GB2312" w:cs="仿宋_GB2312" w:hint="eastAsia"/>
          <w:sz w:val="28"/>
          <w:szCs w:val="28"/>
          <w:u w:val="single"/>
        </w:rPr>
        <w:t xml:space="preserve">        </w:t>
      </w:r>
    </w:p>
    <w:p w:rsidR="0047301F" w:rsidRDefault="0047301F">
      <w:pPr>
        <w:ind w:firstLineChars="1750" w:firstLine="490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年   月   日</w:t>
      </w:r>
    </w:p>
    <w:p w:rsidR="0047301F" w:rsidRDefault="0047301F">
      <w:pPr>
        <w:spacing w:line="520" w:lineRule="exact"/>
        <w:rPr>
          <w:rFonts w:ascii="楷体_GB2312" w:eastAsia="楷体_GB2312" w:hAnsi="楷体_GB2312" w:cs="楷体_GB2312" w:hint="eastAsia"/>
          <w:sz w:val="32"/>
          <w:szCs w:val="32"/>
        </w:rPr>
      </w:pPr>
      <w:r>
        <w:rPr>
          <w:rFonts w:ascii="仿宋_GB2312" w:eastAsia="仿宋_GB2312" w:hAnsi="仿宋_GB2312" w:cs="仿宋_GB2312" w:hint="eastAsia"/>
        </w:rPr>
        <w:br w:type="page"/>
      </w:r>
      <w:r>
        <w:rPr>
          <w:rFonts w:ascii="楷体_GB2312" w:eastAsia="楷体_GB2312" w:hAnsi="楷体_GB2312" w:cs="楷体_GB2312" w:hint="eastAsia"/>
          <w:sz w:val="32"/>
          <w:szCs w:val="32"/>
        </w:rPr>
        <w:lastRenderedPageBreak/>
        <w:t>附件九</w:t>
      </w:r>
    </w:p>
    <w:p w:rsidR="0047301F" w:rsidRDefault="0047301F">
      <w:pPr>
        <w:spacing w:line="520" w:lineRule="exact"/>
        <w:rPr>
          <w:rFonts w:ascii="楷体_GB2312" w:eastAsia="楷体_GB2312" w:hAnsi="楷体_GB2312" w:cs="楷体_GB2312" w:hint="eastAsia"/>
          <w:sz w:val="32"/>
          <w:szCs w:val="32"/>
        </w:rPr>
      </w:pPr>
    </w:p>
    <w:p w:rsidR="0047301F" w:rsidRDefault="0047301F">
      <w:pPr>
        <w:jc w:val="center"/>
        <w:rPr>
          <w:rFonts w:ascii="Times New Roman" w:eastAsia="黑体" w:hint="eastAsia"/>
          <w:b/>
          <w:kern w:val="2"/>
          <w:sz w:val="36"/>
          <w:szCs w:val="36"/>
        </w:rPr>
      </w:pPr>
      <w:r>
        <w:rPr>
          <w:rFonts w:ascii="Times New Roman" w:eastAsia="黑体" w:hint="eastAsia"/>
          <w:b/>
          <w:kern w:val="2"/>
          <w:sz w:val="36"/>
          <w:szCs w:val="36"/>
        </w:rPr>
        <w:t>授权委托书</w:t>
      </w:r>
    </w:p>
    <w:p w:rsidR="0047301F" w:rsidRDefault="0047301F">
      <w:pPr>
        <w:rPr>
          <w:sz w:val="32"/>
          <w:szCs w:val="32"/>
        </w:rPr>
      </w:pP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湖北省长江经济带产业基金管理委员会办公室：</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u w:val="single"/>
        </w:rPr>
        <w:t xml:space="preserve">    申报人名称            </w:t>
      </w:r>
      <w:r>
        <w:rPr>
          <w:rFonts w:ascii="仿宋_GB2312" w:eastAsia="仿宋_GB2312" w:hAnsi="仿宋_GB2312" w:cs="仿宋_GB2312" w:hint="eastAsia"/>
          <w:sz w:val="28"/>
          <w:szCs w:val="28"/>
        </w:rPr>
        <w:t>是在中国注册的具有合法主体资格的企业，住所地为</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本人</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 xml:space="preserve"> 系申报人的法定代表人（或负责人），现授权委托</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（身份证号</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为申报人代理人，以申报人名义参与你单位公开招募湖北省长江经济带产业基金管理公司联合发起人活动的文件申报、答辩、磋商谈判等。代理人在你单位本次公开招募活动中所签署的一切文件和处理的与之相关的一切事务，我均予以承认。</w:t>
      </w:r>
    </w:p>
    <w:p w:rsidR="0047301F" w:rsidRDefault="0047301F">
      <w:pPr>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特此委托。</w:t>
      </w:r>
    </w:p>
    <w:p w:rsidR="0047301F" w:rsidRDefault="0047301F">
      <w:pPr>
        <w:ind w:firstLineChars="250" w:firstLine="700"/>
        <w:rPr>
          <w:rFonts w:ascii="仿宋_GB2312" w:eastAsia="仿宋_GB2312" w:hAnsi="仿宋_GB2312" w:cs="仿宋_GB2312" w:hint="eastAsia"/>
          <w:sz w:val="28"/>
          <w:szCs w:val="28"/>
        </w:rPr>
      </w:pPr>
    </w:p>
    <w:p w:rsidR="0047301F" w:rsidRDefault="0047301F">
      <w:pPr>
        <w:ind w:firstLineChars="250" w:firstLine="700"/>
        <w:rPr>
          <w:rFonts w:ascii="仿宋_GB2312" w:eastAsia="仿宋_GB2312" w:hAnsi="仿宋_GB2312" w:cs="仿宋_GB2312" w:hint="eastAsia"/>
          <w:sz w:val="28"/>
          <w:szCs w:val="28"/>
        </w:rPr>
      </w:pPr>
    </w:p>
    <w:p w:rsidR="0047301F" w:rsidRDefault="0047301F">
      <w:pPr>
        <w:ind w:firstLineChars="250" w:firstLine="70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 xml:space="preserve">                            申  报  人：</w:t>
      </w:r>
      <w:r>
        <w:rPr>
          <w:rFonts w:ascii="仿宋_GB2312" w:eastAsia="仿宋_GB2312" w:hAnsi="仿宋_GB2312" w:cs="仿宋_GB2312" w:hint="eastAsia"/>
          <w:sz w:val="28"/>
          <w:szCs w:val="28"/>
          <w:u w:val="single"/>
        </w:rPr>
        <w:t xml:space="preserve">         </w:t>
      </w:r>
    </w:p>
    <w:p w:rsidR="0047301F" w:rsidRDefault="0047301F">
      <w:pPr>
        <w:ind w:firstLineChars="250" w:firstLine="700"/>
        <w:rPr>
          <w:rFonts w:ascii="仿宋_GB2312" w:eastAsia="仿宋_GB2312" w:hAnsi="仿宋_GB2312" w:cs="仿宋_GB2312" w:hint="eastAsia"/>
          <w:sz w:val="28"/>
          <w:szCs w:val="28"/>
          <w:u w:val="single"/>
        </w:rPr>
      </w:pPr>
      <w:r>
        <w:rPr>
          <w:rFonts w:ascii="仿宋_GB2312" w:eastAsia="仿宋_GB2312" w:hAnsi="仿宋_GB2312" w:cs="仿宋_GB2312" w:hint="eastAsia"/>
          <w:sz w:val="28"/>
          <w:szCs w:val="28"/>
        </w:rPr>
        <w:t xml:space="preserve">                            法定代表人：</w:t>
      </w:r>
      <w:r>
        <w:rPr>
          <w:rFonts w:ascii="仿宋_GB2312" w:eastAsia="仿宋_GB2312" w:hAnsi="仿宋_GB2312" w:cs="仿宋_GB2312" w:hint="eastAsia"/>
          <w:sz w:val="28"/>
          <w:szCs w:val="28"/>
          <w:u w:val="single"/>
        </w:rPr>
        <w:t xml:space="preserve">         </w:t>
      </w:r>
    </w:p>
    <w:p w:rsidR="0047301F" w:rsidRDefault="0047301F">
      <w:pP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年   月   日</w:t>
      </w:r>
      <w:bookmarkStart w:id="1" w:name="_Toc432357525"/>
      <w:bookmarkEnd w:id="1"/>
    </w:p>
    <w:sectPr w:rsidR="0047301F">
      <w:pgSz w:w="11906" w:h="16838"/>
      <w:pgMar w:top="1440" w:right="1803" w:bottom="1440" w:left="1803" w:header="851" w:footer="992" w:gutter="0"/>
      <w:cols w:space="720"/>
      <w:docGrid w:type="lines" w:linePitch="4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C36" w:rsidRDefault="00750C36">
      <w:r>
        <w:separator/>
      </w:r>
    </w:p>
  </w:endnote>
  <w:endnote w:type="continuationSeparator" w:id="0">
    <w:p w:rsidR="00750C36" w:rsidRDefault="0075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80E" w:rsidRDefault="0085480E">
    <w:pPr>
      <w:pStyle w:val="a8"/>
      <w:framePr w:h="0" w:wrap="around" w:vAnchor="text" w:hAnchor="margin" w:xAlign="center" w:y="1"/>
      <w:rPr>
        <w:rStyle w:val="a3"/>
      </w:rPr>
    </w:pPr>
    <w:r>
      <w:fldChar w:fldCharType="begin"/>
    </w:r>
    <w:r>
      <w:rPr>
        <w:rStyle w:val="a3"/>
      </w:rPr>
      <w:instrText xml:space="preserve">PAGE  </w:instrText>
    </w:r>
    <w:r>
      <w:fldChar w:fldCharType="separate"/>
    </w:r>
    <w:r>
      <w:rPr>
        <w:rStyle w:val="a3"/>
      </w:rPr>
      <w:t>1</w:t>
    </w:r>
    <w:r>
      <w:fldChar w:fldCharType="end"/>
    </w:r>
  </w:p>
  <w:p w:rsidR="0085480E" w:rsidRDefault="0085480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80E" w:rsidRDefault="0085480E">
    <w:pPr>
      <w:pStyle w:val="a8"/>
      <w:framePr w:h="0" w:wrap="around" w:vAnchor="text" w:hAnchor="margin" w:xAlign="center" w:y="1"/>
      <w:rPr>
        <w:rStyle w:val="a3"/>
      </w:rPr>
    </w:pPr>
    <w:r>
      <w:fldChar w:fldCharType="begin"/>
    </w:r>
    <w:r>
      <w:rPr>
        <w:rStyle w:val="a3"/>
      </w:rPr>
      <w:instrText xml:space="preserve">PAGE  </w:instrText>
    </w:r>
    <w:r>
      <w:fldChar w:fldCharType="separate"/>
    </w:r>
    <w:r w:rsidR="0047216F">
      <w:rPr>
        <w:rStyle w:val="a3"/>
        <w:noProof/>
      </w:rPr>
      <w:t>3</w:t>
    </w:r>
    <w:r>
      <w:fldChar w:fldCharType="end"/>
    </w:r>
  </w:p>
  <w:p w:rsidR="0085480E" w:rsidRDefault="0085480E">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16F" w:rsidRDefault="0047216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C36" w:rsidRDefault="00750C36">
      <w:r>
        <w:separator/>
      </w:r>
    </w:p>
  </w:footnote>
  <w:footnote w:type="continuationSeparator" w:id="0">
    <w:p w:rsidR="00750C36" w:rsidRDefault="00750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16F" w:rsidRDefault="0047216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80E" w:rsidRDefault="0085480E">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16F" w:rsidRDefault="0047216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44"/>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B2CF3"/>
    <w:rsid w:val="0047216F"/>
    <w:rsid w:val="0047301F"/>
    <w:rsid w:val="005321AC"/>
    <w:rsid w:val="00543D72"/>
    <w:rsid w:val="0058236F"/>
    <w:rsid w:val="005E072B"/>
    <w:rsid w:val="00750C36"/>
    <w:rsid w:val="008330A1"/>
    <w:rsid w:val="0085480E"/>
    <w:rsid w:val="00B30958"/>
    <w:rsid w:val="00CA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083825E-311E-154E-914A-2AACDD4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sz w:val="34"/>
    </w:rPr>
  </w:style>
  <w:style w:type="paragraph" w:styleId="2">
    <w:name w:val="heading 2"/>
    <w:basedOn w:val="a"/>
    <w:next w:val="a"/>
    <w:qFormat/>
    <w:pPr>
      <w:keepNext/>
      <w:keepLines/>
      <w:spacing w:before="260" w:after="260" w:line="416" w:lineRule="auto"/>
      <w:outlineLvl w:val="1"/>
    </w:pPr>
    <w:rPr>
      <w:rFonts w:ascii="Arial" w:eastAsia="黑体" w:hAnsi="Arial"/>
      <w:b/>
      <w:bCs/>
      <w:kern w:val="2"/>
      <w:sz w:val="32"/>
      <w:szCs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Plain Text"/>
    <w:basedOn w:val="a"/>
    <w:rPr>
      <w:rFonts w:hAnsi="Courier New" w:cs="Courier New"/>
      <w:kern w:val="2"/>
      <w:sz w:val="21"/>
      <w:szCs w:val="21"/>
    </w:rPr>
  </w:style>
  <w:style w:type="paragraph" w:styleId="a7">
    <w:name w:val="Normal Indent"/>
    <w:basedOn w:val="a"/>
    <w:pPr>
      <w:ind w:firstLine="420"/>
    </w:pPr>
    <w:rPr>
      <w:kern w:val="2"/>
      <w:sz w:val="21"/>
    </w:rPr>
  </w:style>
  <w:style w:type="paragraph" w:styleId="20">
    <w:name w:val="Body Text Indent 2"/>
    <w:basedOn w:val="a"/>
    <w:pPr>
      <w:spacing w:after="120" w:line="480" w:lineRule="auto"/>
      <w:ind w:leftChars="200" w:left="420"/>
    </w:pPr>
    <w:rPr>
      <w:kern w:val="2"/>
      <w:sz w:val="28"/>
    </w:rPr>
  </w:style>
  <w:style w:type="paragraph" w:styleId="a8">
    <w:name w:val="footer"/>
    <w:basedOn w:val="a"/>
    <w:pPr>
      <w:tabs>
        <w:tab w:val="center" w:pos="4153"/>
        <w:tab w:val="right" w:pos="8306"/>
      </w:tabs>
      <w:snapToGrid w:val="0"/>
      <w:jc w:val="left"/>
    </w:pP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562</Words>
  <Characters>3207</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ºþ±±Ê¡³¤½­¾­¼Ã´ø²úÒµ»ù½ð¹ÜÀí¹«Ë¾</dc:title>
  <dc:subject/>
  <dc:creator>Administrator</dc:creator>
  <cp:keywords/>
  <dc:description/>
  <cp:lastModifiedBy>张枫林</cp:lastModifiedBy>
  <cp:revision>2</cp:revision>
  <dcterms:created xsi:type="dcterms:W3CDTF">2016-02-29T09:35:00Z</dcterms:created>
  <dcterms:modified xsi:type="dcterms:W3CDTF">2016-02-29T09:35:00Z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