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保云链需求文档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《保云链：保险数字化营销与客户经营SaaS平台》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产品需求文档 (PRD V2.0)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文档版本与修订记录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修订内容概述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初始版本，确立核心架构与基础功能模块。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2024-05-18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增加业务员端详细设计、客户全景档案概念。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2024-05-22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产品总监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整合为完整PRD，细化所有端（C/B/P）的页面级功能点、交互与业务规则，输出为可交付开发团队的详细文档。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产品全景与核心摘要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1.1 产品愿景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为保险行业数字化客户经营的“新基建”，通过“工具+内容+数据”赋能每一位保险从业者，帮助其建立专业化、人格化的个人品牌，实现从“销售员”到“终身风险管理顾问”的转型，最终提升保险服务的整体体验与效率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 产品定位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一个基于微信生态、支持多租户（SaaS）的</w:t>
      </w:r>
      <w:r>
        <w:rPr>
          <w:rFonts w:eastAsia="等线" w:ascii="Arial" w:cs="Arial" w:hAnsi="Arial"/>
          <w:b w:val="true"/>
          <w:sz w:val="22"/>
        </w:rPr>
        <w:t>一体化保险客户经营操作系统</w:t>
      </w:r>
      <w:r>
        <w:rPr>
          <w:rFonts w:eastAsia="等线" w:ascii="Arial" w:cs="Arial" w:hAnsi="Arial"/>
          <w:sz w:val="22"/>
        </w:rPr>
        <w:t>。它连接客户（C）、业务员（B）、保险公司/团队（P），构建了一个数据可管控、体验可定制、成长可追踪的闭环生态。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1.3 目标用户画像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C端：保险客户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保险认知难、条款复杂；服务低频、被动；缺乏持续、有趣、可信的互动。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以轻松、有趣的方式学习保险；便捷管理家庭保单；获得持续关怀与有价值回馈。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B端：保险业务员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客户关系维护成本高、效率低；专业形象难建立；客户资产缺乏数字工具管理，且担心被公司或平台侵占。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拥有安全、私有的客户数字化管理工具；高效的客户互动与教育素材；清晰的客户洞察以促进转化。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P端：保险公司/团队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对一线业务员赋能不足，动作不标准；缺乏有效的客户资产沉淀与运营手段；难以量化业务员的客户经营过程。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一套可统一配置、灵活管控的赋能工具；团队及个人的过程数据看板；标准化且可局部自定义的营销内容库。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1.4 设计原则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信任第一</w:t>
      </w:r>
      <w:r>
        <w:rPr>
          <w:rFonts w:eastAsia="等线" w:ascii="Arial" w:cs="Arial" w:hAnsi="Arial"/>
          <w:sz w:val="22"/>
        </w:rPr>
        <w:t>：所有设计必须服务于建立和增强B端与C端、B端与平台之间的信任。技术透明、权责清晰、利益一致。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体验驱动</w:t>
      </w:r>
      <w:r>
        <w:rPr>
          <w:rFonts w:eastAsia="等线" w:ascii="Arial" w:cs="Arial" w:hAnsi="Arial"/>
          <w:sz w:val="22"/>
        </w:rPr>
        <w:t>：C端追求“简单、有趣、有用”；B端追求“高效、洞察、掌控”；P端追求“灵活、清晰、有力”。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配置化与生态化</w:t>
      </w:r>
      <w:r>
        <w:rPr>
          <w:rFonts w:eastAsia="等线" w:ascii="Arial" w:cs="Arial" w:hAnsi="Arial"/>
          <w:sz w:val="22"/>
        </w:rPr>
        <w:t>：平台提供强大的“乐高积木”（模板与规则），允许不同层级的租户按需拼装，构建属于自己的独特“建筑”。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全生态开发。</w:t>
      </w:r>
      <w:r>
        <w:rPr>
          <w:rFonts w:eastAsia="等线" w:ascii="Arial" w:cs="Arial" w:hAnsi="Arial"/>
          <w:sz w:val="22"/>
        </w:rPr>
        <w:t>C端、B端以最小MCP开发先开发H5页面未来可以开发小程序和APP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1.5 整体架构图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详细功能需求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C端：设计 (Client)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：保险客户的互动门户与服务中心。其UI、内容、活动均由服务他的业务员所属的租户（公司或个人）配置决定。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2.1.1 首页 (个性化门户)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顶部状态栏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个性化问候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根据时间与客户姓名显示，如“张叔叔”。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顾问头像与入口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显示其专属业务员的头像、“联系顾问”按钮，点击可跳转至“我的顾问”页。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功能入口区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核心功能宫格 (4-6个)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默认包含：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保障管理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保险课堂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每日签到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积分商城</w:t>
            </w:r>
            <w:r>
              <w:rPr>
                <w:rFonts w:eastAsia="等线" w:ascii="Arial" w:cs="Arial" w:hAnsi="Arial"/>
                <w:sz w:val="22"/>
              </w:rPr>
              <w:t>、分享有礼。图标与顺序可由租户后台配置。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内容推荐区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最新资讯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每日一条由系统或业务员推荐的保险信息，视频或者文案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5.热门游戏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由业务员推送比较热门的游戏可以让客户了解保险同时赚取积分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活动专区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进行中活动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轮播或列表展示1-2个当前最热或最新的营销活动，如“签到领鸡蛋”、“家庭保障挑战赛”。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全局导航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底部Tab栏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固定项：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首页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知识</w:t>
            </w:r>
            <w:r>
              <w:rPr>
                <w:rFonts w:eastAsia="等线" w:ascii="Arial" w:cs="Arial" w:hAnsi="Arial"/>
                <w:sz w:val="22"/>
              </w:rPr>
              <w:t>学习、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活动</w:t>
            </w:r>
            <w:r>
              <w:rPr>
                <w:rFonts w:eastAsia="等线" w:ascii="Arial" w:cs="Arial" w:hAnsi="Arial"/>
                <w:sz w:val="22"/>
              </w:rPr>
              <w:t>中心、保障管理、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打特效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8.弹出营销策略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可以弹出活动，或者签到得积分，跳转到对应页面，增加客户粘性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9.实名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实名的用户参加活动或者商品兑换、签到需要实名。弹出实名的页面，实名后跳回原来的页面。实名就手机号姓名即可。在“签到、兑换、领奖”前判断状态；未实名就弹窗去实名，成功后回到原操作。手机号格式校验 + 验证码（建议）+ 失败提示（频控、超时、验证码错误）。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605"/>
        <w:gridCol w:w="1680"/>
        <w:gridCol w:w="1605"/>
        <w:gridCol w:w="166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1771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66775" cy="17430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我的顾问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14400" cy="16287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我的顾问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66775" cy="16383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客户实名页面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16954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2.1.1.1 实名认证规则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姓名：用户真实姓名，必填，长度限制 2-20 个字符。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手机号：中国大陆手机号码，11 位数字，必填。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不采集身份证号，不要求上传身份证图片。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仅在以下关键动作前进行拦截，要求用户完成实名认证：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积分兑换商品/活动奖励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参与需要领奖的活动（如竞赛、抽奖）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浏览内容、学习课程、查看保单等非奖励类操作不拦截。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姓名：正则校验 </w:t>
      </w:r>
      <w:r>
        <w:rPr>
          <w:rFonts w:eastAsia="Consolas" w:ascii="Consolas" w:cs="Consolas" w:hAnsi="Consolas"/>
          <w:sz w:val="22"/>
          <w:shd w:fill="EFF0F1"/>
        </w:rPr>
        <w:t>^[\u4e00-\u9fa5·]{2,20}$</w:t>
      </w:r>
      <w:r>
        <w:rPr>
          <w:rFonts w:eastAsia="等线" w:ascii="Arial" w:cs="Arial" w:hAnsi="Arial"/>
          <w:sz w:val="22"/>
        </w:rPr>
        <w:t>（支持中文及中间点）。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手机号：正则校验 </w:t>
      </w:r>
      <w:r>
        <w:rPr>
          <w:rFonts w:eastAsia="Consolas" w:ascii="Consolas" w:cs="Consolas" w:hAnsi="Consolas"/>
          <w:sz w:val="22"/>
          <w:shd w:fill="EFF0F1"/>
        </w:rPr>
        <w:t>^1[3-9]\d{9}$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短信验证码：完成姓名+手机号填写后，需发送短信验证码至该手机，用户输入正确验证码后方可提交。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频率限制：同一手机号每日最多获取 5 次验证码。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状态定义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is_verified_basic</w:t>
      </w:r>
      <w:r>
        <w:rPr>
          <w:rFonts w:eastAsia="等线" w:ascii="Arial" w:cs="Arial" w:hAnsi="Arial"/>
          <w:sz w:val="22"/>
        </w:rPr>
        <w:t>：布尔值，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 xml:space="preserve"> 表示已通过基础实名认证，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 xml:space="preserve"> 表示未认证。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认证成功后，系统自动记录认证时间、IP、设备信息。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拦截时弹出实名认证浮层/页面，用户填写信息并验证通过后，自动回跳至来源页面并继续原操作（如自动完成签到）。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若用户中途取消，不强制，但操作无法完成。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文案与合规要求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避免使用“公安实名”、“身份证认证”等敏感措辞，统一使用 “基础身份确认”。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页面需包含用途说明文案：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“为保障您的奖励正常发放，并用于服务联系，请确认本人身份信息。”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底部增加《隐私协议》勾选框，默认勾选，点击可查看协议详情。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手机号存储需使用 AES-256 或国密算法加密。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姓名按普通文本存储（可考虑脱敏展示）。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所有实名记录保留审计日志，仅限必要人员（如运营、客服）脱敏查看。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2.1.2 知识学习页面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保险课堂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分类筛选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顶部Tab筛选：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全部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养老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医疗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少儿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理财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理赔</w:t>
            </w:r>
            <w:r>
              <w:rPr>
                <w:rFonts w:eastAsia="等线" w:ascii="Arial" w:cs="Arial" w:hAnsi="Arial"/>
                <w:sz w:val="22"/>
              </w:rPr>
              <w:t>等，分类由后台配置。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课程列表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卡片式展示，每张卡片显示：&lt;br&gt;-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课程标题与封面</w:t>
            </w:r>
            <w:r>
              <w:rPr>
                <w:rFonts w:eastAsia="等线" w:ascii="Arial" w:cs="Arial" w:hAnsi="Arial"/>
                <w:sz w:val="22"/>
              </w:rPr>
              <w:t xml:space="preserve">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课程类型图标</w:t>
            </w:r>
            <w:r>
              <w:rPr>
                <w:rFonts w:eastAsia="等线" w:ascii="Arial" w:cs="Arial" w:hAnsi="Arial"/>
                <w:sz w:val="22"/>
              </w:rPr>
              <w:t xml:space="preserve">（视频/图文/漫画）&lt;br&gt;-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学习进度条</w:t>
            </w:r>
            <w:r>
              <w:rPr>
                <w:rFonts w:eastAsia="等线" w:ascii="Arial" w:cs="Arial" w:hAnsi="Arial"/>
                <w:sz w:val="22"/>
              </w:rPr>
              <w:t xml:space="preserve">（如“已学80%”）&lt;br&gt;-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操作按钮</w:t>
            </w:r>
            <w:r>
              <w:rPr>
                <w:rFonts w:eastAsia="等线" w:ascii="Arial" w:cs="Arial" w:hAnsi="Arial"/>
                <w:sz w:val="22"/>
              </w:rPr>
              <w:t>（“继续学习”或“开始学习”）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趣味游戏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游戏分类与列表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风险认知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产品理解</w:t>
            </w:r>
            <w:r>
              <w:rPr>
                <w:rFonts w:eastAsia="等线" w:ascii="Arial" w:cs="Arial" w:hAnsi="Arial"/>
                <w:sz w:val="22"/>
              </w:rPr>
              <w:t>。列表项展示游戏名称、简介、难度标识和最佳成绩。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游戏详情与启动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点击进入游戏详情页，了解规则与奖励，点击“开始游戏”进入H5游戏界面。游戏结果（得分、奖励积分）实时同步。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实用工具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工具集合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以功能卡片形式展示：&lt;br&gt;-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养老金计算器</w:t>
            </w:r>
            <w:r>
              <w:rPr>
                <w:rFonts w:eastAsia="等线" w:ascii="Arial" w:cs="Arial" w:hAnsi="Arial"/>
                <w:sz w:val="22"/>
              </w:rPr>
              <w:t xml:space="preserve">：输入参数，可视化未来缺口。&lt;br&gt;-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保障缺口分析</w:t>
            </w:r>
            <w:r>
              <w:rPr>
                <w:rFonts w:eastAsia="等线" w:ascii="Arial" w:cs="Arial" w:hAnsi="Arial"/>
                <w:sz w:val="22"/>
              </w:rPr>
              <w:t xml:space="preserve">：问答式引导，生成家庭风险矩阵报告。&lt;br&gt;-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理赔进度查询</w:t>
            </w:r>
            <w:r>
              <w:rPr>
                <w:rFonts w:eastAsia="等线" w:ascii="Arial" w:cs="Arial" w:hAnsi="Arial"/>
                <w:sz w:val="22"/>
              </w:rPr>
              <w:t>：关联已托管保单，查询理赔状态。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0"/>
      </w:tblGrid>
      <w:tr>
        <w:tc>
          <w:tcPr>
            <w:tcW w:w="5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1.保险课堂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86100" cy="59055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2.1.3 活动中心页面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顶部活动横幅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核心活动推广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展示当前力度最大或最新的活动，如“连续签到7天领30枚鸡蛋”，带倒计时。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我的任务与积分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今日任务进度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以进度条形式展示，列举3-5项每日可完成的任务（如签到、阅读、分享），点击去完成。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我的累计积分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显示当前总积分，并提供“积分商城”入口。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活动卡片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分类展示所有进行中活动：&lt;br&gt;-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签到类</w:t>
            </w:r>
            <w:r>
              <w:rPr>
                <w:rFonts w:eastAsia="等线" w:ascii="Arial" w:cs="Arial" w:hAnsi="Arial"/>
                <w:sz w:val="22"/>
              </w:rPr>
              <w:t xml:space="preserve">：如“每日签到”，点击直接完成。&lt;br&gt;-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任务类</w:t>
            </w:r>
            <w:r>
              <w:rPr>
                <w:rFonts w:eastAsia="等线" w:ascii="Arial" w:cs="Arial" w:hAnsi="Arial"/>
                <w:sz w:val="22"/>
              </w:rPr>
              <w:t xml:space="preserve">：如“完善保障信息得100积分”，引导至特定页面。&lt;br&gt;-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竞赛类</w:t>
            </w:r>
            <w:r>
              <w:rPr>
                <w:rFonts w:eastAsia="等线" w:ascii="Arial" w:cs="Arial" w:hAnsi="Arial"/>
                <w:sz w:val="22"/>
              </w:rPr>
              <w:t xml:space="preserve">：如“保险知识王者赛”，显示参与人数与我的排名。&lt;br&gt;-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邀请类</w:t>
            </w:r>
            <w:r>
              <w:rPr>
                <w:rFonts w:eastAsia="等线" w:ascii="Arial" w:cs="Arial" w:hAnsi="Arial"/>
                <w:sz w:val="22"/>
              </w:rPr>
              <w:t>：如“推荐有礼”，展示邀请人数与奖励。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2100"/>
        <w:gridCol w:w="2100"/>
        <w:gridCol w:w="196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活动中心页面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23336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活动中心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22764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活动详情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22098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积分商城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17145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商品详情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95375" cy="146685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2.1.4 保障管理页面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保障全景图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顶部卡片展示：总保障额度、保障完整度百分比、有效保单数、年度总保费。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家庭成员卡片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横向滑动列表，展示每位家庭成员的头像、姓名、保障评分及主要险种图标。点击进入该成员详情。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近期提醒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列表展示即将到来的续保提醒、生日祝福提醒等。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保单详情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保单列表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按保障类型（寿险、重疾、医疗等）或按人分组展示保单。列表项显示：保险公司、产品名称、保额、下次缴费日。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保单详情页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点击进入后，以结构化形式展示：投保信息、保障责任、免责条款、缴费记录、相关服务（理赔、保全）入口。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上传保单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6.点开之后可以上传保单详情，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点击保障管理中保单急速托管弹出上传保单页面 里面有保险公司，保险名称，投保人，被保险人，投保时间，缴费期间，保障期间，保额，首期保费输入框，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7.支持拍照自动识别上传保单信息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扫描自动识别，填入表单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2025"/>
        <w:gridCol w:w="2115"/>
        <w:gridCol w:w="219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保障管理页面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20955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保障管理页    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33475" cy="21050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保单上传页面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220980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保单上传页面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20193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2.1.5 个人中心页面 (“我的”)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个人信息区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头像与昵称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显示用户微信头像与昵称，可点击查看与编辑基本信息。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会员等级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显示当前等级（如“黄金会员”）及成长值进度条。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我的资产区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我的积分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显示积分总数，并链接至积分流水明细页。有我兑换记录，点开记录跳转兑换商品详情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我的优惠券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展示未使用的优惠券张数，点击进入券包列表。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功能管理区</w:t>
            </w:r>
          </w:p>
        </w:tc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功能入口列表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学习记录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我的收藏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家庭成员管理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我的保单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我的顾问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设置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我的兑换，展示积分兑换的商品活动列表，点击列表跳转到商品活动详情页面，且有核销按钮，点开核销按钮展示二维码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积分商城，点击后跳转到积分商城中去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45"/>
        <w:gridCol w:w="4035"/>
      </w:tblGrid>
      <w:tr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我的详情页面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43175" cy="469582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6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我的兑换                                               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90775" cy="46863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2.1.6 积分商城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跳转路口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积分商城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点击按钮后跳转到积分商城模块中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活动中心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积分兑换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点击按钮后跳转到积分商城模块中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去兑换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点击按钮后跳转到积分商城模块中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2.1.7 咨询页面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35"/>
        <w:gridCol w:w="2205"/>
        <w:gridCol w:w="2370"/>
        <w:gridCol w:w="1185"/>
      </w:tblGrid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跳转路口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首页、知识学习、活动中心、保障管理、我的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跳转到客户经理企业微信聊天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直接客户微信可以跟客户经理企业微信聊天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首页、知识学习、活动中心、保障管理、我的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聊天悬浮框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可以与顾问聊天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第二期做 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 B端：业务员工作设计 (Business)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：业务员的移动办公与客户作战中心。提供客户管理、内容营销、数据分析与保单服务的全方位能力。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2.2.1 工作台首页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数据仪表盘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关键指标卡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展示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我的客户总数</w:t>
            </w:r>
            <w:r>
              <w:rPr>
                <w:rFonts w:eastAsia="等线" w:ascii="Arial" w:cs="Arial" w:hAnsi="Arial"/>
                <w:sz w:val="22"/>
              </w:rPr>
              <w:t>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今日活跃客户数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高意向客户</w:t>
            </w:r>
            <w:r>
              <w:rPr>
                <w:rFonts w:eastAsia="等线" w:ascii="Arial" w:cs="Arial" w:hAnsi="Arial"/>
                <w:sz w:val="22"/>
              </w:rPr>
              <w:t>（系统自动识别）、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待处理任务数</w:t>
            </w:r>
            <w:r>
              <w:rPr>
                <w:rFonts w:eastAsia="等线" w:ascii="Arial" w:cs="Arial" w:hAnsi="Arial"/>
                <w:sz w:val="22"/>
              </w:rPr>
              <w:t>。点击可下钻。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快速概览图表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一个微型折线图，展示“近7日客户活跃趋势”或“积分发放趋势”。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智能动态流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系统提醒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根据规则引擎自动推送的高价值信息，如：“</w:t>
            </w:r>
            <w:r>
              <w:rPr>
                <w:rFonts w:eastAsia="等线" w:ascii="Arial" w:cs="Arial" w:hAnsi="Arial"/>
                <w:b w:val="true"/>
                <w:sz w:val="22"/>
              </w:rPr>
              <w:t>客户李阿姨（高潜养老）</w:t>
            </w:r>
            <w:r>
              <w:rPr>
                <w:rFonts w:eastAsia="等线" w:ascii="Arial" w:cs="Arial" w:hAnsi="Arial"/>
                <w:sz w:val="22"/>
              </w:rPr>
              <w:t xml:space="preserve"> 刚刚完成了《养老金规划》课程学习，建议您立即跟进沟通。” 点击直达该客户详情页。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客户最新动态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按时间倒序滚动展示客户最近的重要行为，如：“王先生为家人添加了保障成员”、“赵女士兑换了五常大米”。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效率工具区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常驻操作按钮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新建推送</w:t>
            </w:r>
            <w:r>
              <w:rPr>
                <w:rFonts w:eastAsia="等线" w:ascii="Arial" w:cs="Arial" w:hAnsi="Arial"/>
                <w:sz w:val="22"/>
              </w:rPr>
              <w:t>（给客户发消息/内容）、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创建活动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录客户已有保单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扫一扫</w:t>
            </w:r>
            <w:r>
              <w:rPr>
                <w:rFonts w:eastAsia="等线" w:ascii="Arial" w:cs="Arial" w:hAnsi="Arial"/>
                <w:sz w:val="22"/>
              </w:rPr>
              <w:t>（添加客户/保单）。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导航入口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核心模块宫格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客户管理</w:t>
            </w:r>
            <w:r>
              <w:rPr>
                <w:rFonts w:eastAsia="等线" w:ascii="Arial" w:cs="Arial" w:hAnsi="Arial"/>
                <w:sz w:val="22"/>
              </w:rPr>
              <w:t>、核销（客户积分兑换商品活动，业务员可以核销）、智能引擎。客户订单点开跳转到客户积分兑换的订单页面。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用户头像logo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7.我的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点击用户头像可以看到自己的详情页面，这个页面可以修改。可展示在客户端的“顾问”详情页面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2025"/>
        <w:gridCol w:w="2085"/>
        <w:gridCol w:w="208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71575" cy="23145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33475" cy="21812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71575" cy="189547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71575" cy="18573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2.2.2 客户管理模块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通过业务员分享链接注册的用户都归属于该业务员的。通过业务员的客户分享的链接注册也属于该业务员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客户列表页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搜索与筛选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客户姓名</w:t>
            </w:r>
            <w:r>
              <w:rPr>
                <w:rFonts w:eastAsia="等线" w:ascii="Arial" w:cs="Arial" w:hAnsi="Arial"/>
                <w:sz w:val="22"/>
              </w:rPr>
              <w:t>模糊搜索。高级筛选器支持按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标签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意向度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最近互动时间</w:t>
            </w:r>
            <w:r>
              <w:rPr>
                <w:rFonts w:eastAsia="等线" w:ascii="Arial" w:cs="Arial" w:hAnsi="Arial"/>
                <w:sz w:val="22"/>
              </w:rPr>
              <w:t>（如7天内未活跃）、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会员等级</w:t>
            </w:r>
            <w:r>
              <w:rPr>
                <w:rFonts w:eastAsia="等线" w:ascii="Arial" w:cs="Arial" w:hAnsi="Arial"/>
                <w:sz w:val="22"/>
              </w:rPr>
              <w:t>多条件组合筛选。筛选条件可保存为“客户视图”。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客户列表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列表项显示：客户头像/姓名、标签集（最多显示3个）、最新动态摘要、意向度（用🔥符号数量表示）。支持左滑快捷操作：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打标签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发消息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客户全景档案页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档案头部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客户基本信息、业务员私有备注编辑框、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保险需求雷达图</w:t>
            </w:r>
            <w:r>
              <w:rPr>
                <w:rFonts w:eastAsia="等线" w:ascii="Arial" w:cs="Arial" w:hAnsi="Arial"/>
                <w:sz w:val="22"/>
              </w:rPr>
              <w:t>（基于问卷或行为生成）。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互动轨迹（时间轴）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核心组件</w:t>
            </w:r>
            <w:r>
              <w:rPr>
                <w:rFonts w:eastAsia="等线" w:ascii="Arial" w:cs="Arial" w:hAnsi="Arial"/>
                <w:sz w:val="22"/>
              </w:rPr>
              <w:t xml:space="preserve">。按时间倒序完整记录客户所有互动：&lt;br&gt;-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学习行为</w:t>
            </w:r>
            <w:r>
              <w:rPr>
                <w:rFonts w:eastAsia="等线" w:ascii="Arial" w:cs="Arial" w:hAnsi="Arial"/>
                <w:sz w:val="22"/>
              </w:rPr>
              <w:t xml:space="preserve">：学习了《XXX》课程，进度XX%。&lt;br&gt;-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游戏行为</w:t>
            </w:r>
            <w:r>
              <w:rPr>
                <w:rFonts w:eastAsia="等线" w:ascii="Arial" w:cs="Arial" w:hAnsi="Arial"/>
                <w:sz w:val="22"/>
              </w:rPr>
              <w:t xml:space="preserve">：参与了“风险迷宫”游戏，得分XX。&lt;br&gt;-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活动行为</w:t>
            </w:r>
            <w:r>
              <w:rPr>
                <w:rFonts w:eastAsia="等线" w:ascii="Arial" w:cs="Arial" w:hAnsi="Arial"/>
                <w:sz w:val="22"/>
              </w:rPr>
              <w:t xml:space="preserve">：完成了连续签到第X天，获得了XX积分。&lt;br&gt;- </w:t>
            </w:r>
            <w:r>
              <w:rPr>
                <w:rFonts w:eastAsia="等线" w:ascii="Arial" w:cs="Arial" w:hAnsi="Arial"/>
                <w:b w:val="true"/>
                <w:sz w:val="22"/>
              </w:rPr>
              <w:t>消费行为</w:t>
            </w:r>
            <w:r>
              <w:rPr>
                <w:rFonts w:eastAsia="等线" w:ascii="Arial" w:cs="Arial" w:hAnsi="Arial"/>
                <w:sz w:val="22"/>
              </w:rPr>
              <w:t>：兑换了XX商品。&lt;br&gt;每条记录可点击查看详情，并支持业务员添加跟进记录。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标签管理面板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展示客户已有标签。提供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+添加标签</w:t>
            </w:r>
            <w:r>
              <w:rPr>
                <w:rFonts w:eastAsia="等线" w:ascii="Arial" w:cs="Arial" w:hAnsi="Arial"/>
                <w:sz w:val="22"/>
              </w:rPr>
              <w:t>按钮，可从“系统推荐标签”（基于规则引擎）或“我的标签库”中选择添加。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  <w:r>
              <w:rPr>
                <w:rFonts w:eastAsia="等线" w:ascii="Arial" w:cs="Arial" w:hAnsi="Arial"/>
                <w:b w:val="true"/>
                <w:sz w:val="22"/>
              </w:rPr>
              <w:t>.</w:t>
            </w:r>
            <w:r>
              <w:rPr>
                <w:rFonts w:eastAsia="等线" w:ascii="Arial" w:cs="Arial" w:hAnsi="Arial"/>
                <w:sz w:val="22"/>
              </w:rPr>
              <w:t xml:space="preserve"> 积分流水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表格形式展示该客户每一笔积分的入账（原因、时间、数量）和出账（兑换商品、时间、数量）。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2115"/>
        <w:gridCol w:w="1995"/>
        <w:gridCol w:w="186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客户库页面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23907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客户轨迹详情                          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22479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客户轨迹详情           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14425" cy="205740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点开客户名字跳转到客户详情页面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162877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2.2.3 内容与营销模块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这个模块对应的是客户端的“知识学习”页面。配置的内容将展示在“知识学习”的页面。活动对应的是客户端的活动页面。商城管理。可以上传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内容库库管理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内容列表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展示业务员可用的所有文章、视频、海报。支持按类型、分类筛选。列表项显示内容标题、封面、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发送/阅读</w:t>
            </w:r>
            <w:r>
              <w:rPr>
                <w:rFonts w:eastAsia="等线" w:ascii="Arial" w:cs="Arial" w:hAnsi="Arial"/>
                <w:sz w:val="22"/>
              </w:rPr>
              <w:t>数据。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内容发布，排序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内容可以编辑好了发布将生效。根据排序的大小展示在客户端“知识学习”的位置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活动列表与创建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展示已创建的活动，可查看数据。可以创建知识学习内容。支持上传图片、视频、音频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活动发布，排序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活动可以编辑好了发布将生效。根据排序的大小展示在客户端“活动中心”的位置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积分商城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5.商品货架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上架商品，商品排序。可以上架商品到客户端中的“积分商城”中的“商品”中展示。且支持排序，商品的排序根据这里的顺序展示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6.活动货架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上架活动，活动为活动配置中设置的活动。支持排序，上架后的效果可以在客户端的“积分商城”页面中的“活动”中展示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1860"/>
        <w:gridCol w:w="211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内容库详情页面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52550" cy="263842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上传内容库的页面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2247900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活动配置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187642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创建活动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90625" cy="19812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商城管理-商品货架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52550" cy="240982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商城管理-商品货架-上架商品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1943100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商城管理-活动货架-上架商品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28700" cy="1857375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2.2.4 数据中心模块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掌握客户情况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个人数据看板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客户概览图表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客户增长趋势图、客户标签分布图、客户活跃时段分布图。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内容效果分析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柱状图展示Top 10内容的发送数、打开率、完读率。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活动效果分析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表格展示各活动的参与人数、人均参与次数、分享率、积分成本。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签到深度分析**（增强点）**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分析客户签到习惯（周几最活跃）、连续签到分布、断签预警客户列表。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09825" cy="4267200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43175" cy="4133850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2.2.5 保单服务模块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点击“首页”-“保单中心”跳转到保单详情页面。页面展示的内容为业务员录入的保单信息。也可以是客户通过客户端录入的信息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保单托管列表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保单视图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客户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家庭</w:t>
            </w:r>
            <w:r>
              <w:rPr>
                <w:rFonts w:eastAsia="等线" w:ascii="Arial" w:cs="Arial" w:hAnsi="Arial"/>
                <w:sz w:val="22"/>
              </w:rPr>
              <w:t>维度查看保单列表。列表项显示关键信息。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保单录入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手动录入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拍照OCR识别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生成邀请链接</w:t>
            </w:r>
            <w:r>
              <w:rPr>
                <w:rFonts w:eastAsia="等线" w:ascii="Arial" w:cs="Arial" w:hAnsi="Arial"/>
                <w:sz w:val="22"/>
              </w:rPr>
              <w:t>由客户自行上传。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4371975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4371975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37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2.2.6 我的页面（个人中心）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定位：业务员个人资料管理、应用设置与退出入口。此页面编辑的信息将同步展示在C端客户的 “我的顾问” 页面中，是业务员建立个人品牌、展示专业形象的核心窗口。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470"/>
        <w:gridCol w:w="3870"/>
        <w:gridCol w:w="147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组件/元素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个人信息区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头像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展示当前头像。点击可上传新头像，支持拍照、从相册选择，需裁剪至1:1比例。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姓名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展示业务员姓名，可编辑。编辑后实时同步至C端“我的顾问”页面。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工号/编号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所属公司/团队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从组织架构同步，仅展示不可编辑。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个人简介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可编辑文本区域，限200字。展示在C端顾问详情页，帮助客户了解业务员专业背景。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电子名片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点击生成包含业务员专属小程序码的名片图片，可保存至相册或分享给客户扫码添加。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功能管理区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账号安全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入口，点击进入二级页面：</w:t>
              <w:br/>
              <w:t>- 修改密码（需旧密码验证）</w:t>
              <w:br/>
              <w:t>- 绑定手机（展示已绑定手机号，可更换，需短信验证）</w:t>
              <w:br/>
            </w:r>
            <w:r>
              <w:rPr>
                <w:rFonts w:eastAsia="等线" w:ascii="Arial" w:cs="Arial" w:hAnsi="Arial"/>
                <w:sz w:val="22"/>
              </w:rPr>
              <w:t>- 登录设备管理（展示最近登录设备，可踢除其他设备）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 帮助与反馈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入口，点击进入：常见问题列表、联系客服按钮、意见反馈表单。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 关于我们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入口，点击展示：版本号、隐私政策、用户协议、法律声明。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 退出登录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红色按钮，点击后弹出确认框，确认后退出当前账号，返回登录页。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交互规则补充</w:t>
      </w:r>
      <w:bookmarkEnd w:id="2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数据同步：业务员在“我的页面”修改的信息（头像、姓名、简介）将实时同步至C端“我的顾问”页面，无需额外审批。但修改后需经敏感词过滤（禁止联系方式、广告词等）。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电子名片生成：名片包含业务员姓名、头像、公司、小程序码，客户扫码后直接打开业务员的C端顾问主页，可一键添加为顾问。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隐私保护：业务员可控制是否向客户展示个人简介，默认开启；手机号等联系方式默认不公开，仅通过聊天功能沟通。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71800" cy="67437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2.3 P端：平台Web管理后台设计 (Platform)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 xml:space="preserve">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租户管理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520065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创建租户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60579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05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员工管理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4210050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 权限管理页面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152775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公司admin 权限管理页面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257550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2.3.1.2 内容与营销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2700"/>
        <w:gridCol w:w="1350"/>
        <w:gridCol w:w="1515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页面/组件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活动配置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创建和维护各类营销活动模板。配置项包括：前端UI组件、活动逻辑规则、奖励挂钩、数据埋点。支持版本管理。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平台admin、公司admin、普通员工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学习中心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上传和管理视频、图文课程，设置分类、难度、标签、关联知识点。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平台admin、公司admin、普通员工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活动配置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695575"/>
                  <wp:docPr id="43" name="Drawing 4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创建模板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067175" cy="5153025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学习课程库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066925"/>
                  <wp:docPr id="45" name="Drawing 4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上传课程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8201025"/>
                  <wp:docPr id="46" name="Drawing 4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820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2.3.1.3 营销策略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2370"/>
        <w:gridCol w:w="2370"/>
        <w:gridCol w:w="118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页面/组件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客户标签规则库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核心模块</w:t>
            </w:r>
            <w:r>
              <w:rPr>
                <w:rFonts w:eastAsia="等线" w:ascii="Arial" w:cs="Arial" w:hAnsi="Arial"/>
                <w:sz w:val="22"/>
              </w:rPr>
              <w:t>。提供可视化规则配置器：&lt;br&gt;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如果</w:t>
            </w:r>
            <w:r>
              <w:rPr>
                <w:rFonts w:eastAsia="等线" w:ascii="Arial" w:cs="Arial" w:hAnsi="Arial"/>
                <w:sz w:val="22"/>
              </w:rPr>
              <w:t xml:space="preserve"> [客户 </w:t>
            </w:r>
            <w:r>
              <w:rPr>
                <w:rFonts w:eastAsia="等线" w:ascii="Arial" w:cs="Arial" w:hAnsi="Arial"/>
                <w:b w:val="true"/>
                <w:sz w:val="22"/>
              </w:rPr>
              <w:t>属性</w:t>
            </w:r>
            <w:r>
              <w:rPr>
                <w:rFonts w:eastAsia="等线" w:ascii="Arial" w:cs="Arial" w:hAnsi="Arial"/>
                <w:sz w:val="22"/>
              </w:rPr>
              <w:t xml:space="preserve">]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与</w:t>
            </w:r>
            <w:r>
              <w:rPr>
                <w:rFonts w:eastAsia="等线" w:ascii="Arial" w:cs="Arial" w:hAnsi="Arial"/>
                <w:sz w:val="22"/>
              </w:rPr>
              <w:t xml:space="preserve"> [ </w:t>
            </w:r>
            <w:r>
              <w:rPr>
                <w:rFonts w:eastAsia="等线" w:ascii="Arial" w:cs="Arial" w:hAnsi="Arial"/>
                <w:b w:val="true"/>
                <w:sz w:val="22"/>
              </w:rPr>
              <w:t>行为</w:t>
            </w:r>
            <w:r>
              <w:rPr>
                <w:rFonts w:eastAsia="等线" w:ascii="Arial" w:cs="Arial" w:hAnsi="Arial"/>
                <w:sz w:val="22"/>
              </w:rPr>
              <w:t xml:space="preserve">]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满足</w:t>
            </w:r>
            <w:r>
              <w:rPr>
                <w:rFonts w:eastAsia="等线" w:ascii="Arial" w:cs="Arial" w:hAnsi="Arial"/>
                <w:sz w:val="22"/>
              </w:rPr>
              <w:t xml:space="preserve"> [ </w:t>
            </w:r>
            <w:r>
              <w:rPr>
                <w:rFonts w:eastAsia="等线" w:ascii="Arial" w:cs="Arial" w:hAnsi="Arial"/>
                <w:b w:val="true"/>
                <w:sz w:val="22"/>
              </w:rPr>
              <w:t>条件组合</w:t>
            </w:r>
            <w:r>
              <w:rPr>
                <w:rFonts w:eastAsia="等线" w:ascii="Arial" w:cs="Arial" w:hAnsi="Arial"/>
                <w:sz w:val="22"/>
              </w:rPr>
              <w:t xml:space="preserve">]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则</w:t>
            </w:r>
            <w:r>
              <w:rPr>
                <w:rFonts w:eastAsia="等线" w:ascii="Arial" w:cs="Arial" w:hAnsi="Arial"/>
                <w:sz w:val="22"/>
              </w:rPr>
              <w:t xml:space="preserve"> [ </w:t>
            </w:r>
            <w:r>
              <w:rPr>
                <w:rFonts w:eastAsia="等线" w:ascii="Arial" w:cs="Arial" w:hAnsi="Arial"/>
                <w:b w:val="true"/>
                <w:sz w:val="22"/>
              </w:rPr>
              <w:t>打上/移除标签</w:t>
            </w:r>
            <w:r>
              <w:rPr>
                <w:rFonts w:eastAsia="等线" w:ascii="Arial" w:cs="Arial" w:hAnsi="Arial"/>
                <w:sz w:val="22"/>
              </w:rPr>
              <w:t>]。可配置规则的生效范围与优先级。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平台admin、公司admin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策略引擎画布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高级功能。图形化配置跨模块的自动化工作流，例如：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客户完成游戏</w:t>
            </w:r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获得积分</w:t>
            </w:r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积分达标</w:t>
            </w:r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自动发放优惠券</w:t>
            </w:r>
            <w:r>
              <w:rPr>
                <w:rFonts w:eastAsia="等线" w:ascii="Arial" w:cs="Arial" w:hAnsi="Arial"/>
                <w:sz w:val="22"/>
              </w:rPr>
              <w:t xml:space="preserve"> -&gt;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通知业务员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平台admin、公司admin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标签规则库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990850"/>
                  <wp:docPr id="47" name="Drawing 4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657350"/>
                  <wp:docPr id="48" name="Drawing 4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策略引擎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495675"/>
                  <wp:docPr id="49" name="Drawing 4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策略引擎-新建工作流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667125"/>
                  <wp:docPr id="50" name="Drawing 5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2.3.1.4 平台运维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2730"/>
        <w:gridCol w:w="1365"/>
        <w:gridCol w:w="147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页面/组件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平台监控大屏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可视化展示：平台实时活跃租户数、API健康状况、资源使用率、安全事件告警。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财务与对账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查看各租户的套餐消耗、增值服务费用、结算状态。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平台监控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467100"/>
                  <wp:docPr id="51" name="Drawing 5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财务与对账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009900"/>
                  <wp:docPr id="52" name="Drawing 5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2.3.1.5 数据看板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2700"/>
        <w:gridCol w:w="1350"/>
        <w:gridCol w:w="1515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页面/组件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详细功能点与规则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数据看板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三种角色视图切换：平台管理员（全局租户数据）、公司管理员（本公司团队业绩+客户分析）、员工（个人客户列表+签单趋势）。顶部有角色切换按钮模拟不同身份。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平台admin、公司admin、普通员工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 平台数据看板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924300"/>
                  <wp:docPr id="53" name="Drawing 5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4467225"/>
                  <wp:docPr id="54" name="Drawing 5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公司数据看板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3962400"/>
                  <wp:docPr id="55" name="Drawing 5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476500"/>
                  <wp:docPr id="56" name="Drawing 5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4495800"/>
                  <wp:docPr id="57" name="Drawing 5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828800"/>
                  <wp:docPr id="58" name="Drawing 5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2.3.2 公司管理员视图 (租户后台)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权限范围</w:t>
      </w:r>
      <w:r>
        <w:rPr>
          <w:rFonts w:eastAsia="等线" w:ascii="Arial" w:cs="Arial" w:hAnsi="Arial"/>
          <w:sz w:val="22"/>
        </w:rPr>
        <w:t>：仅限于本公司（租户）内部。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组织与成员管理</w:t>
      </w:r>
      <w:r>
        <w:rPr>
          <w:rFonts w:eastAsia="等线" w:ascii="Arial" w:cs="Arial" w:hAnsi="Arial"/>
          <w:sz w:val="22"/>
        </w:rPr>
        <w:t>：以部门树形式管理组织架构，可创建、禁用、重置团队主管和业务员账号，并分配角色权限。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我的配置中心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模板启用与定制</w:t>
      </w:r>
      <w:r>
        <w:rPr>
          <w:rFonts w:eastAsia="等线" w:ascii="Arial" w:cs="Arial" w:hAnsi="Arial"/>
          <w:sz w:val="22"/>
        </w:rPr>
        <w:t>：从平台模板库中勾选需要的活动、课程等到本公司私库，并可进行二次编辑（修改文案、图片、规则参数），形成本公司专属版本。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页面装修</w:t>
      </w:r>
      <w:r>
        <w:rPr>
          <w:rFonts w:eastAsia="等线" w:ascii="Arial" w:cs="Arial" w:hAnsi="Arial"/>
          <w:sz w:val="22"/>
        </w:rPr>
        <w:t>：通过拖拽组件，配置本公司业务员和客户看到的H5h首页、活动页的布局与样式。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公司数据看板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查看本公司整体数据：客户总量、活跃度、活动总参与、课程总学习时长等。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查看团队排行榜：团队/个人业绩（新增客户、客户活跃度）排行。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136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3. 核心业务规则与逻辑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3.1 账号、权限与数据隔离规则（修订版）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3.1.1 核心原则</w:t>
      </w:r>
      <w:bookmarkEnd w:id="3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数据所有权：客户数据（资料、行为、保单）的所有权归属于直接服务他的业务员。平台与公司仅在授权范围内拥有使用权。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最小化权限：每个角色只能访问完成本职工作所必需的数据，任何跨级访问需经过审批或特殊标记。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租户级隔离：不同租户（公司）间的数据完全物理/逻辑隔离，所有 SQL 查询强制附带 </w:t>
      </w:r>
      <w:r>
        <w:rPr>
          <w:rFonts w:eastAsia="Consolas" w:ascii="Consolas" w:cs="Consolas" w:hAnsi="Consolas"/>
          <w:sz w:val="22"/>
          <w:shd w:fill="EFF0F1"/>
        </w:rPr>
        <w:t>tenant_id</w:t>
      </w:r>
      <w:r>
        <w:rPr>
          <w:rFonts w:eastAsia="等线" w:ascii="Arial" w:cs="Arial" w:hAnsi="Arial"/>
          <w:sz w:val="22"/>
        </w:rPr>
        <w:t xml:space="preserve"> 条件。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审批与审计：所有超越默认权限的数据访问（如公司管理员查看业务员客户明细）必须走审批流程，并记录完整审计日志。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3.1.2 角色定义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45"/>
        <w:gridCol w:w="3540"/>
        <w:gridCol w:w="1500"/>
      </w:tblGrid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所属范围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平台超级管理员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平台运营方，管理所有租户、平台配置、全局模板。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平台级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公司管理员（租户Admin）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保险公司或团队的管理员，负责本公司组织架构、成员账号、公司级配置。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租户级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团队主管（主管）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公司内一个团队的负责人，管理本团队成员及其客户。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团队级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一线保险从业者，直接服务客户。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个人级</w:t>
            </w:r>
          </w:p>
        </w:tc>
      </w:tr>
      <w:tr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普通员工（无客户）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公司内可能存在的内勤、运营等角色，无直接客户，但可参与内容配置等。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3.1.3 权限矩阵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数据/功能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平台超级管理员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团队主管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普通员工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租户信息（公司资料、套餐）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查看、编辑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公司组织架构（部门、团队）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查看本团队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公司成员账号（增删改查）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CRUD（本公司）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查看本团队成员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角色权限分配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分配公司级角色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分配团队及以下角色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平台级内容模板（课程、活动）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查看、启用/禁用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查看、启用/禁用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查看、启用/禁用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公司私有内容库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CRUD（可配置）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查看、使用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编辑（如有权限）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客户数据（明细、行为、保单）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不可查看（仅脱敏统计）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不可查看明细（仅统计报表），特殊审批后可临时查看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查看本团队所有客户明细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查看本人客户明细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不可查看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客户标签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管理公司级标签库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管理团队级标签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打标本人客户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客户积分流水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仅统计报表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查看本团队明细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查看本人客户明细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业务员个人数据（业绩、客户）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仅统计报表（不可下钻个人）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查看本团队成员业绩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查看本人业绩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活动数据（参与明细）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本人客户参与明细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统计（如有权限）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团队级统计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本人核销记录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财务与对账（套餐、消耗）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平台监控/运维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全平台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符号说明：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CRUD：创建、读取、更新、删除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-：无权限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查看：只读权限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统计报表：仅能查看聚合数据，无法查看具体客户/人员明细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3.1.4 特殊权限与审批流程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080"/>
        <w:gridCol w:w="2535"/>
        <w:gridCol w:w="1080"/>
        <w:gridCol w:w="190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默认权限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特殊授权方式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审计要求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公司管理员需查看某业务员的客户明细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禁止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需提交申请，说明原因，审批通过后获得临时查看权限（24小时）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平台超级管理员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记录查看时间、操作人、客户范围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团队主管需查看非本团队客户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禁止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需公司管理员审批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公司管理员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客户数据标记为“公共线索”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仅限本人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业务员可主动将客户转为“公共线索”，之后该客户可被团队/公司内其他成员看到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无（主动操作）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记录操作时间、原因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批量导出客户数据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禁止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任何导出行为均需二次验证（短信/邮箱验证码），并记录审计日志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自动触发审批流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记录导出内容、时间、操作人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3.1.5 数据隔离技术实现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1• 行级权限：通过 creator_id（创建人）、team_id（所属团队）、tenant_id（租户）与数据可见级别实现：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业务员：creator_id = 当前用户ID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团队主管：team_id = 当前用户团队ID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公司管理员：默认仅可访问聚合统计数据，不可查询客户明细；仅在审批通过后，按“临时授权范围 + 失效时间”访问指定明细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2• 权限中间件：所有 API 请求进入业务逻辑前统一校验，注入数据范围条件与字段脱敏策略。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3• 审计日志：所有敏感操作（查看客户手机号、导出、临时授权）写入独立审计表，不可篡改。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3.2 积分与奖励系统的安全与兜底机制（新增）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3.2.1 幂等性与防重复发放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628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全局幂等控制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所有积分/奖励发放接口必须支持幂等键（Idempotent Key），例如 user_id + activity_id + date。同一幂等键重复请求仅生效一次。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行为去重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签到、学习完成等行为需在服务端进行当日/当次去重。例如：同一用户每日只能签到一次，同一课程只能首次完成时发放积分。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防并发重复发放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使用数据库唯一索引或Redis分布式锁防止并发场景下重复发放（如同时收到两次完成学习回调）。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消息队列消费幂等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所有异步奖励发放（如活动完成后批量发奖）需保证消费者幂等，处理前检查是否已发放。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3.2.2 事务与回滚机制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513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本地事务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涉及积分/余额/库存变更的操作，必须在同一个数据库事务内完成（如：扣减积分、扣减库存、创建兑换记录）。任一失败则全回滚。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分布式事务（最终一致）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跨服务调用（如调用第三方发货API）采用TCC或Saga模式，保证最终一致性。需设计明确的补偿（回滚）接口。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库存扣减防超卖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积分商城兑换时，使用乐观锁或Redis原子减操作库存。扣减成功后才创建订单，否则返回失败。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3.2.3 对账与一致性校验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04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日终对账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每日凌晨系统自动生成积分流水对账单（总发放数、总消耗数、当前余额），与数据库汇总数据进行比对，差异报警。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业务对账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活动结束后，系统自动比对“应发奖励”与“实发奖励”。例如：签到活动结束后，统计应发积分总和，与积分流水中的发放记录总和比对。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差错处理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对账发现差异后，自动进入挂账状态，并通知运营/财务人工介入。提供人工调账工具（需审批）。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3.2.4 失败兜底与重试策略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66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异步重试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奖励发放若因网络或依赖服务故障失败，应进入重试队列，按指数退避策略重试（如：1min, 5min, 30min, 2h, 6h），最多重试5次。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死信队列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超过重试次数的失败任务进入死信队列，由开发/运维人工排查处理。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业务兜底</w:t>
            </w:r>
          </w:p>
        </w:tc>
        <w:tc>
          <w:tcPr>
            <w:tcW w:w="6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对于实时性要求不高的奖励（如活动结束后统一发奖），采用离线批处理方式兜底发放，确保最终发放成功。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3.2.5 审核与人工纠错机制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85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高危操作审核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以下操作需二级审批：</w:t>
              <w:br/>
              <w:t>- 人工调增/调减用户积分超过1000分。</w:t>
              <w:br/>
              <w:t>- 手动补发活动奖励。</w:t>
              <w:br/>
            </w:r>
            <w:r>
              <w:rPr>
                <w:rFonts w:eastAsia="等线" w:ascii="Arial" w:cs="Arial" w:hAnsi="Arial"/>
                <w:sz w:val="22"/>
              </w:rPr>
              <w:t>- 修改活动规则（如奖励倍数）。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补偿工具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运营后台需提供积分补偿/扣回工具，用于处理线上事故（如重复发放）。补偿操作需记录详细原因，并留下审计日志。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活动预发布验证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新活动上线前，需在测试环境或沙盒环境进行完整流程验证（参与、达标、领奖、核销），确保奖励逻辑正确。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3.2.6 核销防重复与超时控制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02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核销令牌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每个兑换码/核销二维码底层是一个一次性Token，核销时服务端立即将其标记为“已使用”（使用数据库行锁），防止重复核销。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核销状态同步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业务员App核销时，需实时与服务端校验状态。若遇网络超时，App应提示“核销中，请勿重复操作”，并自动查询最终结果。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核销有效期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所有兑换商品/活动奖励必须设置有效期（如7天、30天），过期后二维码失效，积分可酌情返还（由活动规则决定）。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核销对账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每日提供核销流水报表，供业务员/公司管理员核对已核销商品与实物发放情况。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4. 非功能性需求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4.1 通用功能的前置条件、异常流与埋点规范（新增）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此部分旨在为文档中提到的所有功能点补充统一规范，建议在开发前作为标准嵌入每个功能的后台逻辑。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4.1.1 通用前置条件模板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所有用户操作（功能入口）必须满足以下前置条件之一，否则应置灰或引导：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登录态：用户必须已授权登录（C端微信静默授权，B端账号密码/手机号登录）。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实名认证（特定功能）：如积分兑换实物、查看敏感保单信息，需检查 user.is_verified_basic = true。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权限校验（B/P端）：当前登录用户是否拥有该功能/数据的访问权限。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业务状态：如活动进行中、商品库存 &gt; 0、保单状态为有效。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数据完整性：如上传保单时，必填项（保险公司、保单号）不能为空。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4.1.2 通用异常流规范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所有功能在遇到错误时，必须遵循以下处理逻辑：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550"/>
        <w:gridCol w:w="2085"/>
        <w:gridCol w:w="18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用户侧表现（前端）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服务端处理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监控与告警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Toast提示“信息有误，请重试”，高亮错误输入框。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返回400，记录WARN日志。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无需告警。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弹窗提示“暂无权限，请联系管理员”，或直接隐藏入口。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返回403，记录WARN日志。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频繁触发可能为攻击行为，需监控。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业务冲突（如重复签到）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Toast提示“今日已签到，明天再来吧”。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返回409，记录INFO日志。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无需告警。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依赖服务超时（如OCR识别）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Toast提示“识别服务繁忙，请稍后重试”，或降级为手动输入。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返回504，记录ERROR日志，触发重试机制。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触发告警：服务超时。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系统内部错误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Toast提示“系统开小差了，请稍后重试”，并上报错误ID（方便排查）。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返回500，记录ERROR日志及堆栈，生成唯一错误ID返回前端。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触发紧急告警。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4.1.3 通用边界规则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74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规则项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分页限制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所有列表（客户列表、积分流水、保单列表）默认每页20条，最大不超过100条。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输入校验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所有用户输入框需做前后端双重校验，防XSS、防SQL注入。金额、积分输入需校验为正整数。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频率限制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关键接口（发送验证码、签到、兑换）需做频率限制（如：同一用户1分钟内最多请求5次）。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数据软删除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所有核心数据表（用户、保单、活动）均采用逻辑删除（is_deleted 字段），保留历史记录。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并发控制</w:t>
            </w:r>
          </w:p>
        </w:tc>
        <w:tc>
          <w:tcPr>
            <w:tcW w:w="5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所有“点击”即改变状态的操作（如领取、核销），需使用数据库行锁或版本号机制防止并发覆盖。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4.1.4 埋点口径规范（统一数据定义）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所有端（C/B/P）需统一以下事件与属性的命名规范，便于后续数据分析：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850"/>
        <w:gridCol w:w="17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事件分类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事件名（示例）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必传属性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业务口径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view_page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page_name, page_id, from_page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页面浏览，进入页面时触发。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click_button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button_name, page_name, element_id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点击页面内可交互元素。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sign_in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result(success/fail), continuous_days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用户点击签到按钮并成功。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内容学习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learn_content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content_id, content_type, progress(0-100)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开始/完成/进度更新时触发。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活动参与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join_activity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activity_id, activity_name, join_channel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用户成功参与活动（如完成首次任务）。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积分变更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points_change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change_type(earn/consume), amount, balance, source_id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用户积分发生任何变化时触发。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兑换行为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redeem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product_type, points_cost, redeem_result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用户点击兑换并成功/失败。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核销行为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write_off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write_off_code, product_id, business_id, result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业务员/用户成功核销。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异常上报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api_error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error_code, error_message, api_name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前端捕获到接口返回错误时上报。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4.2 非功能量化验收指标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4.2.1 性能指标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C端首屏加载时间（P95）&lt;= 1.5s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C/B端核心列表接口响应时间（P95）&lt;= 800ms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积分发放/核销接口响应时间（P95）&lt;= 500ms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后台统计查询接口响应时间（P95）&lt;= 3s，复杂报表 &lt;= 5s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4.2.2 可用性与稳定性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核心服务月可用性 &gt;= 99.9%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关键链路（签到、兑换、核销）成功率 &gt;= 99.5%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失败重试后最终成功率 &gt;= 99.9%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4.2.3 安全与合规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敏感字段（手机号）加密存储，日志脱敏展示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所有敏感操作均有审计日志，日志保留 &gt;= 180 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导出、临时授权必须二次验证并记录审批链路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4.2.4 兼容性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C端：微信环境（iOS/Android 主流版本）兼容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B/P端：Chrome、Edge 最新两个大版本兼容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6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5093">
    <w:lvl>
      <w:start w:val="1"/>
      <w:numFmt w:val="decimal"/>
      <w:suff w:val="tab"/>
      <w:lvlText w:val="%1."/>
      <w:rPr>
        <w:color w:val="3370ff"/>
      </w:rPr>
    </w:lvl>
  </w:abstractNum>
  <w:abstractNum w:abstractNumId="945094">
    <w:lvl>
      <w:start w:val="2"/>
      <w:numFmt w:val="decimal"/>
      <w:suff w:val="tab"/>
      <w:lvlText w:val="%1."/>
      <w:rPr>
        <w:color w:val="3370ff"/>
      </w:rPr>
    </w:lvl>
  </w:abstractNum>
  <w:abstractNum w:abstractNumId="945095">
    <w:lvl>
      <w:start w:val="3"/>
      <w:numFmt w:val="decimal"/>
      <w:suff w:val="tab"/>
      <w:lvlText w:val="%1."/>
      <w:rPr>
        <w:color w:val="3370ff"/>
      </w:rPr>
    </w:lvl>
  </w:abstractNum>
  <w:abstractNum w:abstractNumId="945096">
    <w:lvl>
      <w:start w:val="4"/>
      <w:numFmt w:val="decimal"/>
      <w:suff w:val="tab"/>
      <w:lvlText w:val="%1."/>
      <w:rPr>
        <w:color w:val="3370ff"/>
      </w:rPr>
    </w:lvl>
  </w:abstractNum>
  <w:abstractNum w:abstractNumId="945097">
    <w:lvl>
      <w:numFmt w:val="bullet"/>
      <w:suff w:val="tab"/>
      <w:lvlText w:val="•"/>
      <w:rPr>
        <w:color w:val="3370ff"/>
      </w:rPr>
    </w:lvl>
  </w:abstractNum>
  <w:abstractNum w:abstractNumId="945098">
    <w:lvl>
      <w:numFmt w:val="bullet"/>
      <w:suff w:val="tab"/>
      <w:lvlText w:val="•"/>
      <w:rPr>
        <w:color w:val="3370ff"/>
      </w:rPr>
    </w:lvl>
  </w:abstractNum>
  <w:abstractNum w:abstractNumId="945099">
    <w:lvl>
      <w:numFmt w:val="bullet"/>
      <w:suff w:val="tab"/>
      <w:lvlText w:val="•"/>
      <w:rPr>
        <w:color w:val="3370ff"/>
      </w:rPr>
    </w:lvl>
  </w:abstractNum>
  <w:abstractNum w:abstractNumId="945100">
    <w:lvl>
      <w:numFmt w:val="bullet"/>
      <w:suff w:val="tab"/>
      <w:lvlText w:val="•"/>
      <w:rPr>
        <w:color w:val="3370ff"/>
      </w:rPr>
    </w:lvl>
  </w:abstractNum>
  <w:abstractNum w:abstractNumId="945101">
    <w:lvl>
      <w:numFmt w:val="bullet"/>
      <w:suff w:val="tab"/>
      <w:lvlText w:val="•"/>
      <w:rPr>
        <w:color w:val="3370ff"/>
      </w:rPr>
    </w:lvl>
  </w:abstractNum>
  <w:abstractNum w:abstractNumId="945102">
    <w:lvl>
      <w:start w:val="1"/>
      <w:numFmt w:val="lowerLetter"/>
      <w:suff w:val="tab"/>
      <w:lvlText w:val="%1."/>
      <w:rPr>
        <w:color w:val="3370ff"/>
      </w:rPr>
    </w:lvl>
  </w:abstractNum>
  <w:abstractNum w:abstractNumId="945103">
    <w:lvl>
      <w:start w:val="2"/>
      <w:numFmt w:val="lowerLetter"/>
      <w:suff w:val="tab"/>
      <w:lvlText w:val="%1."/>
      <w:rPr>
        <w:color w:val="3370ff"/>
      </w:rPr>
    </w:lvl>
  </w:abstractNum>
  <w:abstractNum w:abstractNumId="945104">
    <w:lvl>
      <w:numFmt w:val="bullet"/>
      <w:suff w:val="tab"/>
      <w:lvlText w:val="▪"/>
      <w:rPr>
        <w:color w:val="3370ff"/>
        <w:sz w:val="11"/>
      </w:rPr>
    </w:lvl>
  </w:abstractNum>
  <w:abstractNum w:abstractNumId="945105">
    <w:lvl>
      <w:numFmt w:val="bullet"/>
      <w:suff w:val="tab"/>
      <w:lvlText w:val="▪"/>
      <w:rPr>
        <w:color w:val="3370ff"/>
        <w:sz w:val="11"/>
      </w:rPr>
    </w:lvl>
  </w:abstractNum>
  <w:abstractNum w:abstractNumId="945106">
    <w:lvl>
      <w:start w:val="3"/>
      <w:numFmt w:val="lowerLetter"/>
      <w:suff w:val="tab"/>
      <w:lvlText w:val="%1."/>
      <w:rPr>
        <w:color w:val="3370ff"/>
      </w:rPr>
    </w:lvl>
  </w:abstractNum>
  <w:abstractNum w:abstractNumId="945107">
    <w:lvl>
      <w:numFmt w:val="bullet"/>
      <w:suff w:val="tab"/>
      <w:lvlText w:val="▪"/>
      <w:rPr>
        <w:color w:val="3370ff"/>
        <w:sz w:val="11"/>
      </w:rPr>
    </w:lvl>
  </w:abstractNum>
  <w:abstractNum w:abstractNumId="945108">
    <w:lvl>
      <w:numFmt w:val="bullet"/>
      <w:suff w:val="tab"/>
      <w:lvlText w:val="▪"/>
      <w:rPr>
        <w:color w:val="3370ff"/>
        <w:sz w:val="11"/>
      </w:rPr>
    </w:lvl>
  </w:abstractNum>
  <w:abstractNum w:abstractNumId="945109">
    <w:lvl>
      <w:start w:val="1"/>
      <w:numFmt w:val="decimal"/>
      <w:suff w:val="tab"/>
      <w:lvlText w:val="%1."/>
      <w:rPr>
        <w:color w:val="3370ff"/>
      </w:rPr>
    </w:lvl>
  </w:abstractNum>
  <w:abstractNum w:abstractNumId="945110">
    <w:lvl>
      <w:start w:val="2"/>
      <w:numFmt w:val="decimal"/>
      <w:suff w:val="tab"/>
      <w:lvlText w:val="%1."/>
      <w:rPr>
        <w:color w:val="3370ff"/>
      </w:rPr>
    </w:lvl>
  </w:abstractNum>
  <w:abstractNum w:abstractNumId="945111">
    <w:lvl>
      <w:start w:val="3"/>
      <w:numFmt w:val="decimal"/>
      <w:suff w:val="tab"/>
      <w:lvlText w:val="%1."/>
      <w:rPr>
        <w:color w:val="3370ff"/>
      </w:rPr>
    </w:lvl>
  </w:abstractNum>
  <w:abstractNum w:abstractNumId="945112">
    <w:lvl>
      <w:start w:val="4"/>
      <w:numFmt w:val="decimal"/>
      <w:suff w:val="tab"/>
      <w:lvlText w:val="%1."/>
      <w:rPr>
        <w:color w:val="3370ff"/>
      </w:rPr>
    </w:lvl>
  </w:abstractNum>
  <w:abstractNum w:abstractNumId="945113">
    <w:lvl>
      <w:numFmt w:val="bullet"/>
      <w:suff w:val="tab"/>
      <w:lvlText w:val="•"/>
      <w:rPr>
        <w:color w:val="3370ff"/>
      </w:rPr>
    </w:lvl>
  </w:abstractNum>
  <w:abstractNum w:abstractNumId="945114">
    <w:lvl>
      <w:numFmt w:val="bullet"/>
      <w:suff w:val="tab"/>
      <w:lvlText w:val="•"/>
      <w:rPr>
        <w:color w:val="3370ff"/>
      </w:rPr>
    </w:lvl>
  </w:abstractNum>
  <w:abstractNum w:abstractNumId="945115">
    <w:lvl>
      <w:numFmt w:val="bullet"/>
      <w:suff w:val="tab"/>
      <w:lvlText w:val="•"/>
      <w:rPr>
        <w:color w:val="3370ff"/>
      </w:rPr>
    </w:lvl>
  </w:abstractNum>
  <w:abstractNum w:abstractNumId="945116">
    <w:lvl>
      <w:numFmt w:val="bullet"/>
      <w:suff w:val="tab"/>
      <w:lvlText w:val="•"/>
      <w:rPr>
        <w:color w:val="3370ff"/>
      </w:rPr>
    </w:lvl>
  </w:abstractNum>
  <w:abstractNum w:abstractNumId="945117">
    <w:lvl>
      <w:start w:val="1"/>
      <w:numFmt w:val="decimal"/>
      <w:suff w:val="tab"/>
      <w:lvlText w:val="%1."/>
      <w:rPr>
        <w:color w:val="3370ff"/>
      </w:rPr>
    </w:lvl>
  </w:abstractNum>
  <w:abstractNum w:abstractNumId="945118">
    <w:lvl>
      <w:start w:val="2"/>
      <w:numFmt w:val="decimal"/>
      <w:suff w:val="tab"/>
      <w:lvlText w:val="%1."/>
      <w:rPr>
        <w:color w:val="3370ff"/>
      </w:rPr>
    </w:lvl>
  </w:abstractNum>
  <w:abstractNum w:abstractNumId="945119">
    <w:lvl>
      <w:start w:val="3"/>
      <w:numFmt w:val="decimal"/>
      <w:suff w:val="tab"/>
      <w:lvlText w:val="%1."/>
      <w:rPr>
        <w:color w:val="3370ff"/>
      </w:rPr>
    </w:lvl>
  </w:abstractNum>
  <w:abstractNum w:abstractNumId="945120">
    <w:lvl>
      <w:start w:val="4"/>
      <w:numFmt w:val="decimal"/>
      <w:suff w:val="tab"/>
      <w:lvlText w:val="%1."/>
      <w:rPr>
        <w:color w:val="3370ff"/>
      </w:rPr>
    </w:lvl>
  </w:abstractNum>
  <w:abstractNum w:abstractNumId="94512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45093"/>
  </w:num>
  <w:num w:numId="2">
    <w:abstractNumId w:val="945094"/>
  </w:num>
  <w:num w:numId="3">
    <w:abstractNumId w:val="945095"/>
  </w:num>
  <w:num w:numId="4">
    <w:abstractNumId w:val="945096"/>
  </w:num>
  <w:num w:numId="5">
    <w:abstractNumId w:val="945097"/>
  </w:num>
  <w:num w:numId="6">
    <w:abstractNumId w:val="945098"/>
  </w:num>
  <w:num w:numId="7">
    <w:abstractNumId w:val="945099"/>
  </w:num>
  <w:num w:numId="8">
    <w:abstractNumId w:val="945100"/>
  </w:num>
  <w:num w:numId="9">
    <w:abstractNumId w:val="945101"/>
  </w:num>
  <w:num w:numId="10">
    <w:abstractNumId w:val="945102"/>
  </w:num>
  <w:num w:numId="11">
    <w:abstractNumId w:val="945103"/>
  </w:num>
  <w:num w:numId="12">
    <w:abstractNumId w:val="945104"/>
  </w:num>
  <w:num w:numId="13">
    <w:abstractNumId w:val="945105"/>
  </w:num>
  <w:num w:numId="14">
    <w:abstractNumId w:val="945106"/>
  </w:num>
  <w:num w:numId="15">
    <w:abstractNumId w:val="945107"/>
  </w:num>
  <w:num w:numId="16">
    <w:abstractNumId w:val="945108"/>
  </w:num>
  <w:num w:numId="17">
    <w:abstractNumId w:val="945109"/>
  </w:num>
  <w:num w:numId="18">
    <w:abstractNumId w:val="945110"/>
  </w:num>
  <w:num w:numId="19">
    <w:abstractNumId w:val="945111"/>
  </w:num>
  <w:num w:numId="20">
    <w:abstractNumId w:val="945112"/>
  </w:num>
  <w:num w:numId="21">
    <w:abstractNumId w:val="945113"/>
  </w:num>
  <w:num w:numId="22">
    <w:abstractNumId w:val="945114"/>
  </w:num>
  <w:num w:numId="23">
    <w:abstractNumId w:val="945115"/>
  </w:num>
  <w:num w:numId="24">
    <w:abstractNumId w:val="945116"/>
  </w:num>
  <w:num w:numId="25">
    <w:abstractNumId w:val="945117"/>
  </w:num>
  <w:num w:numId="26">
    <w:abstractNumId w:val="945118"/>
  </w:num>
  <w:num w:numId="27">
    <w:abstractNumId w:val="945119"/>
  </w:num>
  <w:num w:numId="28">
    <w:abstractNumId w:val="945120"/>
  </w:num>
  <w:num w:numId="29">
    <w:abstractNumId w:val="945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1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media/image54.png" Type="http://schemas.openxmlformats.org/officeDocument/2006/relationships/image"/><Relationship Id="rId59" Target="media/image55.png" Type="http://schemas.openxmlformats.org/officeDocument/2006/relationships/image"/><Relationship Id="rId6" Target="media/image2.png" Type="http://schemas.openxmlformats.org/officeDocument/2006/relationships/image"/><Relationship Id="rId60" Target="media/image56.png" Type="http://schemas.openxmlformats.org/officeDocument/2006/relationships/image"/><Relationship Id="rId61" Target="media/image57.png" Type="http://schemas.openxmlformats.org/officeDocument/2006/relationships/image"/><Relationship Id="rId62" Target="media/image58.png" Type="http://schemas.openxmlformats.org/officeDocument/2006/relationships/image"/><Relationship Id="rId63" Target="header1.xml" Type="http://schemas.openxmlformats.org/officeDocument/2006/relationships/header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2026-02-23T01:10:12Z</dcterms:created>
  <dc:creator>Apache POI</dc:creator>
</cp:coreProperties>
</file>