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jc w:val="center"/>
        <w:outlineLvl w:val="3"/>
        <w:rPr>
          <w:rFonts w:ascii="inherit" w:hAnsi="inherit" w:eastAsia="微软雅黑" w:cs="宋体"/>
          <w:b/>
          <w:bCs/>
          <w:color w:val="333333"/>
          <w:kern w:val="0"/>
          <w:sz w:val="30"/>
          <w:szCs w:val="30"/>
        </w:rPr>
      </w:pPr>
      <w:r>
        <w:rPr>
          <w:rFonts w:ascii="inherit" w:hAnsi="inherit" w:eastAsia="微软雅黑" w:cs="宋体"/>
          <w:b/>
          <w:bCs/>
          <w:color w:val="333333"/>
          <w:kern w:val="0"/>
          <w:sz w:val="30"/>
          <w:szCs w:val="30"/>
        </w:rPr>
        <w:t>（国内专利）专利交底书撰写模板</w:t>
      </w:r>
    </w:p>
    <w:p>
      <w:pPr>
        <w:widowControl/>
        <w:shd w:val="clear" w:color="auto" w:fill="FFFFFF"/>
        <w:jc w:val="center"/>
        <w:rPr>
          <w:rFonts w:ascii="微软雅黑" w:hAnsi="微软雅黑" w:eastAsia="微软雅黑" w:cs="宋体"/>
          <w:color w:val="333333"/>
          <w:kern w:val="0"/>
          <w:szCs w:val="21"/>
        </w:rPr>
      </w:pPr>
      <w:r>
        <w:rPr>
          <w:rFonts w:hint="eastAsia" w:ascii="微软雅黑" w:hAnsi="微软雅黑" w:eastAsia="微软雅黑" w:cs="宋体"/>
          <w:color w:val="9D9D9D"/>
          <w:kern w:val="0"/>
          <w:szCs w:val="21"/>
        </w:rPr>
        <w:t>发布时间：2019-01-03 10:18:27</w:t>
      </w:r>
      <w:r>
        <w:rPr>
          <w:rFonts w:hint="eastAsia" w:ascii="微软雅黑" w:hAnsi="微软雅黑" w:eastAsia="微软雅黑" w:cs="宋体"/>
          <w:color w:val="333333"/>
          <w:kern w:val="0"/>
          <w:szCs w:val="21"/>
        </w:rPr>
        <w:t> </w:t>
      </w:r>
      <w:r>
        <w:rPr>
          <w:rFonts w:hint="eastAsia" w:ascii="微软雅黑" w:hAnsi="微软雅黑" w:eastAsia="微软雅黑" w:cs="宋体"/>
          <w:color w:val="9D9D9D"/>
          <w:kern w:val="0"/>
          <w:szCs w:val="21"/>
        </w:rPr>
        <w:t>发布人：admin</w:t>
      </w:r>
      <w:r>
        <w:rPr>
          <w:rFonts w:hint="eastAsia" w:ascii="微软雅黑" w:hAnsi="微软雅黑" w:eastAsia="微软雅黑" w:cs="宋体"/>
          <w:color w:val="333333"/>
          <w:kern w:val="0"/>
          <w:szCs w:val="21"/>
        </w:rPr>
        <w:t> </w:t>
      </w:r>
      <w:r>
        <w:rPr>
          <w:rFonts w:hint="eastAsia" w:ascii="微软雅黑" w:hAnsi="微软雅黑" w:eastAsia="微软雅黑" w:cs="宋体"/>
          <w:color w:val="9D9D9D"/>
          <w:kern w:val="0"/>
          <w:szCs w:val="21"/>
        </w:rPr>
        <w:t>浏览数：1</w:t>
      </w:r>
    </w:p>
    <w:p>
      <w:pPr>
        <w:widowControl/>
        <w:shd w:val="clear" w:color="auto" w:fill="FFFFFF"/>
        <w:spacing w:after="120" w:line="400" w:lineRule="atLeast"/>
        <w:jc w:val="left"/>
        <w:rPr>
          <w:rFonts w:hint="eastAsia" w:ascii="宋体" w:hAnsi="宋体" w:eastAsia="宋体" w:cs="宋体"/>
          <w:color w:val="333333"/>
          <w:kern w:val="0"/>
          <w:sz w:val="24"/>
          <w:szCs w:val="24"/>
        </w:rPr>
      </w:pPr>
      <w:r>
        <w:rPr>
          <w:rFonts w:hint="eastAsia" w:ascii="宋体" w:hAnsi="宋体" w:eastAsia="宋体" w:cs="宋体"/>
          <w:color w:val="333333"/>
          <w:kern w:val="0"/>
          <w:sz w:val="22"/>
        </w:rPr>
        <w:t>尊敬的发明人：</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在申请专利之前，您需要预备对于完成专利申请文件的修改、定稿及向国家知识产权局正式递交申请所必不可少的技术资料也即技术交底书（包括文字、附图等）。为了帮助您更好地理解技术交底书的构成及基本撰写形式，提高与代理人的沟通效率和撰写质量，专利中心提供了发明和实用新型专利申请的技术交底书撰写说明，以供参考。</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技术交底书主要包括以下七个部分，下面将逐一简要说明并给予示范性举例。</w:t>
      </w:r>
    </w:p>
    <w:p>
      <w:pPr>
        <w:widowControl/>
        <w:shd w:val="clear" w:color="auto" w:fill="FFFFFF"/>
        <w:spacing w:after="120" w:line="400" w:lineRule="atLeast"/>
        <w:ind w:firstLine="442"/>
        <w:jc w:val="left"/>
        <w:rPr>
          <w:rFonts w:ascii="宋体" w:hAnsi="宋体" w:eastAsia="宋体" w:cs="宋体"/>
          <w:color w:val="333333"/>
          <w:kern w:val="0"/>
          <w:sz w:val="24"/>
          <w:szCs w:val="24"/>
        </w:rPr>
      </w:pPr>
      <w:r>
        <w:rPr>
          <w:rFonts w:hint="eastAsia" w:ascii="宋体" w:hAnsi="宋体" w:eastAsia="宋体" w:cs="宋体"/>
          <w:b/>
          <w:bCs/>
          <w:color w:val="333333"/>
          <w:kern w:val="0"/>
          <w:sz w:val="22"/>
        </w:rPr>
        <w:t>（一）名称</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1</w:t>
      </w:r>
      <w:r>
        <w:rPr>
          <w:rFonts w:hint="eastAsia" w:ascii="宋体" w:hAnsi="宋体" w:eastAsia="宋体" w:cs="宋体"/>
          <w:color w:val="333333"/>
          <w:kern w:val="0"/>
          <w:sz w:val="22"/>
        </w:rPr>
        <w:t>、发明或实用新型申请的名称应当采用本领域通用的技术术语，清楚、简短、全面地反映要求保护的主题和类型；</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2</w:t>
      </w:r>
      <w:r>
        <w:rPr>
          <w:rFonts w:hint="eastAsia" w:ascii="宋体" w:hAnsi="宋体" w:eastAsia="宋体" w:cs="宋体"/>
          <w:color w:val="333333"/>
          <w:kern w:val="0"/>
          <w:sz w:val="22"/>
        </w:rPr>
        <w:t>、一般不得超过</w:t>
      </w:r>
      <w:r>
        <w:rPr>
          <w:rFonts w:ascii="宋体" w:hAnsi="宋体" w:eastAsia="宋体" w:cs="宋体"/>
          <w:color w:val="333333"/>
          <w:kern w:val="0"/>
          <w:sz w:val="22"/>
        </w:rPr>
        <w:t>25</w:t>
      </w:r>
      <w:r>
        <w:rPr>
          <w:rFonts w:hint="eastAsia" w:ascii="宋体" w:hAnsi="宋体" w:eastAsia="宋体" w:cs="宋体"/>
          <w:color w:val="333333"/>
          <w:kern w:val="0"/>
          <w:sz w:val="22"/>
        </w:rPr>
        <w:t>个字。</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示范性举例：“一种X射线管焦斑的预定标方法”、“为无线网络控制器产生和分配内部时钟的方法及装置”</w:t>
      </w:r>
    </w:p>
    <w:p>
      <w:pPr>
        <w:widowControl/>
        <w:shd w:val="clear" w:color="auto" w:fill="FFFFFF"/>
        <w:spacing w:after="120" w:line="400" w:lineRule="atLeast"/>
        <w:ind w:firstLine="442"/>
        <w:jc w:val="left"/>
        <w:rPr>
          <w:rFonts w:ascii="宋体" w:hAnsi="宋体" w:eastAsia="宋体" w:cs="宋体"/>
          <w:color w:val="333333"/>
          <w:kern w:val="0"/>
          <w:sz w:val="24"/>
          <w:szCs w:val="24"/>
        </w:rPr>
      </w:pPr>
      <w:r>
        <w:rPr>
          <w:rFonts w:hint="eastAsia" w:ascii="宋体" w:hAnsi="宋体" w:eastAsia="宋体" w:cs="宋体"/>
          <w:b/>
          <w:bCs/>
          <w:color w:val="333333"/>
          <w:kern w:val="0"/>
          <w:sz w:val="22"/>
        </w:rPr>
        <w:t>（二）技术领域</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1</w:t>
      </w:r>
      <w:r>
        <w:rPr>
          <w:rFonts w:hint="eastAsia" w:ascii="宋体" w:hAnsi="宋体" w:eastAsia="宋体" w:cs="宋体"/>
          <w:color w:val="333333"/>
          <w:kern w:val="0"/>
          <w:sz w:val="22"/>
        </w:rPr>
        <w:t>、该部分应当写明发明或实用新型所属或者直接应用的具体技术领域，其既不是广义或过于上位的技术领域，也不是发明或者实用新型本身；</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2</w:t>
      </w:r>
      <w:r>
        <w:rPr>
          <w:rFonts w:hint="eastAsia" w:ascii="宋体" w:hAnsi="宋体" w:eastAsia="宋体" w:cs="宋体"/>
          <w:color w:val="333333"/>
          <w:kern w:val="0"/>
          <w:sz w:val="22"/>
        </w:rPr>
        <w:t>、为便于代理人的修改，请发明人在该技术交底书中列举出本发明或实用新型已知和潜在的技术或产品的应用领域及其应用方式。</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示范性举例：“本发明涉及药物活性剂领域，更具体地，涉及一种输送至眼球后部用于治疗老年黄斑变性的药物活性剂及其制造方法。”</w:t>
      </w:r>
    </w:p>
    <w:p>
      <w:pPr>
        <w:widowControl/>
        <w:shd w:val="clear" w:color="auto" w:fill="FFFFFF"/>
        <w:spacing w:after="120" w:line="400" w:lineRule="atLeast"/>
        <w:ind w:firstLine="442"/>
        <w:jc w:val="left"/>
        <w:rPr>
          <w:rFonts w:ascii="宋体" w:hAnsi="宋体" w:eastAsia="宋体" w:cs="宋体"/>
          <w:color w:val="333333"/>
          <w:kern w:val="0"/>
          <w:sz w:val="24"/>
          <w:szCs w:val="24"/>
        </w:rPr>
      </w:pPr>
      <w:r>
        <w:rPr>
          <w:rFonts w:hint="eastAsia" w:ascii="宋体" w:hAnsi="宋体" w:eastAsia="宋体" w:cs="宋体"/>
          <w:b/>
          <w:bCs/>
          <w:color w:val="333333"/>
          <w:kern w:val="0"/>
          <w:sz w:val="22"/>
        </w:rPr>
        <w:t>（三）背景技术</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1</w:t>
      </w:r>
      <w:r>
        <w:rPr>
          <w:rFonts w:hint="eastAsia" w:ascii="宋体" w:hAnsi="宋体" w:eastAsia="宋体" w:cs="宋体"/>
          <w:color w:val="333333"/>
          <w:kern w:val="0"/>
          <w:sz w:val="22"/>
        </w:rPr>
        <w:t>、该部分在技术交底书中起着重要作用，其往往会直接影响到他人对整个技术构思的正确理解及评价，因此发明人应当在该部分给出发明人目前所知的、与本发明构思最接近的现有背景技术；</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2</w:t>
      </w:r>
      <w:r>
        <w:rPr>
          <w:rFonts w:hint="eastAsia" w:ascii="宋体" w:hAnsi="宋体" w:eastAsia="宋体" w:cs="宋体"/>
          <w:color w:val="333333"/>
          <w:kern w:val="0"/>
          <w:sz w:val="22"/>
        </w:rPr>
        <w:t>、背景技术部分通常应当写明三个方面的内容，即：</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1</w:t>
      </w:r>
      <w:r>
        <w:rPr>
          <w:rFonts w:hint="eastAsia" w:ascii="宋体" w:hAnsi="宋体" w:eastAsia="宋体" w:cs="宋体"/>
          <w:color w:val="333333"/>
          <w:kern w:val="0"/>
          <w:sz w:val="22"/>
        </w:rPr>
        <w:t>）注明背景技术出处，通常可采用给出文献具体出处或指出其属于公知公用情况两种方式；</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2</w:t>
      </w:r>
      <w:r>
        <w:rPr>
          <w:rFonts w:hint="eastAsia" w:ascii="宋体" w:hAnsi="宋体" w:eastAsia="宋体" w:cs="宋体"/>
          <w:color w:val="333333"/>
          <w:kern w:val="0"/>
          <w:sz w:val="22"/>
        </w:rPr>
        <w:t>）简要说明该背景技术的技术现状，如主要结构或工作原理等；</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3</w:t>
      </w:r>
      <w:r>
        <w:rPr>
          <w:rFonts w:hint="eastAsia" w:ascii="宋体" w:hAnsi="宋体" w:eastAsia="宋体" w:cs="宋体"/>
          <w:color w:val="333333"/>
          <w:kern w:val="0"/>
          <w:sz w:val="22"/>
        </w:rPr>
        <w:t>）对该背景技术客观地进行评价，指出所存在的主要优缺点等，但切忌采用诽谤性语言；</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3</w:t>
      </w:r>
      <w:r>
        <w:rPr>
          <w:rFonts w:hint="eastAsia" w:ascii="宋体" w:hAnsi="宋体" w:eastAsia="宋体" w:cs="宋体"/>
          <w:color w:val="333333"/>
          <w:kern w:val="0"/>
          <w:sz w:val="22"/>
        </w:rPr>
        <w:t>、该部分不需要写入针对现有技术作出改进的技术手段或技术方案。</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示范性举例：</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为防止机器内部具有一定压力的液体如润滑油等沿着贯穿机器壳体的旋转轴向机器外部泄露，在该旋转轴穿过机器壳体的部位通常会设置使用压盖填料的轴密封装置。在中国实用新型专利说明书CNXXXXXXX中公开了一种使用压盖填料的轴密封装置，这种轴密封装置直接在机器壳体上生成填料箱，在该填料箱的另一端上设置了压盖，通过拧紧压盖与填料箱之间的连接件，向置于填料箱与转轴之间的填料施加轴密封力。在欧洲专利申请公开说明书EPXXXXXXX中也公开了一种使用压盖填料的轴密封装置，这种轴密封装置包括填料箱和两个压盖，其中靠近机器壳体一侧的压盖与填料箱是一体的，而该填料箱与机器壳体是分体的通过螺栓固定在机器壳体上，多个填料并列放置在填料箱和与转轴之间形成的密封空间内，位于填料箱另一端的压盖具有向着密封空间伸出的轴向突出部，从而在拧紧该压盖与填料箱之间的连接件时，向置于填料箱与转轴之间的填料施加轴密封力。</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在这两种使用压盖填料的轴密封装置中，由于仅仅从填料箱远离机器壳体的外端向填料施加轴向密封力，则位于填料箱中的填料中最靠近机器壳体的填料所承受的轴向密封力最小，而最远离机器壳体的填料所承受的轴向力最大，在这种轴向力分布下，具有压力的流体就可能发生从机器内部向外部的泄露，因而不能实现良好而可靠的密封。此外，在这两种使用压盖填料的轴密封装置中，在转轴产生振动或偏心的情况下，填料箱与转轴的相对位置可能在轴向和/或径向上发生变化，转轴将会产生径向跳动，从而造成转轴与填料间的接触压力在圆周方向上分布不均匀，接触压力这种周期性不均匀的变化将会导致填料老化，从而不能实现良好而稳定的密封。”</w:t>
      </w:r>
    </w:p>
    <w:p>
      <w:pPr>
        <w:widowControl/>
        <w:shd w:val="clear" w:color="auto" w:fill="FFFFFF"/>
        <w:spacing w:after="120" w:line="400" w:lineRule="atLeast"/>
        <w:ind w:firstLine="442"/>
        <w:jc w:val="left"/>
        <w:rPr>
          <w:rFonts w:ascii="宋体" w:hAnsi="宋体" w:eastAsia="宋体" w:cs="宋体"/>
          <w:color w:val="333333"/>
          <w:kern w:val="0"/>
          <w:sz w:val="24"/>
          <w:szCs w:val="24"/>
        </w:rPr>
      </w:pPr>
      <w:r>
        <w:rPr>
          <w:rFonts w:hint="eastAsia" w:ascii="宋体" w:hAnsi="宋体" w:eastAsia="宋体" w:cs="宋体"/>
          <w:b/>
          <w:bCs/>
          <w:color w:val="333333"/>
          <w:kern w:val="0"/>
          <w:sz w:val="22"/>
        </w:rPr>
        <w:t>（四）发明或实用新型内容</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1</w:t>
      </w:r>
      <w:r>
        <w:rPr>
          <w:rFonts w:hint="eastAsia" w:ascii="宋体" w:hAnsi="宋体" w:eastAsia="宋体" w:cs="宋体"/>
          <w:color w:val="333333"/>
          <w:kern w:val="0"/>
          <w:sz w:val="22"/>
        </w:rPr>
        <w:t>、该部分在技术交底书中所起的作用是对整个发明构思进行总体性、分层次地概括和说明，其中的技术方案部分一般与体现专利权诉求的权利要求书相呼应，因此其重要性是不言而喻的；</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2</w:t>
      </w:r>
      <w:r>
        <w:rPr>
          <w:rFonts w:hint="eastAsia" w:ascii="宋体" w:hAnsi="宋体" w:eastAsia="宋体" w:cs="宋体"/>
          <w:color w:val="333333"/>
          <w:kern w:val="0"/>
          <w:sz w:val="22"/>
        </w:rPr>
        <w:t>、该部分通常应当写明三个方面的内容，即：</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1</w:t>
      </w:r>
      <w:r>
        <w:rPr>
          <w:rFonts w:hint="eastAsia" w:ascii="宋体" w:hAnsi="宋体" w:eastAsia="宋体" w:cs="宋体"/>
          <w:color w:val="333333"/>
          <w:kern w:val="0"/>
          <w:sz w:val="22"/>
        </w:rPr>
        <w:t>）发明或实用新型要解决的技术问题；发明人应针对现有技术中存在的缺陷或不足，用正面、尽可能简洁的语言客观阐明所要解决的技术问题；</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2</w:t>
      </w:r>
      <w:r>
        <w:rPr>
          <w:rFonts w:hint="eastAsia" w:ascii="宋体" w:hAnsi="宋体" w:eastAsia="宋体" w:cs="宋体"/>
          <w:color w:val="333333"/>
          <w:kern w:val="0"/>
          <w:sz w:val="22"/>
        </w:rPr>
        <w:t>）解决其技术问题所采用的技术方案；对于作为说明书核心部分的技术方案，一般情况下应当首先概括出体现本发明构思的最基本的技术方案，然后分层次概括作为进一步改进的其他技术方案，对这些技术方案的描述，应当清楚、完整，以所属领域的技术人员能够实现为准；如果发明人不熟悉该部分的撰写方式及其专利法律层面的要求，可以委托直接由代理人进行概括和撰写，或者在技术交底书中告知所重点关注的技术改进点之后、同代理人经过充分交流来共同完成对该部分的修改；</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3</w:t>
      </w:r>
      <w:r>
        <w:rPr>
          <w:rFonts w:hint="eastAsia" w:ascii="宋体" w:hAnsi="宋体" w:eastAsia="宋体" w:cs="宋体"/>
          <w:color w:val="333333"/>
          <w:kern w:val="0"/>
          <w:sz w:val="22"/>
        </w:rPr>
        <w:t>）所采用的技术方案相对于现有技术带来的有益效果；发明人通常可以从生产率、质量、精度和效率的提高，能耗、原材料、工序的节省，加工、操作、控制、使用的简便，环境污染的治理，以及有用性能的出现等方面来反映有益效果。</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示范性举例：</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本发明所要解决的技术问题是克服现有技术中流动改性剂方法的缺陷，提供一种超高分子量聚烯烃组合物的制备方法，从而制得具有延伸性、贮存稳定性、输送性优良的超高分子量聚烯烃的组合物，该组合物可用于制造具有延伸性的单丝等。</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  按照本发明，提供了一种超高分子量聚烯烃组合物的制造方法，该制造方法包括：将特性粘度为5~30dl/g以上的超高分子量聚烯烃（A）的粉末与常温下为固体且熔点比超高分子量聚烯烃的熔点低的流动性改良剂（B），在流动性改良剂（B）熔点以上至超高分子量聚烯烃（A）熔点以下的温度范围进行搅拌混合，其中超高分子量聚烯烃（A）的粉末粒径为1~300μm，然后在超高分子量聚烯烃（A）熔点以上温度下进行熔融混炼。</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优选地，在本发明中，超高分子量聚烯烃（A）是乙烯的均聚物或共聚物。流动性改良剂（B）是脂肪醋和聚乙烯醋，其熔点为50~120℃。</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优选地，除了上述组分外，本发明的超高分子量聚烯烃组合物还可以任选包含有用于聚烯烃的添加剂。该添加剂可以例如为稳定剂、颜料、染料、滑移剂、抗静电剂等。</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其中稳定剂可以是抗氧剂，例如空间位阻酚。</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按照本发明的超高分子聚烯烃组合物在模塑期间具有优异热稳定性，同时具备长期热稳定性。将其模塑为分子取向的制品（例如纤维和带材）时，几乎不会出现由热引起的劣化现象。因此，这种组合物适于用来制备具有高拉伸强度和高拉伸模量等性能的分子取向模塑制品。”</w:t>
      </w:r>
    </w:p>
    <w:p>
      <w:pPr>
        <w:widowControl/>
        <w:shd w:val="clear" w:color="auto" w:fill="FFFFFF"/>
        <w:spacing w:after="120" w:line="400" w:lineRule="atLeast"/>
        <w:ind w:firstLine="442"/>
        <w:jc w:val="left"/>
        <w:rPr>
          <w:rFonts w:ascii="宋体" w:hAnsi="宋体" w:eastAsia="宋体" w:cs="宋体"/>
          <w:color w:val="333333"/>
          <w:kern w:val="0"/>
          <w:sz w:val="24"/>
          <w:szCs w:val="24"/>
        </w:rPr>
      </w:pPr>
      <w:r>
        <w:rPr>
          <w:rFonts w:hint="eastAsia" w:ascii="宋体" w:hAnsi="宋体" w:eastAsia="宋体" w:cs="宋体"/>
          <w:b/>
          <w:bCs/>
          <w:color w:val="333333"/>
          <w:kern w:val="0"/>
          <w:sz w:val="22"/>
        </w:rPr>
        <w:t>（五）附图说明</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1</w:t>
      </w:r>
      <w:r>
        <w:rPr>
          <w:rFonts w:hint="eastAsia" w:ascii="宋体" w:hAnsi="宋体" w:eastAsia="宋体" w:cs="宋体"/>
          <w:color w:val="333333"/>
          <w:kern w:val="0"/>
          <w:sz w:val="22"/>
        </w:rPr>
        <w:t>、如果发明人所提供的技术交底书中包括有附图，则应当按照机械制图国家标准对各幅附图的图名、图示的内容作出简要的文字说明；</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2</w:t>
      </w:r>
      <w:r>
        <w:rPr>
          <w:rFonts w:hint="eastAsia" w:ascii="宋体" w:hAnsi="宋体" w:eastAsia="宋体" w:cs="宋体"/>
          <w:color w:val="333333"/>
          <w:kern w:val="0"/>
          <w:sz w:val="22"/>
        </w:rPr>
        <w:t>、附图不止一副的，应当对所有附图按顺序逐一作出说明，并且每幅附图应当单独编一个图号。</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示范性举例：</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“图1是按照本发明的活塞气环的活塞安装在气缸内的结构示意图；</w:t>
      </w:r>
    </w:p>
    <w:p>
      <w:pPr>
        <w:widowControl/>
        <w:shd w:val="clear" w:color="auto" w:fill="FFFFFF"/>
        <w:spacing w:after="120" w:line="400" w:lineRule="atLeast"/>
        <w:ind w:firstLine="66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图2是沿图1中所述活塞气环的A-A线（纵向）的截面剖视图；</w:t>
      </w:r>
    </w:p>
    <w:p>
      <w:pPr>
        <w:widowControl/>
        <w:shd w:val="clear" w:color="auto" w:fill="FFFFFF"/>
        <w:spacing w:after="120" w:line="400" w:lineRule="atLeast"/>
        <w:ind w:firstLine="66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图3是用于制造按照本发明的活塞气环的工艺流程图。”</w:t>
      </w:r>
    </w:p>
    <w:p>
      <w:pPr>
        <w:widowControl/>
        <w:shd w:val="clear" w:color="auto" w:fill="FFFFFF"/>
        <w:spacing w:after="120" w:line="400" w:lineRule="atLeast"/>
        <w:ind w:firstLine="442"/>
        <w:jc w:val="left"/>
        <w:rPr>
          <w:rFonts w:ascii="宋体" w:hAnsi="宋体" w:eastAsia="宋体" w:cs="宋体"/>
          <w:color w:val="333333"/>
          <w:kern w:val="0"/>
          <w:sz w:val="24"/>
          <w:szCs w:val="24"/>
        </w:rPr>
      </w:pPr>
      <w:r>
        <w:rPr>
          <w:rFonts w:hint="eastAsia" w:ascii="宋体" w:hAnsi="宋体" w:eastAsia="宋体" w:cs="宋体"/>
          <w:b/>
          <w:bCs/>
          <w:color w:val="333333"/>
          <w:kern w:val="0"/>
          <w:sz w:val="22"/>
        </w:rPr>
        <w:t>（六）具体实施方式</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1</w:t>
      </w:r>
      <w:r>
        <w:rPr>
          <w:rFonts w:hint="eastAsia" w:ascii="宋体" w:hAnsi="宋体" w:eastAsia="宋体" w:cs="宋体"/>
          <w:color w:val="333333"/>
          <w:kern w:val="0"/>
          <w:sz w:val="22"/>
        </w:rPr>
        <w:t>、具体实施方式部分是技术交底书的主要组成部分，它对于充分公开、理解和实现发明构思，提炼和撰写权利要求，以及在申请文件定稿后进入审查阶段并针对审查意见作出意见陈述和修改都是十分重要的，发明人应当在技术交底书中尽可能详细地描述该部分；</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2</w:t>
      </w:r>
      <w:r>
        <w:rPr>
          <w:rFonts w:hint="eastAsia" w:ascii="宋体" w:hAnsi="宋体" w:eastAsia="宋体" w:cs="宋体"/>
          <w:color w:val="333333"/>
          <w:kern w:val="0"/>
          <w:sz w:val="22"/>
        </w:rPr>
        <w:t>、该部分应当具体描述至少一个优选的具体实施方式，并在提供有附图的情况下参照附图、及对附图中组成部件采用附图标记编号的方式来进行描述，所描述的具体化程度应当达到使所属技术领域的技术人员按照该内容能够重现发明构思，而不必再付出创造性劳动；</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3</w:t>
      </w:r>
      <w:r>
        <w:rPr>
          <w:rFonts w:hint="eastAsia" w:ascii="宋体" w:hAnsi="宋体" w:eastAsia="宋体" w:cs="宋体"/>
          <w:color w:val="333333"/>
          <w:kern w:val="0"/>
          <w:sz w:val="22"/>
        </w:rPr>
        <w:t>、当发明人期望在权利要求中出现概括性（或功能性）描述以覆盖较宽的保护范围时，对该部分应当给出至少两个不同的实施例，除非这种概括对本领域普通技术人员来说是明显合理的；此外，当权利要求相对于背景技术的改进涉及数值范围时，通常应给出两端值附近（最好是两端值）的实施例，当数值范围较宽时，还应当给出至少一个中间值的实施例；</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4</w:t>
      </w:r>
      <w:r>
        <w:rPr>
          <w:rFonts w:hint="eastAsia" w:ascii="宋体" w:hAnsi="宋体" w:eastAsia="宋体" w:cs="宋体"/>
          <w:color w:val="333333"/>
          <w:kern w:val="0"/>
          <w:sz w:val="22"/>
        </w:rPr>
        <w:t>、下面更为详细地列举一些技术领域的具体实施方式的撰写要求：</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1</w:t>
      </w:r>
      <w:r>
        <w:rPr>
          <w:rFonts w:hint="eastAsia" w:ascii="宋体" w:hAnsi="宋体" w:eastAsia="宋体" w:cs="宋体"/>
          <w:color w:val="333333"/>
          <w:kern w:val="0"/>
          <w:sz w:val="22"/>
        </w:rPr>
        <w:t>）对于机械类产品，应当与附图对应，描述构成该产品的组成部件，并具体说明这些组成部件各自的形状、构造以及部件之间的连接关系、空间位置关系、工作原理等，对于组装后可动作的产品，还应说明其动作过程；此外，如有可能，还应该提供与上述产品功能相类似的其他变形例或可替换方案，并按照同样的方式予以描述；</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2</w:t>
      </w:r>
      <w:r>
        <w:rPr>
          <w:rFonts w:hint="eastAsia" w:ascii="宋体" w:hAnsi="宋体" w:eastAsia="宋体" w:cs="宋体"/>
          <w:color w:val="333333"/>
          <w:kern w:val="0"/>
          <w:sz w:val="22"/>
        </w:rPr>
        <w:t>）对于电子类产品，应当与附图对应，描述该产品由哪些功能模块组成，并具体说明这些功能模块的作用、相互连接关系及其工作原理等，若还有功能模块的电路原理图的话，则要描述构成该电路所必需的分电路、各分电路及其中主要元器件之间的连接关系，以及它们各自在电路中所起的作用、工作原理等；此外，如有可能，还应该提供与上述产品功能相类似的其他变形例或可替换方案，并按照同样的方式予以描述；</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3</w:t>
      </w:r>
      <w:r>
        <w:rPr>
          <w:rFonts w:hint="eastAsia" w:ascii="宋体" w:hAnsi="宋体" w:eastAsia="宋体" w:cs="宋体"/>
          <w:color w:val="333333"/>
          <w:kern w:val="0"/>
          <w:sz w:val="22"/>
        </w:rPr>
        <w:t>）对于化学类产品，应当提供其化学名称、基本结构式、组分，以及各组分的含量范围和作用，以及必要的物性参数及其检测方法等，此外，还应当提供化合物的至少一种制备方法及应用领域；对于药物类化合物，还应提供该药物的药理、毒理试验及其结果及药效试验其及结果等；</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宋体" w:hAnsi="宋体" w:eastAsia="宋体" w:cs="宋体"/>
          <w:color w:val="333333"/>
          <w:kern w:val="0"/>
          <w:sz w:val="22"/>
        </w:rPr>
        <w:t>（</w:t>
      </w:r>
      <w:r>
        <w:rPr>
          <w:rFonts w:ascii="宋体" w:hAnsi="宋体" w:eastAsia="宋体" w:cs="宋体"/>
          <w:color w:val="333333"/>
          <w:kern w:val="0"/>
          <w:sz w:val="22"/>
        </w:rPr>
        <w:t>4</w:t>
      </w:r>
      <w:r>
        <w:rPr>
          <w:rFonts w:hint="eastAsia" w:ascii="宋体" w:hAnsi="宋体" w:eastAsia="宋体" w:cs="宋体"/>
          <w:color w:val="333333"/>
          <w:kern w:val="0"/>
          <w:sz w:val="22"/>
        </w:rPr>
        <w:t>）对于多个技术领域的工艺方法，应当与附图对应，具体描述该工艺方法包括哪些工艺步骤、每个工艺步骤的操作工序和操作条件，以及每个工艺步骤的作用等；对于工艺方法中采用的设备或材料，可以给出具体的参数如型号、规格或选择范围值等。</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示范性举例（以最简单的生活用品专利申请为例）：</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为了使本实用新型的目的、技术方案及优点更加清楚明白，以下结合附图及实施例，对本实用新型进行进一步详细说明。应当理解，此处所描述的具体实施例仅仅用以解释本实用新型，并不用于限定本实用新型。</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图1和图2分别显示了按照本实用新型的便携式牙刷的第一实施方式和第二实施方式的剖视图。如图1中所示，按照本实用新型第一实施方式的便携式牙刷由牙刷本体1、兼做刷柄的盒体2和牙膏软袋4组成，牙刷本体1与盒体2之间用铰链3连接，牙膏软袋4置于盒体2中。盒体2的形状例如可以是细长方体，盒体2的顶壁上有一个形状、大小与刷毛7相应的空腔8，当牙刷折叠起来放置时，牙刷刷毛7正好落在此刷毛空腔8内。盒体2的底壁上开有孔5，置于盒体的牙膏软袋压板6的下方有一凸块13，该凸块从孔5中伸出。牙膏软袋4采用软袋包装，放在压板6上。牙膏出膏口12开在牙膏软袋4上侧与刷毛空腔8位置相应处。出膏口12上有螺纹，与牙膏旋盖11相匹配。盒体2一端有端盖9，该端盖9内壁上有2~4个突起14，它们与盒体2侧端外壁上的凹孔10相卡紧。</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如图2中所示，按照本实用新型第二实施方式的便携式牙刷采用了另外一种挤压牙膏软袋4的装置。在盒体2远离刷毛空腔8的那一端有一个突出的拨块16，盒体2壁上与此拨块16相对应的位置处开有一条沿着盒体2长边走向的长条形槽17，可移动板15上的拨块16从此长条形槽17中伸出，沿着长条形槽17拨动拨块16时，可以使得可移动板15沿着盒体2长边方向移动。使用时，将牙刷本体1转动一个角度，打开牙膏旋盖11，再将牙刷本体1转回来，使得刷毛7靠在出膏口12上，用手按动压板6的凸块13或拨动可移动板15上的拨块16，即可将牙膏挤在刷毛7上，再将牙刷本体1转动180度伸直，盖上旋盖11即可刷牙。</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hint="eastAsia" w:ascii="华文楷体" w:hAnsi="华文楷体" w:eastAsia="华文楷体" w:cs="宋体"/>
          <w:color w:val="333333"/>
          <w:kern w:val="0"/>
          <w:sz w:val="22"/>
        </w:rPr>
        <w:t>当然，此挤压牙膏软袋4的装置还可以采用其他结构，如目前市场上可以买到的固体胶棒中的螺旋送进机构、青岛日用化工厂生产的马牌润面油的送进机构等。同样，牙刷本体与盒体之间的连接不局限于铰链连接，还可以采用其他活动式连接方式，如卡入式连接。兼做刷柄盒体的截面形状可为半圆形、半椭圆形或其他适用形状。”</w:t>
      </w:r>
    </w:p>
    <w:p>
      <w:pPr>
        <w:widowControl/>
        <w:shd w:val="clear" w:color="auto" w:fill="FFFFFF"/>
        <w:spacing w:after="120" w:line="400" w:lineRule="atLeast"/>
        <w:ind w:firstLine="442"/>
        <w:jc w:val="left"/>
        <w:rPr>
          <w:rFonts w:ascii="宋体" w:hAnsi="宋体" w:eastAsia="宋体" w:cs="宋体"/>
          <w:color w:val="333333"/>
          <w:kern w:val="0"/>
          <w:sz w:val="24"/>
          <w:szCs w:val="24"/>
        </w:rPr>
      </w:pPr>
      <w:r>
        <w:rPr>
          <w:rFonts w:hint="eastAsia" w:ascii="宋体" w:hAnsi="宋体" w:eastAsia="宋体" w:cs="宋体"/>
          <w:b/>
          <w:bCs/>
          <w:color w:val="333333"/>
          <w:kern w:val="0"/>
          <w:sz w:val="22"/>
        </w:rPr>
        <w:t>（七）附图</w:t>
      </w:r>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1</w:t>
      </w:r>
      <w:r>
        <w:rPr>
          <w:rFonts w:hint="eastAsia" w:ascii="宋体" w:hAnsi="宋体" w:eastAsia="宋体" w:cs="宋体"/>
          <w:color w:val="333333"/>
          <w:kern w:val="0"/>
          <w:sz w:val="22"/>
        </w:rPr>
        <w:t>、附图在技术交底书中的作用在于用图形补充文字部分的描述，使人能够直观、形象地理解发明构思，因此请发明人尽可能给出能够清楚地反映发明或实用新型内容的附图，并将这些附图集中放在技术交底书的文字部分之后；实用新型的说明书中必须有附图；</w:t>
      </w:r>
      <w:bookmarkStart w:id="0" w:name="_GoBack"/>
      <w:bookmarkEnd w:id="0"/>
    </w:p>
    <w:p>
      <w:pPr>
        <w:widowControl/>
        <w:shd w:val="clear" w:color="auto" w:fill="FFFFFF"/>
        <w:spacing w:after="120"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2</w:t>
      </w:r>
      <w:r>
        <w:rPr>
          <w:rFonts w:hint="eastAsia" w:ascii="宋体" w:hAnsi="宋体" w:eastAsia="宋体" w:cs="宋体"/>
          <w:color w:val="333333"/>
          <w:kern w:val="0"/>
          <w:sz w:val="22"/>
        </w:rPr>
        <w:t>、附图应当采用使用包括计算机在内的制图工具和黑色墨水绘制（彩图是不允许的），线条应当足够均匀清晰、不着着色和涂改，不得使用工程蓝图，通常也不得使用照片作为附图；</w:t>
      </w:r>
    </w:p>
    <w:p>
      <w:pPr>
        <w:widowControl/>
        <w:shd w:val="clear" w:color="auto" w:fill="FFFFFF"/>
        <w:spacing w:line="400" w:lineRule="atLeast"/>
        <w:ind w:firstLine="440"/>
        <w:jc w:val="left"/>
        <w:rPr>
          <w:rFonts w:ascii="宋体" w:hAnsi="宋体" w:eastAsia="宋体" w:cs="宋体"/>
          <w:color w:val="333333"/>
          <w:kern w:val="0"/>
          <w:sz w:val="24"/>
          <w:szCs w:val="24"/>
        </w:rPr>
      </w:pPr>
      <w:r>
        <w:rPr>
          <w:rFonts w:ascii="宋体" w:hAnsi="宋体" w:eastAsia="宋体" w:cs="宋体"/>
          <w:color w:val="333333"/>
          <w:kern w:val="0"/>
          <w:sz w:val="22"/>
        </w:rPr>
        <w:t>3</w:t>
      </w:r>
      <w:r>
        <w:rPr>
          <w:rFonts w:hint="eastAsia" w:ascii="宋体" w:hAnsi="宋体" w:eastAsia="宋体" w:cs="宋体"/>
          <w:color w:val="333333"/>
          <w:kern w:val="0"/>
          <w:sz w:val="22"/>
        </w:rPr>
        <w:t>、附图中除了附图标记外，通常不得含有其他文字注释；但当附图为流程图时，应当在方框内给出必要的文字。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8AB"/>
    <w:rsid w:val="00461558"/>
    <w:rsid w:val="0093689E"/>
    <w:rsid w:val="00A118AB"/>
    <w:rsid w:val="78F45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Strong"/>
    <w:basedOn w:val="4"/>
    <w:qFormat/>
    <w:uiPriority w:val="22"/>
    <w:rPr>
      <w:b/>
      <w:bCs/>
    </w:rPr>
  </w:style>
  <w:style w:type="character" w:customStyle="1" w:styleId="6">
    <w:name w:val="标题 4 Char"/>
    <w:basedOn w:val="4"/>
    <w:link w:val="2"/>
    <w:uiPriority w:val="9"/>
    <w:rPr>
      <w:rFonts w:ascii="宋体" w:hAnsi="宋体" w:eastAsia="宋体" w:cs="宋体"/>
      <w:b/>
      <w:bCs/>
      <w:kern w:val="0"/>
      <w:sz w:val="24"/>
      <w:szCs w:val="24"/>
    </w:rPr>
  </w:style>
  <w:style w:type="character" w:customStyle="1" w:styleId="7">
    <w:name w:val="ng-binding"/>
    <w:basedOn w:val="4"/>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748</Words>
  <Characters>4266</Characters>
  <Lines>35</Lines>
  <Paragraphs>10</Paragraphs>
  <TotalTime>1</TotalTime>
  <ScaleCrop>false</ScaleCrop>
  <LinksUpToDate>false</LinksUpToDate>
  <CharactersWithSpaces>5004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2021-10-21T08:53:00Z</dcterms:created>
  <dc:creator>Administrator</dc:creator>
  <cp:lastModifiedBy>joyous</cp:lastModifiedBy>
  <dcterms:modified xsi:type="dcterms:W3CDTF">2023-09-28T06:49:39Z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FFBD216ABD49496791630FA626921A07_13</vt:lpwstr>
  </property>
</Properties>
</file>