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34"/>
      </w:pPr>
      <w:r>
        <w:t>New OGame</w:t>
      </w:r>
    </w:p>
    <w:p>
      <w:pPr>
        <w:pStyle w:val="Title"/>
      </w:pPr>
      <w:r>
        <w:t>银河文明 MMO 游戏设计文档</w:t>
      </w:r>
    </w:p>
    <w:p>
      <w:pPr>
        <w:pStyle w:val="Subtitle"/>
      </w:pPr>
      <w:r>
        <w:t>AI Native Persistent Galactic MMO</w:t>
      </w:r>
    </w:p>
    <w:p>
      <w:pPr>
        <w:pStyle w:val="Subtitle"/>
      </w:pPr>
      <w:r>
        <w:t>V1 游戏设计基线与规则深化</w:t>
      </w:r>
    </w:p>
    <w:p>
      <w:pPr>
        <w:spacing w:before="560" w:after="600"/>
      </w:pPr>
      <w:r>
        <w:t>在线时决定文明方向</w:t>
        <w:br/>
        <w:t>离线时执行获准计划</w:t>
        <w:br/>
        <w:t>在共同规则下参与银河竞争</w:t>
      </w:r>
    </w:p>
    <w:p>
      <w:r>
        <w:t>文档编号  NG GDD 001</w:t>
      </w:r>
    </w:p>
    <w:p>
      <w:r>
        <w:t>版本  V1.1</w:t>
      </w:r>
    </w:p>
    <w:p>
      <w:r>
        <w:t>日期  2026 年 9 月 20 日</w:t>
      </w:r>
    </w:p>
    <w:p>
      <w:r>
        <w:t>阶段  概念收敛与 Alpha 规则设计</w:t>
      </w:r>
    </w:p>
    <w:p>
      <w:r>
        <w:t>适用对象  游戏策划  数值设计  产品  工程  QA</w:t>
      </w:r>
    </w:p>
    <w:p>
      <w:r>
        <w:t>保留 V1.0 设计基线，新增第 26 至 41 章规则深化。候选配置 NG-A0 用于原型验证，新增条款的适用关系见深化目录。</w:t>
      </w:r>
    </w:p>
    <w:p>
      <w:r>
        <w:br w:type="page"/>
      </w:r>
    </w:p>
    <w:p>
      <w:pPr>
        <w:pStyle w:val="Title"/>
      </w:pPr>
      <w:r>
        <w:t>目录</w:t>
      </w:r>
    </w:p>
    <w:p>
      <w:pPr>
        <w:spacing w:after="240"/>
      </w:pPr>
      <w:r>
        <w:t>原版章节导航保留。新增第 26 至 41 章见文末深化目录；本版省略静态页码，使用标题导航定位。</w:t>
      </w:r>
    </w:p>
    <w:p>
      <w:pPr>
        <w:tabs>
          <w:tab w:pos="9638" w:val="right" w:leader="dot"/>
        </w:tabs>
        <w:spacing w:after="100" w:line="240" w:lineRule="auto"/>
      </w:pPr>
      <w:hyperlink w:anchor="sec1">
        <w:r>
          <w:rPr>
            <w:color w:val="000000"/>
          </w:rPr>
          <w:t>01    产品定位与设计基线</w:t>
        </w:r>
      </w:hyperlink>
    </w:p>
    <w:p>
      <w:pPr>
        <w:tabs>
          <w:tab w:pos="9638" w:val="right" w:leader="dot"/>
        </w:tabs>
        <w:spacing w:after="100" w:line="240" w:lineRule="auto"/>
      </w:pPr>
      <w:hyperlink w:anchor="sec2">
        <w:r>
          <w:rPr>
            <w:color w:val="000000"/>
          </w:rPr>
          <w:t>02    参考分层与原创边界</w:t>
        </w:r>
      </w:hyperlink>
    </w:p>
    <w:p>
      <w:pPr>
        <w:tabs>
          <w:tab w:pos="9638" w:val="right" w:leader="dot"/>
        </w:tabs>
        <w:spacing w:after="100" w:line="240" w:lineRule="auto"/>
      </w:pPr>
      <w:hyperlink w:anchor="sec3">
        <w:r>
          <w:rPr>
            <w:color w:val="000000"/>
          </w:rPr>
          <w:t>03    核心循环与文明成长</w:t>
        </w:r>
      </w:hyperlink>
    </w:p>
    <w:p>
      <w:pPr>
        <w:tabs>
          <w:tab w:pos="9638" w:val="right" w:leader="dot"/>
        </w:tabs>
        <w:spacing w:after="100" w:line="240" w:lineRule="auto"/>
      </w:pPr>
      <w:hyperlink w:anchor="sec4">
        <w:r>
          <w:rPr>
            <w:color w:val="000000"/>
          </w:rPr>
          <w:t>04    银河空间与安全规则</w:t>
        </w:r>
      </w:hyperlink>
    </w:p>
    <w:p>
      <w:pPr>
        <w:tabs>
          <w:tab w:pos="9638" w:val="right" w:leader="dot"/>
        </w:tabs>
        <w:spacing w:after="100" w:line="240" w:lineRule="auto"/>
      </w:pPr>
      <w:hyperlink w:anchor="sec5">
        <w:r>
          <w:rPr>
            <w:color w:val="000000"/>
          </w:rPr>
          <w:t>05    新手保护与毕业条件</w:t>
        </w:r>
      </w:hyperlink>
    </w:p>
    <w:p>
      <w:pPr>
        <w:tabs>
          <w:tab w:pos="9638" w:val="right" w:leader="dot"/>
        </w:tabs>
        <w:spacing w:after="100" w:line="240" w:lineRule="auto"/>
      </w:pPr>
      <w:hyperlink w:anchor="sec6">
        <w:r>
          <w:rPr>
            <w:color w:val="000000"/>
          </w:rPr>
          <w:t>06    前 72 小时新手体验</w:t>
        </w:r>
      </w:hyperlink>
    </w:p>
    <w:p>
      <w:pPr>
        <w:tabs>
          <w:tab w:pos="9638" w:val="right" w:leader="dot"/>
        </w:tabs>
        <w:spacing w:after="100" w:line="240" w:lineRule="auto"/>
      </w:pPr>
      <w:hyperlink w:anchor="sec7">
        <w:r>
          <w:rPr>
            <w:color w:val="000000"/>
          </w:rPr>
          <w:t>07    资源与经济守恒</w:t>
        </w:r>
      </w:hyperlink>
    </w:p>
    <w:p>
      <w:pPr>
        <w:tabs>
          <w:tab w:pos="9638" w:val="right" w:leader="dot"/>
        </w:tabs>
        <w:spacing w:after="100" w:line="240" w:lineRule="auto"/>
      </w:pPr>
      <w:hyperlink w:anchor="sec8">
        <w:r>
          <w:rPr>
            <w:color w:val="000000"/>
          </w:rPr>
          <w:t>08    建设科研与人口稳定度</w:t>
        </w:r>
      </w:hyperlink>
    </w:p>
    <w:p>
      <w:pPr>
        <w:tabs>
          <w:tab w:pos="9638" w:val="right" w:leader="dot"/>
        </w:tabs>
        <w:spacing w:after="100" w:line="240" w:lineRule="auto"/>
      </w:pPr>
      <w:hyperlink w:anchor="sec9">
        <w:r>
          <w:rPr>
            <w:color w:val="000000"/>
          </w:rPr>
          <w:t>09    首批建筑目录</w:t>
        </w:r>
      </w:hyperlink>
    </w:p>
    <w:p>
      <w:pPr>
        <w:tabs>
          <w:tab w:pos="9638" w:val="right" w:leader="dot"/>
        </w:tabs>
        <w:spacing w:after="100" w:line="240" w:lineRule="auto"/>
      </w:pPr>
      <w:hyperlink w:anchor="sec10">
        <w:r>
          <w:rPr>
            <w:color w:val="000000"/>
          </w:rPr>
          <w:t>10    资源商人与地域市场</w:t>
        </w:r>
      </w:hyperlink>
    </w:p>
    <w:p>
      <w:pPr>
        <w:tabs>
          <w:tab w:pos="9638" w:val="right" w:leader="dot"/>
        </w:tabs>
        <w:spacing w:after="100" w:line="240" w:lineRule="auto"/>
      </w:pPr>
      <w:hyperlink w:anchor="sec11">
        <w:r>
          <w:rPr>
            <w:color w:val="000000"/>
          </w:rPr>
          <w:t>11    物流与殖民</w:t>
        </w:r>
      </w:hyperlink>
    </w:p>
    <w:p>
      <w:pPr>
        <w:tabs>
          <w:tab w:pos="9638" w:val="right" w:leader="dot"/>
        </w:tabs>
        <w:spacing w:after="100" w:line="240" w:lineRule="auto"/>
      </w:pPr>
      <w:hyperlink w:anchor="sec12">
        <w:r>
          <w:rPr>
            <w:color w:val="000000"/>
          </w:rPr>
          <w:t>12    舰船与任务生命周期</w:t>
        </w:r>
      </w:hyperlink>
    </w:p>
    <w:p>
      <w:pPr>
        <w:tabs>
          <w:tab w:pos="9638" w:val="right" w:leader="dot"/>
        </w:tabs>
        <w:spacing w:after="100" w:line="240" w:lineRule="auto"/>
      </w:pPr>
      <w:hyperlink w:anchor="sec13">
        <w:r>
          <w:rPr>
            <w:color w:val="000000"/>
          </w:rPr>
          <w:t>13    情报探索与预警</w:t>
        </w:r>
      </w:hyperlink>
    </w:p>
    <w:p>
      <w:pPr>
        <w:tabs>
          <w:tab w:pos="9638" w:val="right" w:leader="dot"/>
        </w:tabs>
        <w:spacing w:after="100" w:line="240" w:lineRule="auto"/>
      </w:pPr>
      <w:hyperlink w:anchor="sec14">
        <w:r>
          <w:rPr>
            <w:color w:val="000000"/>
          </w:rPr>
          <w:t>14    战斗掠夺与战争边界</w:t>
        </w:r>
      </w:hyperlink>
    </w:p>
    <w:p>
      <w:pPr>
        <w:tabs>
          <w:tab w:pos="9638" w:val="right" w:leader="dot"/>
        </w:tabs>
        <w:spacing w:after="100" w:line="240" w:lineRule="auto"/>
      </w:pPr>
      <w:hyperlink w:anchor="sec15">
        <w:r>
          <w:rPr>
            <w:color w:val="000000"/>
          </w:rPr>
          <w:t>15    AI 文明与打劫动机</w:t>
        </w:r>
      </w:hyperlink>
    </w:p>
    <w:p>
      <w:pPr>
        <w:tabs>
          <w:tab w:pos="9638" w:val="right" w:leader="dot"/>
        </w:tabs>
        <w:spacing w:after="100" w:line="240" w:lineRule="auto"/>
      </w:pPr>
      <w:hyperlink w:anchor="sec16">
        <w:r>
          <w:rPr>
            <w:color w:val="000000"/>
          </w:rPr>
          <w:t>16    AI 秘书与离线授权</w:t>
        </w:r>
      </w:hyperlink>
    </w:p>
    <w:p>
      <w:pPr>
        <w:tabs>
          <w:tab w:pos="9638" w:val="right" w:leader="dot"/>
        </w:tabs>
        <w:spacing w:after="100" w:line="240" w:lineRule="auto"/>
      </w:pPr>
      <w:hyperlink w:anchor="sec17">
        <w:r>
          <w:rPr>
            <w:color w:val="000000"/>
          </w:rPr>
          <w:t>17    公司联盟与主权战争</w:t>
        </w:r>
      </w:hyperlink>
    </w:p>
    <w:p>
      <w:pPr>
        <w:tabs>
          <w:tab w:pos="9638" w:val="right" w:leader="dot"/>
        </w:tabs>
        <w:spacing w:after="100" w:line="240" w:lineRule="auto"/>
      </w:pPr>
      <w:hyperlink w:anchor="sec18">
        <w:r>
          <w:rPr>
            <w:color w:val="000000"/>
          </w:rPr>
          <w:t>18    战损残骸保险与恢复</w:t>
        </w:r>
      </w:hyperlink>
    </w:p>
    <w:p>
      <w:pPr>
        <w:tabs>
          <w:tab w:pos="9638" w:val="right" w:leader="dot"/>
        </w:tabs>
        <w:spacing w:after="100" w:line="240" w:lineRule="auto"/>
      </w:pPr>
      <w:hyperlink w:anchor="sec19">
        <w:r>
          <w:rPr>
            <w:color w:val="000000"/>
          </w:rPr>
          <w:t>19    动态银河与文明历史</w:t>
        </w:r>
      </w:hyperlink>
    </w:p>
    <w:p>
      <w:pPr>
        <w:tabs>
          <w:tab w:pos="9638" w:val="right" w:leader="dot"/>
        </w:tabs>
        <w:spacing w:after="100" w:line="240" w:lineRule="auto"/>
      </w:pPr>
      <w:hyperlink w:anchor="sec20">
        <w:r>
          <w:rPr>
            <w:color w:val="000000"/>
          </w:rPr>
          <w:t>20    Alpha MVP 范围与验收</w:t>
        </w:r>
      </w:hyperlink>
    </w:p>
    <w:p>
      <w:pPr>
        <w:tabs>
          <w:tab w:pos="9638" w:val="right" w:leader="dot"/>
        </w:tabs>
        <w:spacing w:after="100" w:line="240" w:lineRule="auto"/>
      </w:pPr>
      <w:hyperlink w:anchor="sec21">
        <w:r>
          <w:rPr>
            <w:color w:val="000000"/>
          </w:rPr>
          <w:t>21    数值设计入口与候选参数</w:t>
        </w:r>
      </w:hyperlink>
    </w:p>
    <w:p>
      <w:pPr>
        <w:tabs>
          <w:tab w:pos="9638" w:val="right" w:leader="dot"/>
        </w:tabs>
        <w:spacing w:after="100" w:line="240" w:lineRule="auto"/>
      </w:pPr>
      <w:hyperlink w:anchor="sec22">
        <w:r>
          <w:rPr>
            <w:color w:val="000000"/>
          </w:rPr>
          <w:t>22    模拟计划与风险验证</w:t>
        </w:r>
      </w:hyperlink>
    </w:p>
    <w:p>
      <w:pPr>
        <w:tabs>
          <w:tab w:pos="9638" w:val="right" w:leader="dot"/>
        </w:tabs>
        <w:spacing w:after="100" w:line="240" w:lineRule="auto"/>
      </w:pPr>
      <w:hyperlink w:anchor="sec23">
        <w:r>
          <w:rPr>
            <w:color w:val="000000"/>
          </w:rPr>
          <w:t>23    实现约束与交付顺序</w:t>
        </w:r>
      </w:hyperlink>
    </w:p>
    <w:p>
      <w:pPr>
        <w:tabs>
          <w:tab w:pos="9638" w:val="right" w:leader="dot"/>
        </w:tabs>
        <w:spacing w:after="100" w:line="240" w:lineRule="auto"/>
      </w:pPr>
      <w:hyperlink w:anchor="sec24">
        <w:r>
          <w:rPr>
            <w:color w:val="000000"/>
          </w:rPr>
          <w:t>24    决策登记与后续评审</w:t>
        </w:r>
      </w:hyperlink>
    </w:p>
    <w:p>
      <w:pPr>
        <w:tabs>
          <w:tab w:pos="9638" w:val="right" w:leader="dot"/>
        </w:tabs>
        <w:spacing w:after="100" w:line="240" w:lineRule="auto"/>
      </w:pPr>
      <w:hyperlink w:anchor="sec25">
        <w:r>
          <w:rPr>
            <w:color w:val="000000"/>
          </w:rPr>
          <w:t>25    术语与参考资料</w:t>
        </w:r>
      </w:hyperlink>
    </w:p>
    <w:p>
      <w:bookmarkStart w:id="1" w:name="sec1"/>
      <w:pPr>
        <w:pStyle w:val="Heading1"/>
        <w:pageBreakBefore/>
      </w:pPr>
      <w:r>
        <w:t>产品定位与设计基线</w:t>
      </w:r>
      <w:bookmarkEnd w:id="1"/>
    </w:p>
    <w:p>
      <w:r>
        <w:t>New OGame 是面向 Web 与 Mobile 的持续在线银河文明 MMO。玩家建设文明、制定计划并承担经济与战争后果；世界在玩家离线时持续运行，AI 秘书在授权范围内执行计划，AI 文明则作为有资源、有利益、有记忆的独立势力参与竞争。</w:t>
      </w:r>
    </w:p>
    <w:p>
      <w:r>
        <w:t>本文件用于统一策划、数值、产品和工程对 V1 的理解，并作为 Alpha 开发与验收的母文档。V1 冻结玩法方向与约束，尚不代表经济平衡、服务器容量或留存已经验证。所有标注「候选」的时间、比例、数量和阈值均须通过后续模拟与试玩校准。</w:t>
      </w:r>
    </w:p>
    <w:p>
      <w:pPr>
        <w:pStyle w:val="Heading2"/>
      </w:pPr>
      <w:r>
        <w:t>五项设计原则</w:t>
      </w:r>
    </w:p>
    <w:p>
      <w:r>
        <w:t>保留异步经营与舰队时间博弈。生产、建设、科研和飞行都具有真实时间成本；上线的价值是作出决定，离线的价值是执行已批准的计划。</w:t>
      </w:r>
    </w:p>
    <w:p>
      <w:r>
        <w:t>风险必须可理解并可管理。进入危险区域、暴露货物、侦察和开战都要展示后果；防御、情报、外交和物流提供不同应对路径，任何一种都不保证无损。</w:t>
      </w:r>
    </w:p>
    <w:p>
      <w:r>
        <w:t>AI 遵守共同规则。玩家、AI 文明、海盗和商人共用资产、任务、战斗与交易结算。大模型可以表达、解释和提出意图，不能直接创造资源、读取敌方隐私或改变胜负。</w:t>
      </w:r>
    </w:p>
    <w:p>
      <w:r>
        <w:t>失败保留重新决策的能力。损失舰队、货物和前哨会产生真实代价，但知识、历史与基础生存能力保留；不允许一次普通袭击抹除数月积累。</w:t>
      </w:r>
    </w:p>
    <w:p>
      <w:r>
        <w:t>大规模扩张需要管理。殖民地增加物流距离、维护、能源和治理压力；优势来自组织与取舍，而不只是建筑等级累乘。</w:t>
      </w:r>
    </w:p>
    <w:p>
      <w:pPr>
        <w:pStyle w:val="Heading2"/>
      </w:pPr>
      <w:r>
        <w:t>目标玩家与使用场景</w:t>
      </w:r>
    </w:p>
    <w:p>
      <w:r>
        <w:t>面向喜欢长期经营、异步战争、探索和合作经济的策略玩家。手机承担晨报、授权、警报和短决策；桌面承担多星球规划、路线对比和组织协作。两端共用一个账号、一个文明与同一服务器状态，核心行动不得被限定为桌面专属。</w:t>
      </w:r>
    </w:p>
    <w:p>
      <w:r>
        <w:t>候选节奏为每天数次 30 秒至 5 分钟处理、一次 15 至 30 分钟规划。持续在线可以带来更多观察与社交机会，但不能成为避免灾难性损失的必要条件。</w:t>
      </w:r>
    </w:p>
    <w:p>
      <w:pPr>
        <w:pStyle w:val="Heading2"/>
      </w:pPr>
      <w:r>
        <w:t>本版状态约定</w:t>
      </w:r>
    </w:p>
    <w:p>
      <w:r>
        <w:t>「基线」表示 V1 应遵守的规则；「Alpha」表示首个闭环必须实现；「后续」表示保留方向但不进入 MVP；「候选」表示尚未验证的参数。规则改变升级次版本，文字澄清升级修订版本，配置改动另记数值版本。</w:t>
      </w:r>
    </w:p>
    <w:p>
      <w:bookmarkStart w:id="2" w:name="sec2"/>
      <w:pPr>
        <w:pStyle w:val="Heading1"/>
        <w:pageBreakBefore/>
      </w:pPr>
      <w:r>
        <w:t>参考分层与原创边界</w:t>
      </w:r>
      <w:bookmarkEnd w:id="2"/>
    </w:p>
    <w:p>
      <w:r>
        <w:t>本作以 OGame 的异步经营和舰队调度为底层语法，以 OGameX 为多人规则与实现研究对象，以 EVE 的风险收益、物流与组织思想扩展战略空间。以下是设计取舍，不意味着直接采用任一项目的完整规则或代码。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来源</w:t>
            </w:r>
          </w:p>
        </w:tc>
        <w:tc>
          <w:tcPr>
            <w:tcW w:type="dxa" w:w="3231"/>
            <w:vAlign w:val="center"/>
            <w:tcMar>
              <w:top w:w="65" w:type="dxa"/>
              <w:bottom w:w="65" w:type="dxa"/>
              <w:left w:w="85" w:type="dxa"/>
              <w:right w:w="85" w:type="dxa"/>
            </w:tcMar>
            <w:shd w:fill="DFE8EF"/>
          </w:tcPr>
          <w:p>
            <w:pPr>
              <w:spacing w:after="0" w:line="259" w:lineRule="auto"/>
            </w:pPr>
            <w:r>
              <w:rPr>
                <w:b/>
                <w:sz w:val="18"/>
              </w:rPr>
              <w:t>继承或研究的内容</w:t>
            </w:r>
          </w:p>
        </w:tc>
        <w:tc>
          <w:tcPr>
            <w:tcW w:type="dxa" w:w="4989"/>
            <w:vAlign w:val="center"/>
            <w:tcMar>
              <w:top w:w="65" w:type="dxa"/>
              <w:bottom w:w="65" w:type="dxa"/>
              <w:left w:w="85" w:type="dxa"/>
              <w:right w:w="85" w:type="dxa"/>
            </w:tcMar>
            <w:shd w:fill="DFE8EF"/>
          </w:tcPr>
          <w:p>
            <w:pPr>
              <w:spacing w:after="0" w:line="259" w:lineRule="auto"/>
            </w:pPr>
            <w:r>
              <w:rPr>
                <w:b/>
                <w:sz w:val="18"/>
              </w:rPr>
              <w:t>本作的处理</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OGame</w:t>
            </w:r>
          </w:p>
        </w:tc>
        <w:tc>
          <w:tcPr>
            <w:tcW w:type="dxa" w:w="3231"/>
            <w:vAlign w:val="center"/>
            <w:tcMar>
              <w:top w:w="65" w:type="dxa"/>
              <w:bottom w:w="65" w:type="dxa"/>
              <w:left w:w="85" w:type="dxa"/>
              <w:right w:w="85" w:type="dxa"/>
            </w:tcMar>
            <w:shd w:fill="FFFFFF"/>
          </w:tcPr>
          <w:p>
            <w:pPr>
              <w:spacing w:after="0" w:line="259" w:lineRule="auto"/>
            </w:pPr>
            <w:r>
              <w:rPr>
                <w:b w:val="0"/>
                <w:sz w:val="18"/>
              </w:rPr>
              <w:t>资源积累、建筑科研、舰队任务、飞行时间、联盟博弈</w:t>
            </w:r>
          </w:p>
        </w:tc>
        <w:tc>
          <w:tcPr>
            <w:tcW w:type="dxa" w:w="4989"/>
            <w:vAlign w:val="center"/>
            <w:tcMar>
              <w:top w:w="65" w:type="dxa"/>
              <w:bottom w:w="65" w:type="dxa"/>
              <w:left w:w="85" w:type="dxa"/>
              <w:right w:w="85" w:type="dxa"/>
            </w:tcMar>
            <w:shd w:fill="FFFFFF"/>
          </w:tcPr>
          <w:p>
            <w:pPr>
              <w:spacing w:after="0" w:line="259" w:lineRule="auto"/>
            </w:pPr>
            <w:r>
              <w:rPr>
                <w:b w:val="0"/>
                <w:sz w:val="18"/>
              </w:rPr>
              <w:t>保留时间与空间成本，以文明计划和离线授权减少重复操作</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OGameX</w:t>
            </w:r>
          </w:p>
        </w:tc>
        <w:tc>
          <w:tcPr>
            <w:tcW w:type="dxa" w:w="3231"/>
            <w:vAlign w:val="center"/>
            <w:tcMar>
              <w:top w:w="65" w:type="dxa"/>
              <w:bottom w:w="65" w:type="dxa"/>
              <w:left w:w="85" w:type="dxa"/>
              <w:right w:w="85" w:type="dxa"/>
            </w:tcMar>
            <w:shd w:fill="FFFFFF"/>
          </w:tcPr>
          <w:p>
            <w:pPr>
              <w:spacing w:after="0" w:line="259" w:lineRule="auto"/>
            </w:pPr>
            <w:r>
              <w:rPr>
                <w:b w:val="0"/>
                <w:sz w:val="18"/>
              </w:rPr>
              <w:t>多人服务器、任务派遣、战斗、联盟、回收与维修</w:t>
            </w:r>
          </w:p>
        </w:tc>
        <w:tc>
          <w:tcPr>
            <w:tcW w:type="dxa" w:w="4989"/>
            <w:vAlign w:val="center"/>
            <w:tcMar>
              <w:top w:w="65" w:type="dxa"/>
              <w:bottom w:w="65" w:type="dxa"/>
              <w:left w:w="85" w:type="dxa"/>
              <w:right w:w="85" w:type="dxa"/>
            </w:tcMar>
            <w:shd w:fill="FFFFFF"/>
          </w:tcPr>
          <w:p>
            <w:pPr>
              <w:spacing w:after="0" w:line="259" w:lineRule="auto"/>
            </w:pPr>
            <w:r>
              <w:rPr>
                <w:b w:val="0"/>
                <w:sz w:val="18"/>
              </w:rPr>
              <w:t>研究任务生命周期、结算一致性和异常处理，不预先锁定技术栈</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ogame-vue-ts</w:t>
            </w:r>
          </w:p>
        </w:tc>
        <w:tc>
          <w:tcPr>
            <w:tcW w:type="dxa" w:w="3231"/>
            <w:vAlign w:val="center"/>
            <w:tcMar>
              <w:top w:w="65" w:type="dxa"/>
              <w:bottom w:w="65" w:type="dxa"/>
              <w:left w:w="85" w:type="dxa"/>
              <w:right w:w="85" w:type="dxa"/>
            </w:tcMar>
            <w:shd w:fill="FFFFFF"/>
          </w:tcPr>
          <w:p>
            <w:pPr>
              <w:spacing w:after="0" w:line="259" w:lineRule="auto"/>
            </w:pPr>
            <w:r>
              <w:rPr>
                <w:b w:val="0"/>
                <w:sz w:val="18"/>
              </w:rPr>
              <w:t>单机玩法组织、队列、界面与机制表达</w:t>
            </w:r>
          </w:p>
        </w:tc>
        <w:tc>
          <w:tcPr>
            <w:tcW w:type="dxa" w:w="4989"/>
            <w:vAlign w:val="center"/>
            <w:tcMar>
              <w:top w:w="65" w:type="dxa"/>
              <w:bottom w:w="65" w:type="dxa"/>
              <w:left w:w="85" w:type="dxa"/>
              <w:right w:w="85" w:type="dxa"/>
            </w:tcMar>
            <w:shd w:fill="FFFFFF"/>
          </w:tcPr>
          <w:p>
            <w:pPr>
              <w:spacing w:after="0" w:line="259" w:lineRule="auto"/>
            </w:pPr>
            <w:r>
              <w:rPr>
                <w:b w:val="0"/>
                <w:sz w:val="18"/>
              </w:rPr>
              <w:t>用于交互与玩法对照，不能作为多人可信状态的直接依据</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EVE</w:t>
            </w:r>
          </w:p>
        </w:tc>
        <w:tc>
          <w:tcPr>
            <w:tcW w:type="dxa" w:w="3231"/>
            <w:vAlign w:val="center"/>
            <w:tcMar>
              <w:top w:w="65" w:type="dxa"/>
              <w:bottom w:w="65" w:type="dxa"/>
              <w:left w:w="85" w:type="dxa"/>
              <w:right w:w="85" w:type="dxa"/>
            </w:tcMar>
            <w:shd w:fill="FFFFFF"/>
          </w:tcPr>
          <w:p>
            <w:pPr>
              <w:spacing w:after="0" w:line="259" w:lineRule="auto"/>
            </w:pPr>
            <w:r>
              <w:rPr>
                <w:b w:val="0"/>
                <w:sz w:val="18"/>
              </w:rPr>
              <w:t>风险收益、地域市场、运输、公司联盟与领土利益</w:t>
            </w:r>
          </w:p>
        </w:tc>
        <w:tc>
          <w:tcPr>
            <w:tcW w:type="dxa" w:w="4989"/>
            <w:vAlign w:val="center"/>
            <w:tcMar>
              <w:top w:w="65" w:type="dxa"/>
              <w:bottom w:w="65" w:type="dxa"/>
              <w:left w:w="85" w:type="dxa"/>
              <w:right w:w="85" w:type="dxa"/>
            </w:tcMar>
            <w:shd w:fill="FFFFFF"/>
          </w:tcPr>
          <w:p>
            <w:pPr>
              <w:spacing w:after="0" w:line="259" w:lineRule="auto"/>
            </w:pPr>
            <w:r>
              <w:rPr>
                <w:b w:val="0"/>
                <w:sz w:val="18"/>
              </w:rPr>
              <w:t>保留相互依赖与空间价值，简化舰船操作和主权复杂度</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原创设计</w:t>
            </w:r>
          </w:p>
        </w:tc>
        <w:tc>
          <w:tcPr>
            <w:tcW w:type="dxa" w:w="3231"/>
            <w:vAlign w:val="center"/>
            <w:tcMar>
              <w:top w:w="65" w:type="dxa"/>
              <w:bottom w:w="65" w:type="dxa"/>
              <w:left w:w="85" w:type="dxa"/>
              <w:right w:w="85" w:type="dxa"/>
            </w:tcMar>
            <w:shd w:fill="FFFFFF"/>
          </w:tcPr>
          <w:p>
            <w:pPr>
              <w:spacing w:after="0" w:line="259" w:lineRule="auto"/>
            </w:pPr>
            <w:r>
              <w:rPr>
                <w:b w:val="0"/>
                <w:sz w:val="18"/>
              </w:rPr>
              <w:t>AI 文明、授权秘书、动态银河与文明历史</w:t>
            </w:r>
          </w:p>
        </w:tc>
        <w:tc>
          <w:tcPr>
            <w:tcW w:type="dxa" w:w="4989"/>
            <w:vAlign w:val="center"/>
            <w:tcMar>
              <w:top w:w="65" w:type="dxa"/>
              <w:bottom w:w="65" w:type="dxa"/>
              <w:left w:w="85" w:type="dxa"/>
              <w:right w:w="85" w:type="dxa"/>
            </w:tcMar>
            <w:shd w:fill="FFFFFF"/>
          </w:tcPr>
          <w:p>
            <w:pPr>
              <w:spacing w:after="0" w:line="259" w:lineRule="auto"/>
            </w:pPr>
            <w:r>
              <w:rPr>
                <w:b w:val="0"/>
                <w:sz w:val="18"/>
              </w:rPr>
              <w:t>共同经济规则、有限信息、可解释决策和可审计执行</w:t>
            </w:r>
          </w:p>
        </w:tc>
      </w:tr>
    </w:tbl>
    <w:p>
      <w:pPr>
        <w:spacing w:after="0" w:before="0" w:line="240" w:lineRule="auto"/>
      </w:pPr>
      <w:r>
        <w:rPr>
          <w:sz w:val="4"/>
        </w:rPr>
      </w:r>
    </w:p>
    <w:p>
      <w:pPr>
        <w:pStyle w:val="Heading2"/>
      </w:pPr>
      <w:r>
        <w:t>已核对的参考事实</w:t>
      </w:r>
    </w:p>
    <w:p>
      <w:r>
        <w:t>OGameX 仓库说明列有运输、部署、殖民、侦察、攻击、回收等舰队任务，以及战斗引擎、联盟、ACS、远征和 Wreck Fields / Space Dock。它说明自身目标是重现经典 OGame 的部分体系，并非本作所有新机制的现成实现。[R2]</w:t>
      </w:r>
    </w:p>
    <w:p>
      <w:r>
        <w:t>ogame-vue-ts 的项目说明将其定义为浏览器单机作品，数据保存在本地，并列有建筑、科技、舰队、队列和战斗模拟等功能。本版仅将其作为体验参考。[R3]</w:t>
      </w:r>
    </w:p>
    <w:p>
      <w:r>
        <w:t>EVE 官方 Academy 的工业与 PvP 内容分别用于理解生产交易、战斗风险与组织协作；官方资产安全说明提示我们区分「舰船损失」与「保留继续游戏的基础资产」。本作不照搬其安全区或资产返还规则。[R4–R7]</w:t>
      </w:r>
    </w:p>
    <w:p>
      <w:pPr>
        <w:pStyle w:val="Heading2"/>
      </w:pPr>
      <w:r>
        <w:t>取舍与复用要求</w:t>
      </w:r>
    </w:p>
    <w:p>
      <w:r>
        <w:t>Alpha 不复制月球生成、跳跃门、毁月、复杂 ACS、实时手动驾驶和大量舰船装备。它们不能先于新手保护、运输、真实 AI 经济和恢复闭环。</w:t>
      </w:r>
    </w:p>
    <w:p>
      <w:r>
        <w:t>源代码研究必须另行固定仓库提交、记录许可证与资产来源。OGameX 的代码许可说明与其中美术来源并不相同；ogame-vue-ts 页面标注非商业许可。文档中的玩法参考不构成代码、美术或品牌的复用授权。[R2–R3]</w:t>
      </w:r>
    </w:p>
    <w:p>
      <w:bookmarkStart w:id="3" w:name="sec3"/>
      <w:pPr>
        <w:pStyle w:val="Heading1"/>
        <w:pageBreakBefore/>
      </w:pPr>
      <w:r>
        <w:t>核心循环与文明成长</w:t>
      </w:r>
      <w:bookmarkEnd w:id="3"/>
    </w:p>
    <w:p>
      <w:r>
        <w:t>主循环为：观察银河与文明状态 → 确定机会或风险 → 比较方案 → 批准计划 → 舰队与设施执行 → 收到结果与新情报 → 调整下一轮目标。建设升级是执行手段，殖民、贸易、探索和外交才使玩家产生不同的发展路线。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循环</w:t>
            </w:r>
          </w:p>
        </w:tc>
        <w:tc>
          <w:tcPr>
            <w:tcW w:type="dxa" w:w="3231"/>
            <w:vAlign w:val="center"/>
            <w:tcMar>
              <w:top w:w="65" w:type="dxa"/>
              <w:bottom w:w="65" w:type="dxa"/>
              <w:left w:w="85" w:type="dxa"/>
              <w:right w:w="85" w:type="dxa"/>
            </w:tcMar>
            <w:shd w:fill="DFE8EF"/>
          </w:tcPr>
          <w:p>
            <w:pPr>
              <w:spacing w:after="0" w:line="259" w:lineRule="auto"/>
            </w:pPr>
            <w:r>
              <w:rPr>
                <w:b/>
                <w:sz w:val="18"/>
              </w:rPr>
              <w:t>玩家作出的选择</w:t>
            </w:r>
          </w:p>
        </w:tc>
        <w:tc>
          <w:tcPr>
            <w:tcW w:type="dxa" w:w="4989"/>
            <w:vAlign w:val="center"/>
            <w:tcMar>
              <w:top w:w="65" w:type="dxa"/>
              <w:bottom w:w="65" w:type="dxa"/>
              <w:left w:w="85" w:type="dxa"/>
              <w:right w:w="85" w:type="dxa"/>
            </w:tcMar>
            <w:shd w:fill="DFE8EF"/>
          </w:tcPr>
          <w:p>
            <w:pPr>
              <w:spacing w:after="0" w:line="259" w:lineRule="auto"/>
            </w:pPr>
            <w:r>
              <w:rPr>
                <w:b/>
                <w:sz w:val="18"/>
              </w:rPr>
              <w:t>产生的反馈与下一步</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文明经营</w:t>
            </w:r>
          </w:p>
        </w:tc>
        <w:tc>
          <w:tcPr>
            <w:tcW w:type="dxa" w:w="3231"/>
            <w:vAlign w:val="center"/>
            <w:tcMar>
              <w:top w:w="65" w:type="dxa"/>
              <w:bottom w:w="65" w:type="dxa"/>
              <w:left w:w="85" w:type="dxa"/>
              <w:right w:w="85" w:type="dxa"/>
            </w:tcMar>
            <w:shd w:fill="FFFFFF"/>
          </w:tcPr>
          <w:p>
            <w:pPr>
              <w:spacing w:after="0" w:line="259" w:lineRule="auto"/>
            </w:pPr>
            <w:r>
              <w:rPr>
                <w:b w:val="0"/>
                <w:sz w:val="18"/>
              </w:rPr>
              <w:t>能源、劳动力、住房和科研如何分配</w:t>
            </w:r>
          </w:p>
        </w:tc>
        <w:tc>
          <w:tcPr>
            <w:tcW w:type="dxa" w:w="4989"/>
            <w:vAlign w:val="center"/>
            <w:tcMar>
              <w:top w:w="65" w:type="dxa"/>
              <w:bottom w:w="65" w:type="dxa"/>
              <w:left w:w="85" w:type="dxa"/>
              <w:right w:w="85" w:type="dxa"/>
            </w:tcMar>
            <w:shd w:fill="FFFFFF"/>
          </w:tcPr>
          <w:p>
            <w:pPr>
              <w:spacing w:after="0" w:line="259" w:lineRule="auto"/>
            </w:pPr>
            <w:r>
              <w:rPr>
                <w:b w:val="0"/>
                <w:sz w:val="18"/>
              </w:rPr>
              <w:t>产能与稳定度变化，决定工业或科技方向</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银河经营</w:t>
            </w:r>
          </w:p>
        </w:tc>
        <w:tc>
          <w:tcPr>
            <w:tcW w:type="dxa" w:w="3231"/>
            <w:vAlign w:val="center"/>
            <w:tcMar>
              <w:top w:w="65" w:type="dxa"/>
              <w:bottom w:w="65" w:type="dxa"/>
              <w:left w:w="85" w:type="dxa"/>
              <w:right w:w="85" w:type="dxa"/>
            </w:tcMar>
            <w:shd w:fill="FFFFFF"/>
          </w:tcPr>
          <w:p>
            <w:pPr>
              <w:spacing w:after="0" w:line="259" w:lineRule="auto"/>
            </w:pPr>
            <w:r>
              <w:rPr>
                <w:b w:val="0"/>
                <w:sz w:val="18"/>
              </w:rPr>
              <w:t>去哪里探索、建立前哨或殖民</w:t>
            </w:r>
          </w:p>
        </w:tc>
        <w:tc>
          <w:tcPr>
            <w:tcW w:type="dxa" w:w="4989"/>
            <w:vAlign w:val="center"/>
            <w:tcMar>
              <w:top w:w="65" w:type="dxa"/>
              <w:bottom w:w="65" w:type="dxa"/>
              <w:left w:w="85" w:type="dxa"/>
              <w:right w:w="85" w:type="dxa"/>
            </w:tcMar>
            <w:shd w:fill="FFFFFF"/>
          </w:tcPr>
          <w:p>
            <w:pPr>
              <w:spacing w:after="0" w:line="259" w:lineRule="auto"/>
            </w:pPr>
            <w:r>
              <w:rPr>
                <w:b w:val="0"/>
                <w:sz w:val="18"/>
              </w:rPr>
              <w:t>新资源与距离成本，决定是否持续补给</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经济经营</w:t>
            </w:r>
          </w:p>
        </w:tc>
        <w:tc>
          <w:tcPr>
            <w:tcW w:type="dxa" w:w="3231"/>
            <w:vAlign w:val="center"/>
            <w:tcMar>
              <w:top w:w="65" w:type="dxa"/>
              <w:bottom w:w="65" w:type="dxa"/>
              <w:left w:w="85" w:type="dxa"/>
              <w:right w:w="85" w:type="dxa"/>
            </w:tcMar>
            <w:shd w:fill="FFFFFF"/>
          </w:tcPr>
          <w:p>
            <w:pPr>
              <w:spacing w:after="0" w:line="259" w:lineRule="auto"/>
            </w:pPr>
            <w:r>
              <w:rPr>
                <w:b w:val="0"/>
                <w:sz w:val="18"/>
              </w:rPr>
              <w:t>自产、采购、库存还是出售</w:t>
            </w:r>
          </w:p>
        </w:tc>
        <w:tc>
          <w:tcPr>
            <w:tcW w:type="dxa" w:w="4989"/>
            <w:vAlign w:val="center"/>
            <w:tcMar>
              <w:top w:w="65" w:type="dxa"/>
              <w:bottom w:w="65" w:type="dxa"/>
              <w:left w:w="85" w:type="dxa"/>
              <w:right w:w="85" w:type="dxa"/>
            </w:tcMar>
            <w:shd w:fill="FFFFFF"/>
          </w:tcPr>
          <w:p>
            <w:pPr>
              <w:spacing w:after="0" w:line="259" w:lineRule="auto"/>
            </w:pPr>
            <w:r>
              <w:rPr>
                <w:b w:val="0"/>
                <w:sz w:val="18"/>
              </w:rPr>
              <w:t>利润、库存与缺口，决定航线和产能调整</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军事经营</w:t>
            </w:r>
          </w:p>
        </w:tc>
        <w:tc>
          <w:tcPr>
            <w:tcW w:type="dxa" w:w="3231"/>
            <w:vAlign w:val="center"/>
            <w:tcMar>
              <w:top w:w="65" w:type="dxa"/>
              <w:bottom w:w="65" w:type="dxa"/>
              <w:left w:w="85" w:type="dxa"/>
              <w:right w:w="85" w:type="dxa"/>
            </w:tcMar>
            <w:shd w:fill="FFFFFF"/>
          </w:tcPr>
          <w:p>
            <w:pPr>
              <w:spacing w:after="0" w:line="259" w:lineRule="auto"/>
            </w:pPr>
            <w:r>
              <w:rPr>
                <w:b w:val="0"/>
                <w:sz w:val="18"/>
              </w:rPr>
              <w:t>侦察、护航、避战、袭击或回收</w:t>
            </w:r>
          </w:p>
        </w:tc>
        <w:tc>
          <w:tcPr>
            <w:tcW w:type="dxa" w:w="4989"/>
            <w:vAlign w:val="center"/>
            <w:tcMar>
              <w:top w:w="65" w:type="dxa"/>
              <w:bottom w:w="65" w:type="dxa"/>
              <w:left w:w="85" w:type="dxa"/>
              <w:right w:w="85" w:type="dxa"/>
            </w:tcMar>
            <w:shd w:fill="FFFFFF"/>
          </w:tcPr>
          <w:p>
            <w:pPr>
              <w:spacing w:after="0" w:line="259" w:lineRule="auto"/>
            </w:pPr>
            <w:r>
              <w:rPr>
                <w:b w:val="0"/>
                <w:sz w:val="18"/>
              </w:rPr>
              <w:t>战损、战利品与关系变化，决定恢复或升级冲突</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外交经营</w:t>
            </w:r>
          </w:p>
        </w:tc>
        <w:tc>
          <w:tcPr>
            <w:tcW w:type="dxa" w:w="3231"/>
            <w:vAlign w:val="center"/>
            <w:tcMar>
              <w:top w:w="65" w:type="dxa"/>
              <w:bottom w:w="65" w:type="dxa"/>
              <w:left w:w="85" w:type="dxa"/>
              <w:right w:w="85" w:type="dxa"/>
            </w:tcMar>
            <w:shd w:fill="FFFFFF"/>
          </w:tcPr>
          <w:p>
            <w:pPr>
              <w:spacing w:after="0" w:line="259" w:lineRule="auto"/>
            </w:pPr>
            <w:r>
              <w:rPr>
                <w:b w:val="0"/>
                <w:sz w:val="18"/>
              </w:rPr>
              <w:t>合作、交易、求援或保持中立</w:t>
            </w:r>
          </w:p>
        </w:tc>
        <w:tc>
          <w:tcPr>
            <w:tcW w:type="dxa" w:w="4989"/>
            <w:vAlign w:val="center"/>
            <w:tcMar>
              <w:top w:w="65" w:type="dxa"/>
              <w:bottom w:w="65" w:type="dxa"/>
              <w:left w:w="85" w:type="dxa"/>
              <w:right w:w="85" w:type="dxa"/>
            </w:tcMar>
            <w:shd w:fill="FFFFFF"/>
          </w:tcPr>
          <w:p>
            <w:pPr>
              <w:spacing w:after="0" w:line="259" w:lineRule="auto"/>
            </w:pPr>
            <w:r>
              <w:rPr>
                <w:b w:val="0"/>
                <w:sz w:val="18"/>
              </w:rPr>
              <w:t>信誉与组织资源，决定长期盟友和敌人</w:t>
            </w:r>
          </w:p>
        </w:tc>
      </w:tr>
    </w:tbl>
    <w:p>
      <w:pPr>
        <w:spacing w:after="0" w:before="0" w:line="240" w:lineRule="auto"/>
      </w:pPr>
      <w:r>
        <w:rPr>
          <w:sz w:val="4"/>
        </w:rPr>
      </w:r>
    </w:p>
    <w:p>
      <w:pPr>
        <w:pStyle w:val="Heading2"/>
      </w:pPr>
      <w:r>
        <w:t>三层时间</w:t>
      </w:r>
    </w:p>
    <w:p>
      <w:r>
        <w:t>即时层用于查看信息、设置预算、编队和批准计划；短期层用于运输、侦察、探索和小规模交战；长期层用于科技、殖民和组织战争。每层都要有可以解释的选择，不把所有等待都压缩成即时收益。</w:t>
      </w:r>
    </w:p>
    <w:p>
      <w:r>
        <w:t>候选成长目标：前 30 分钟建立一次决策反馈；2 小时理解产能和贸易；24 小时发现并建设前哨；48 至 72 小时完成第一颗正式殖民地；7 天形成职业倾向与组织联系；30 天形成稳定供应与竞争关系；90 天参与星区利益争夺。时间目标按实际进度验证，不是强制上线日程。</w:t>
      </w:r>
    </w:p>
    <w:p>
      <w:pPr>
        <w:pStyle w:val="Heading2"/>
      </w:pPr>
      <w:r>
        <w:t>文明计划</w:t>
      </w:r>
    </w:p>
    <w:p>
      <w:r>
        <w:t>计划记录目标、前置依赖、总预算、资源保留线、舰队占用、执行窗口、风险和停止条件。例如「建立燃料殖民地」拆解为勘测、研究、造船、运输、前哨和正式定居。每一步展示预计完成时间及可能阻塞，玩家能替换目标、调整优先级或取消未开始步骤。</w:t>
      </w:r>
    </w:p>
    <w:p>
      <w:r>
        <w:t>多个计划争用资源时，优先级和最低保留量先于效率优化；不得重复承诺同一批舰船。报价或风险超过授权边界则暂停相应步骤，不自动扩大预算。取消计划不瞬移召回在途舰队，也不撤销已发生的战斗和交易。</w:t>
      </w:r>
    </w:p>
    <w:p>
      <w:pPr>
        <w:pStyle w:val="Heading2"/>
      </w:pPr>
      <w:r>
        <w:t>永久宇宙与时代</w:t>
      </w:r>
    </w:p>
    <w:p>
      <w:r>
        <w:t>正式世界保留文明历史，不通过常规赛季清档制造公平。时代解锁新区域和横向目标，不能让晚入服玩家永远缺少基础能力。追赶支持基础生产、运输与情报能力，不免费补齐顶级军事资产。Alpha 测试宇宙可以重置，但必须在参与前明确，测试重置与正式运营承诺分开。</w:t>
      </w:r>
    </w:p>
    <w:p>
      <w:bookmarkStart w:id="4" w:name="sec4"/>
      <w:pPr>
        <w:pStyle w:val="Heading1"/>
        <w:pageBreakBefore/>
      </w:pPr>
      <w:r>
        <w:t>银河空间与安全规则</w:t>
      </w:r>
      <w:bookmarkEnd w:id="4"/>
    </w:p>
    <w:p>
      <w:r>
        <w:t>空间层级为宇宙、区域、星区、星系、天体和轨道节点。地图记录安全等级、控制者、航路、公开设施和已知风险；资源、舰队和隐藏地点受情报权限限制。安全等级与势力控制权是两种属性，不能因为同属联盟就自动使危险航线安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区域</w:t>
            </w:r>
          </w:p>
        </w:tc>
        <w:tc>
          <w:tcPr>
            <w:tcW w:type="dxa" w:w="3231"/>
            <w:vAlign w:val="center"/>
            <w:tcMar>
              <w:top w:w="65" w:type="dxa"/>
              <w:bottom w:w="65" w:type="dxa"/>
              <w:left w:w="85" w:type="dxa"/>
              <w:right w:w="85" w:type="dxa"/>
            </w:tcMar>
            <w:shd w:fill="DFE8EF"/>
          </w:tcPr>
          <w:p>
            <w:pPr>
              <w:spacing w:after="0" w:line="259" w:lineRule="auto"/>
            </w:pPr>
            <w:r>
              <w:rPr>
                <w:b/>
                <w:sz w:val="18"/>
              </w:rPr>
              <w:t>战斗规则</w:t>
            </w:r>
          </w:p>
        </w:tc>
        <w:tc>
          <w:tcPr>
            <w:tcW w:type="dxa" w:w="4989"/>
            <w:vAlign w:val="center"/>
            <w:tcMar>
              <w:top w:w="65" w:type="dxa"/>
              <w:bottom w:w="65" w:type="dxa"/>
              <w:left w:w="85" w:type="dxa"/>
              <w:right w:w="85" w:type="dxa"/>
            </w:tcMar>
            <w:shd w:fill="DFE8EF"/>
          </w:tcPr>
          <w:p>
            <w:pPr>
              <w:spacing w:after="0" w:line="259" w:lineRule="auto"/>
            </w:pPr>
            <w:r>
              <w:rPr>
                <w:b/>
                <w:sz w:val="18"/>
              </w:rPr>
              <w:t>收益与限制</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新手保护域</w:t>
            </w:r>
          </w:p>
        </w:tc>
        <w:tc>
          <w:tcPr>
            <w:tcW w:type="dxa" w:w="3231"/>
            <w:vAlign w:val="center"/>
            <w:tcMar>
              <w:top w:w="65" w:type="dxa"/>
              <w:bottom w:w="65" w:type="dxa"/>
              <w:left w:w="85" w:type="dxa"/>
              <w:right w:w="85" w:type="dxa"/>
            </w:tcMar>
            <w:shd w:fill="FFFFFF"/>
          </w:tcPr>
          <w:p>
            <w:pPr>
              <w:spacing w:after="0" w:line="259" w:lineRule="auto"/>
            </w:pPr>
            <w:r>
              <w:rPr>
                <w:b w:val="0"/>
                <w:sz w:val="18"/>
              </w:rPr>
              <w:t>非自愿敌对行动拒绝执行；教学事件独立受控</w:t>
            </w:r>
          </w:p>
        </w:tc>
        <w:tc>
          <w:tcPr>
            <w:tcW w:type="dxa" w:w="4989"/>
            <w:vAlign w:val="center"/>
            <w:tcMar>
              <w:top w:w="65" w:type="dxa"/>
              <w:bottom w:w="65" w:type="dxa"/>
              <w:left w:w="85" w:type="dxa"/>
              <w:right w:w="85" w:type="dxa"/>
            </w:tcMar>
            <w:shd w:fill="FFFFFF"/>
          </w:tcPr>
          <w:p>
            <w:pPr>
              <w:spacing w:after="0" w:line="259" w:lineRule="auto"/>
            </w:pPr>
            <w:r>
              <w:rPr>
                <w:b w:val="0"/>
                <w:sz w:val="18"/>
              </w:rPr>
              <w:t>基础资源与教程；不能对外进攻或充当军事中转站</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核心安全区</w:t>
            </w:r>
          </w:p>
        </w:tc>
        <w:tc>
          <w:tcPr>
            <w:tcW w:type="dxa" w:w="3231"/>
            <w:vAlign w:val="center"/>
            <w:tcMar>
              <w:top w:w="65" w:type="dxa"/>
              <w:bottom w:w="65" w:type="dxa"/>
              <w:left w:w="85" w:type="dxa"/>
              <w:right w:w="85" w:type="dxa"/>
            </w:tcMar>
            <w:shd w:fill="FFFFFF"/>
          </w:tcPr>
          <w:p>
            <w:pPr>
              <w:spacing w:after="0" w:line="259" w:lineRule="auto"/>
            </w:pPr>
            <w:r>
              <w:rPr>
                <w:b w:val="0"/>
                <w:sz w:val="18"/>
              </w:rPr>
              <w:t>Alpha 禁止主动玩家袭击和普通 AI 劫掠</w:t>
            </w:r>
          </w:p>
        </w:tc>
        <w:tc>
          <w:tcPr>
            <w:tcW w:type="dxa" w:w="4989"/>
            <w:vAlign w:val="center"/>
            <w:tcMar>
              <w:top w:w="65" w:type="dxa"/>
              <w:bottom w:w="65" w:type="dxa"/>
              <w:left w:w="85" w:type="dxa"/>
              <w:right w:w="85" w:type="dxa"/>
            </w:tcMar>
            <w:shd w:fill="FFFFFF"/>
          </w:tcPr>
          <w:p>
            <w:pPr>
              <w:spacing w:after="0" w:line="259" w:lineRule="auto"/>
            </w:pPr>
            <w:r>
              <w:rPr>
                <w:b w:val="0"/>
                <w:sz w:val="18"/>
              </w:rPr>
              <w:t>低风险贸易、主星保底；税费较高，稀缺资源与扩张受限</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边境区</w:t>
            </w:r>
          </w:p>
        </w:tc>
        <w:tc>
          <w:tcPr>
            <w:tcW w:type="dxa" w:w="3231"/>
            <w:vAlign w:val="center"/>
            <w:tcMar>
              <w:top w:w="65" w:type="dxa"/>
              <w:bottom w:w="65" w:type="dxa"/>
              <w:left w:w="85" w:type="dxa"/>
              <w:right w:w="85" w:type="dxa"/>
            </w:tcMar>
            <w:shd w:fill="FFFFFF"/>
          </w:tcPr>
          <w:p>
            <w:pPr>
              <w:spacing w:after="0" w:line="259" w:lineRule="auto"/>
            </w:pPr>
            <w:r>
              <w:rPr>
                <w:b w:val="0"/>
                <w:sz w:val="18"/>
              </w:rPr>
              <w:t>允许满足保护与战力规则的有限袭击</w:t>
            </w:r>
          </w:p>
        </w:tc>
        <w:tc>
          <w:tcPr>
            <w:tcW w:type="dxa" w:w="4989"/>
            <w:vAlign w:val="center"/>
            <w:tcMar>
              <w:top w:w="65" w:type="dxa"/>
              <w:bottom w:w="65" w:type="dxa"/>
              <w:left w:w="85" w:type="dxa"/>
              <w:right w:w="85" w:type="dxa"/>
            </w:tcMar>
            <w:shd w:fill="FFFFFF"/>
          </w:tcPr>
          <w:p>
            <w:pPr>
              <w:spacing w:after="0" w:line="259" w:lineRule="auto"/>
            </w:pPr>
            <w:r>
              <w:rPr>
                <w:b w:val="0"/>
                <w:sz w:val="18"/>
              </w:rPr>
              <w:t>更好资源、较低税费；需侦察、护航和预备燃料</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深空区</w:t>
            </w:r>
          </w:p>
        </w:tc>
        <w:tc>
          <w:tcPr>
            <w:tcW w:type="dxa" w:w="3231"/>
            <w:vAlign w:val="center"/>
            <w:tcMar>
              <w:top w:w="65" w:type="dxa"/>
              <w:bottom w:w="65" w:type="dxa"/>
              <w:left w:w="85" w:type="dxa"/>
              <w:right w:w="85" w:type="dxa"/>
            </w:tcMar>
            <w:shd w:fill="FFFFFF"/>
          </w:tcPr>
          <w:p>
            <w:pPr>
              <w:spacing w:after="0" w:line="259" w:lineRule="auto"/>
            </w:pPr>
            <w:r>
              <w:rPr>
                <w:b w:val="0"/>
                <w:sz w:val="18"/>
              </w:rPr>
              <w:t>合法参与者间开放冲突，无固定巡逻保护</w:t>
            </w:r>
          </w:p>
        </w:tc>
        <w:tc>
          <w:tcPr>
            <w:tcW w:type="dxa" w:w="4989"/>
            <w:vAlign w:val="center"/>
            <w:tcMar>
              <w:top w:w="65" w:type="dxa"/>
              <w:bottom w:w="65" w:type="dxa"/>
              <w:left w:w="85" w:type="dxa"/>
              <w:right w:w="85" w:type="dxa"/>
            </w:tcMar>
            <w:shd w:fill="FFFFFF"/>
          </w:tcPr>
          <w:p>
            <w:pPr>
              <w:spacing w:after="0" w:line="259" w:lineRule="auto"/>
            </w:pPr>
            <w:r>
              <w:rPr>
                <w:b w:val="0"/>
                <w:sz w:val="18"/>
              </w:rPr>
              <w:t>稀缺资源与战略节点；补给距离长，撤离代价高</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未知区</w:t>
            </w:r>
          </w:p>
        </w:tc>
        <w:tc>
          <w:tcPr>
            <w:tcW w:type="dxa" w:w="3231"/>
            <w:vAlign w:val="center"/>
            <w:tcMar>
              <w:top w:w="65" w:type="dxa"/>
              <w:bottom w:w="65" w:type="dxa"/>
              <w:left w:w="85" w:type="dxa"/>
              <w:right w:w="85" w:type="dxa"/>
            </w:tcMar>
            <w:shd w:fill="FFFFFF"/>
          </w:tcPr>
          <w:p>
            <w:pPr>
              <w:spacing w:after="0" w:line="259" w:lineRule="auto"/>
            </w:pPr>
            <w:r>
              <w:rPr>
                <w:b w:val="0"/>
                <w:sz w:val="18"/>
              </w:rPr>
              <w:t>先勘测再进入，不隐藏不可逆风险类型</w:t>
            </w:r>
          </w:p>
        </w:tc>
        <w:tc>
          <w:tcPr>
            <w:tcW w:type="dxa" w:w="4989"/>
            <w:vAlign w:val="center"/>
            <w:tcMar>
              <w:top w:w="65" w:type="dxa"/>
              <w:bottom w:w="65" w:type="dxa"/>
              <w:left w:w="85" w:type="dxa"/>
              <w:right w:w="85" w:type="dxa"/>
            </w:tcMar>
            <w:shd w:fill="FFFFFF"/>
          </w:tcPr>
          <w:p>
            <w:pPr>
              <w:spacing w:after="0" w:line="259" w:lineRule="auto"/>
            </w:pPr>
            <w:r>
              <w:rPr>
                <w:b w:val="0"/>
                <w:sz w:val="18"/>
              </w:rPr>
              <w:t>后续扩展，Alpha 仅开放固定探索点</w:t>
            </w:r>
          </w:p>
        </w:tc>
      </w:tr>
    </w:tbl>
    <w:p>
      <w:pPr>
        <w:spacing w:after="0" w:before="0" w:line="240" w:lineRule="auto"/>
      </w:pPr>
      <w:r>
        <w:rPr>
          <w:sz w:val="4"/>
        </w:rPr>
      </w:r>
    </w:p>
    <w:p>
      <w:pPr>
        <w:pStyle w:val="Heading2"/>
      </w:pPr>
      <w:r>
        <w:t>安全承诺必须一致</w:t>
      </w:r>
    </w:p>
    <w:p>
      <w:r>
        <w:t>安全区的 Alpha 定义是规则保护，不模拟 EVE 式事后惩罚性执法。后续若开放有限犯罪与执法，必须单独更新规则与界面说明。宣战、海盗身份、AI 敌意和银河事件都不能绕过当前安全区规则。</w:t>
      </w:r>
    </w:p>
    <w:p>
      <w:r>
        <w:t>航线的每一个航段都有风险标签。出发前显示穿越区域、预计用时、燃料、货物最大暴露量和可能交战节点。绕行更安全但消耗更多时间与燃料。安全区出发不等于全程安全；核心区主星保护也不覆盖已进入边境的舰队。</w:t>
      </w:r>
    </w:p>
    <w:p>
      <w:r>
        <w:t>Alpha 的截击仅发生在明确标记的危险航路节点，通过独立遭遇结算处理；不实施任意时刻追踪并攻击飞行舰队。普通攻击针对抵达时仍在目标地点的资产。由此保留 Fleet Save 的价值，同时不给运输绝对免战承诺。</w:t>
      </w:r>
    </w:p>
    <w:p>
      <w:pPr>
        <w:pStyle w:val="Heading2"/>
      </w:pPr>
      <w:r>
        <w:t>地图可见性与动态变化</w:t>
      </w:r>
    </w:p>
    <w:p>
      <w:r>
        <w:t>公开地图提供已知恒星、安全等级和公共贸易站。其他地点通过探索、侦察和盟友分享出现，并保留更新时间。动态事件可改变风险、需求和临时资源，不突然取消已经承诺的新手保护。</w:t>
      </w:r>
    </w:p>
    <w:p>
      <w:r>
        <w:t>已出发任务锁定规则版本、路线和费用。新事件只影响之后的派遣；如需阻断航路，先公告并使在途任务按原规则完成或安全返航，不能事后增加未经授权的风险。</w:t>
      </w:r>
    </w:p>
    <w:p>
      <w:bookmarkStart w:id="5" w:name="sec5"/>
      <w:pPr>
        <w:pStyle w:val="Heading1"/>
        <w:pageBreakBefore/>
      </w:pPr>
      <w:r>
        <w:t>新手保护与毕业条件</w:t>
      </w:r>
      <w:bookmarkEnd w:id="5"/>
    </w:p>
    <w:p>
      <w:r>
        <w:t>保护绑定文明及其全部资产，重建角色、切换设备或加入组织不会刷新计时。保护强度由累计发展进度、能力里程碑与主动行为共同决定；单纯注册满 72 小时不会使未开始游戏的人直接失去全部保护。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08"/>
        <w:gridCol w:w="2835"/>
        <w:gridCol w:w="2778"/>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阶段</w:t>
            </w:r>
          </w:p>
        </w:tc>
        <w:tc>
          <w:tcPr>
            <w:tcW w:type="dxa" w:w="2608"/>
            <w:vAlign w:val="center"/>
            <w:tcMar>
              <w:top w:w="65" w:type="dxa"/>
              <w:bottom w:w="65" w:type="dxa"/>
              <w:left w:w="85" w:type="dxa"/>
              <w:right w:w="85" w:type="dxa"/>
            </w:tcMar>
            <w:shd w:fill="DFE8EF"/>
          </w:tcPr>
          <w:p>
            <w:pPr>
              <w:spacing w:after="0" w:line="259" w:lineRule="auto"/>
            </w:pPr>
            <w:r>
              <w:rPr>
                <w:b/>
                <w:sz w:val="18"/>
              </w:rPr>
              <w:t>候选时间与前置</w:t>
            </w:r>
          </w:p>
        </w:tc>
        <w:tc>
          <w:tcPr>
            <w:tcW w:type="dxa" w:w="2835"/>
            <w:vAlign w:val="center"/>
            <w:tcMar>
              <w:top w:w="65" w:type="dxa"/>
              <w:bottom w:w="65" w:type="dxa"/>
              <w:left w:w="85" w:type="dxa"/>
              <w:right w:w="85" w:type="dxa"/>
            </w:tcMar>
            <w:shd w:fill="DFE8EF"/>
          </w:tcPr>
          <w:p>
            <w:pPr>
              <w:spacing w:after="0" w:line="259" w:lineRule="auto"/>
            </w:pPr>
            <w:r>
              <w:rPr>
                <w:b/>
                <w:sz w:val="18"/>
              </w:rPr>
              <w:t>允许的风险</w:t>
            </w:r>
          </w:p>
        </w:tc>
        <w:tc>
          <w:tcPr>
            <w:tcW w:type="dxa" w:w="2778"/>
            <w:vAlign w:val="center"/>
            <w:tcMar>
              <w:top w:w="65" w:type="dxa"/>
              <w:bottom w:w="65" w:type="dxa"/>
              <w:left w:w="85" w:type="dxa"/>
              <w:right w:w="85" w:type="dxa"/>
            </w:tcMar>
            <w:shd w:fill="DFE8EF"/>
          </w:tcPr>
          <w:p>
            <w:pPr>
              <w:spacing w:after="0" w:line="259" w:lineRule="auto"/>
            </w:pPr>
            <w:r>
              <w:rPr>
                <w:b/>
                <w:sz w:val="18"/>
              </w:rPr>
              <w:t>系统限制</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P0 新生</w:t>
            </w:r>
          </w:p>
        </w:tc>
        <w:tc>
          <w:tcPr>
            <w:tcW w:type="dxa" w:w="2608"/>
            <w:vAlign w:val="center"/>
            <w:tcMar>
              <w:top w:w="65" w:type="dxa"/>
              <w:bottom w:w="65" w:type="dxa"/>
              <w:left w:w="85" w:type="dxa"/>
              <w:right w:w="85" w:type="dxa"/>
            </w:tcMar>
            <w:shd w:fill="FFFFFF"/>
          </w:tcPr>
          <w:p>
            <w:pPr>
              <w:spacing w:after="0" w:line="259" w:lineRule="auto"/>
            </w:pPr>
            <w:r>
              <w:rPr>
                <w:b w:val="0"/>
                <w:sz w:val="18"/>
              </w:rPr>
              <w:t>约 0 至 6 小时，完成基础经营前</w:t>
            </w:r>
          </w:p>
        </w:tc>
        <w:tc>
          <w:tcPr>
            <w:tcW w:type="dxa" w:w="2835"/>
            <w:vAlign w:val="center"/>
            <w:tcMar>
              <w:top w:w="65" w:type="dxa"/>
              <w:bottom w:w="65" w:type="dxa"/>
              <w:left w:w="85" w:type="dxa"/>
              <w:right w:w="85" w:type="dxa"/>
            </w:tcMar>
            <w:shd w:fill="FFFFFF"/>
          </w:tcPr>
          <w:p>
            <w:pPr>
              <w:spacing w:after="0" w:line="259" w:lineRule="auto"/>
            </w:pPr>
            <w:r>
              <w:rPr>
                <w:b w:val="0"/>
                <w:sz w:val="18"/>
              </w:rPr>
              <w:t>无真实敌袭</w:t>
            </w:r>
          </w:p>
        </w:tc>
        <w:tc>
          <w:tcPr>
            <w:tcW w:type="dxa" w:w="2778"/>
            <w:vAlign w:val="center"/>
            <w:tcMar>
              <w:top w:w="65" w:type="dxa"/>
              <w:bottom w:w="65" w:type="dxa"/>
              <w:left w:w="85" w:type="dxa"/>
              <w:right w:w="85" w:type="dxa"/>
            </w:tcMar>
            <w:shd w:fill="FFFFFF"/>
          </w:tcPr>
          <w:p>
            <w:pPr>
              <w:spacing w:after="0" w:line="259" w:lineRule="auto"/>
            </w:pPr>
            <w:r>
              <w:rPr>
                <w:b w:val="0"/>
                <w:sz w:val="18"/>
              </w:rPr>
              <w:t>对外攻击、危险区运输和军事援助禁用</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P1 成长</w:t>
            </w:r>
          </w:p>
        </w:tc>
        <w:tc>
          <w:tcPr>
            <w:tcW w:type="dxa" w:w="2608"/>
            <w:vAlign w:val="center"/>
            <w:tcMar>
              <w:top w:w="65" w:type="dxa"/>
              <w:bottom w:w="65" w:type="dxa"/>
              <w:left w:w="85" w:type="dxa"/>
              <w:right w:w="85" w:type="dxa"/>
            </w:tcMar>
            <w:shd w:fill="FFFFFF"/>
          </w:tcPr>
          <w:p>
            <w:pPr>
              <w:spacing w:after="0" w:line="259" w:lineRule="auto"/>
            </w:pPr>
            <w:r>
              <w:rPr>
                <w:b w:val="0"/>
                <w:sz w:val="18"/>
              </w:rPr>
              <w:t>约 6 至 24 小时，完成运输与情报教学</w:t>
            </w:r>
          </w:p>
        </w:tc>
        <w:tc>
          <w:tcPr>
            <w:tcW w:type="dxa" w:w="2835"/>
            <w:vAlign w:val="center"/>
            <w:tcMar>
              <w:top w:w="65" w:type="dxa"/>
              <w:bottom w:w="65" w:type="dxa"/>
              <w:left w:w="85" w:type="dxa"/>
              <w:right w:w="85" w:type="dxa"/>
            </w:tcMar>
            <w:shd w:fill="FFFFFF"/>
          </w:tcPr>
          <w:p>
            <w:pPr>
              <w:spacing w:after="0" w:line="259" w:lineRule="auto"/>
            </w:pPr>
            <w:r>
              <w:rPr>
                <w:b w:val="0"/>
                <w:sz w:val="18"/>
              </w:rPr>
              <w:t>教学侦察和可拒绝演练</w:t>
            </w:r>
          </w:p>
        </w:tc>
        <w:tc>
          <w:tcPr>
            <w:tcW w:type="dxa" w:w="2778"/>
            <w:vAlign w:val="center"/>
            <w:tcMar>
              <w:top w:w="65" w:type="dxa"/>
              <w:bottom w:w="65" w:type="dxa"/>
              <w:left w:w="85" w:type="dxa"/>
              <w:right w:w="85" w:type="dxa"/>
            </w:tcMar>
            <w:shd w:fill="FFFFFF"/>
          </w:tcPr>
          <w:p>
            <w:pPr>
              <w:spacing w:after="0" w:line="259" w:lineRule="auto"/>
            </w:pPr>
            <w:r>
              <w:rPr>
                <w:b w:val="0"/>
                <w:sz w:val="18"/>
              </w:rPr>
              <w:t>玩家攻击仍禁用；交易限额防中转</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P2 边境试行</w:t>
            </w:r>
          </w:p>
        </w:tc>
        <w:tc>
          <w:tcPr>
            <w:tcW w:type="dxa" w:w="2608"/>
            <w:vAlign w:val="center"/>
            <w:tcMar>
              <w:top w:w="65" w:type="dxa"/>
              <w:bottom w:w="65" w:type="dxa"/>
              <w:left w:w="85" w:type="dxa"/>
              <w:right w:w="85" w:type="dxa"/>
            </w:tcMar>
            <w:shd w:fill="FFFFFF"/>
          </w:tcPr>
          <w:p>
            <w:pPr>
              <w:spacing w:after="0" w:line="259" w:lineRule="auto"/>
            </w:pPr>
            <w:r>
              <w:rPr>
                <w:b w:val="0"/>
                <w:sz w:val="18"/>
              </w:rPr>
              <w:t>约 24 至 72 小时，已学会撤离和恢复</w:t>
            </w:r>
          </w:p>
        </w:tc>
        <w:tc>
          <w:tcPr>
            <w:tcW w:type="dxa" w:w="2835"/>
            <w:vAlign w:val="center"/>
            <w:tcMar>
              <w:top w:w="65" w:type="dxa"/>
              <w:bottom w:w="65" w:type="dxa"/>
              <w:left w:w="85" w:type="dxa"/>
              <w:right w:w="85" w:type="dxa"/>
            </w:tcMar>
            <w:shd w:fill="FFFFFF"/>
          </w:tcPr>
          <w:p>
            <w:pPr>
              <w:spacing w:after="0" w:line="259" w:lineRule="auto"/>
            </w:pPr>
            <w:r>
              <w:rPr>
                <w:b w:val="0"/>
                <w:sz w:val="18"/>
              </w:rPr>
              <w:t>指定边境路线的小型 AI 袭击</w:t>
            </w:r>
          </w:p>
        </w:tc>
        <w:tc>
          <w:tcPr>
            <w:tcW w:type="dxa" w:w="2778"/>
            <w:vAlign w:val="center"/>
            <w:tcMar>
              <w:top w:w="65" w:type="dxa"/>
              <w:bottom w:w="65" w:type="dxa"/>
              <w:left w:w="85" w:type="dxa"/>
              <w:right w:w="85" w:type="dxa"/>
            </w:tcMar>
            <w:shd w:fill="FFFFFF"/>
          </w:tcPr>
          <w:p>
            <w:pPr>
              <w:spacing w:after="0" w:line="259" w:lineRule="auto"/>
            </w:pPr>
            <w:r>
              <w:rPr>
                <w:b w:val="0"/>
                <w:sz w:val="18"/>
              </w:rPr>
              <w:t>不开放一般 PvP；首次损失受预算限制</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P3 开放</w:t>
            </w:r>
          </w:p>
        </w:tc>
        <w:tc>
          <w:tcPr>
            <w:tcW w:type="dxa" w:w="2608"/>
            <w:vAlign w:val="center"/>
            <w:tcMar>
              <w:top w:w="65" w:type="dxa"/>
              <w:bottom w:w="65" w:type="dxa"/>
              <w:left w:w="85" w:type="dxa"/>
              <w:right w:w="85" w:type="dxa"/>
            </w:tcMar>
            <w:shd w:fill="FFFFFF"/>
          </w:tcPr>
          <w:p>
            <w:pPr>
              <w:spacing w:after="0" w:line="259" w:lineRule="auto"/>
            </w:pPr>
            <w:r>
              <w:rPr>
                <w:b w:val="0"/>
                <w:sz w:val="18"/>
              </w:rPr>
              <w:t>能力条件满足并完成风险确认</w:t>
            </w:r>
          </w:p>
        </w:tc>
        <w:tc>
          <w:tcPr>
            <w:tcW w:type="dxa" w:w="2835"/>
            <w:vAlign w:val="center"/>
            <w:tcMar>
              <w:top w:w="65" w:type="dxa"/>
              <w:bottom w:w="65" w:type="dxa"/>
              <w:left w:w="85" w:type="dxa"/>
              <w:right w:w="85" w:type="dxa"/>
            </w:tcMar>
            <w:shd w:fill="FFFFFF"/>
          </w:tcPr>
          <w:p>
            <w:pPr>
              <w:spacing w:after="0" w:line="259" w:lineRule="auto"/>
            </w:pPr>
            <w:r>
              <w:rPr>
                <w:b w:val="0"/>
                <w:sz w:val="18"/>
              </w:rPr>
              <w:t>按区域规则参与 PvP 与 AI 冲突</w:t>
            </w:r>
          </w:p>
        </w:tc>
        <w:tc>
          <w:tcPr>
            <w:tcW w:type="dxa" w:w="2778"/>
            <w:vAlign w:val="center"/>
            <w:tcMar>
              <w:top w:w="65" w:type="dxa"/>
              <w:bottom w:w="65" w:type="dxa"/>
              <w:left w:w="85" w:type="dxa"/>
              <w:right w:w="85" w:type="dxa"/>
            </w:tcMar>
            <w:shd w:fill="FFFFFF"/>
          </w:tcPr>
          <w:p>
            <w:pPr>
              <w:spacing w:after="0" w:line="259" w:lineRule="auto"/>
            </w:pPr>
            <w:r>
              <w:rPr>
                <w:b w:val="0"/>
                <w:sz w:val="18"/>
              </w:rPr>
              <w:t>保留安全区、掠夺上限与恢复规则</w:t>
            </w:r>
          </w:p>
        </w:tc>
      </w:tr>
    </w:tbl>
    <w:p>
      <w:pPr>
        <w:spacing w:after="0" w:before="0" w:line="240" w:lineRule="auto"/>
      </w:pPr>
      <w:r>
        <w:rPr>
          <w:sz w:val="4"/>
        </w:rPr>
      </w:r>
    </w:p>
    <w:p>
      <w:pPr>
        <w:pStyle w:val="Heading2"/>
      </w:pPr>
      <w:r>
        <w:t>毕业判定与滞留处理</w:t>
      </w:r>
    </w:p>
    <w:p>
      <w:r>
        <w:t>毕业能力条件为：完成一次运输、读取一次侦察报告、执行一次避险或防御、理解保留资源、能获取替代运输舰，并完成第一前哨补给。常规进度目标为 72 小时。长期不毕业可以留在保护域，但保护域的产能、市场额度、殖民范围和外部资产转移受限，不允许无限安全积累并输送战争资源。</w:t>
      </w:r>
    </w:p>
    <w:p>
      <w:r>
        <w:t>72 小时后仍未达条件的玩家保留受限保护；满足条件后展示损失示例和三种应对方式。后续可引入文明价值阈值触发强制毕业倒计时，但 Alpha 不采用隐藏分数自动退保。</w:t>
      </w:r>
    </w:p>
    <w:p>
      <w:pPr>
        <w:pStyle w:val="Heading2"/>
      </w:pPr>
      <w:r>
        <w:t>主动敌对与不可逆退保</w:t>
      </w:r>
    </w:p>
    <w:p>
      <w:r>
        <w:t>保护期间选择真实袭击、敌对侦察或军事支援时，先解释后果并要求显式退出保护。命令只有在退保完成后才可执行；不能先攻击再享有保护。玩家拒绝退保则命令失败。教学海盗演练不触发此规则。</w:t>
      </w:r>
    </w:p>
    <w:p>
      <w:r>
        <w:t>退保不会取消安全区规则，也不会让其他玩家凭空获得位置和舰队信息。已经退保不能通过降低分数、拆船或退盟恢复新手身份。交易和援助均计入跨文明额度，防止保护账号成为无风险仓库。</w:t>
      </w:r>
    </w:p>
    <w:p>
      <w:pPr>
        <w:pStyle w:val="Heading2"/>
      </w:pPr>
      <w:r>
        <w:t>战后缓冲与反骚扰</w:t>
      </w:r>
    </w:p>
    <w:p>
      <w:r>
        <w:t>Alpha 候选为同一受害文明每 24 小时最多承受 2 次普通 AI 主动袭击，所有 AI 共享计数；遭受有效损失后有 12 小时 AI 主动袭击冷却。防守者主动再次攻击该 AI 可终止对应双边冷却，但不解除教学损失上限。PvP 另用全攻击者共享的掠夺预算，不能仅按攻击者账号限次。</w:t>
      </w:r>
    </w:p>
    <w:p>
      <w:bookmarkStart w:id="6" w:name="sec6"/>
      <w:pPr>
        <w:pStyle w:val="Heading1"/>
        <w:pageBreakBefore/>
      </w:pPr>
      <w:r>
        <w:t>前 72 小时新手体验</w:t>
      </w:r>
      <w:bookmarkEnd w:id="6"/>
    </w:p>
    <w:p>
      <w:r>
        <w:t>引导由文明秘书与世界任务共同完成，按玩家的真实状态推进。时间是设计目标，事件不因玩家离线而强制触发失败。教程可暂停、回看和跳过说明，必要能力仍由实际行动验证；每一步只引入一个主要概念。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08"/>
        <w:gridCol w:w="2835"/>
        <w:gridCol w:w="2778"/>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目标窗口</w:t>
            </w:r>
          </w:p>
        </w:tc>
        <w:tc>
          <w:tcPr>
            <w:tcW w:type="dxa" w:w="2608"/>
            <w:vAlign w:val="center"/>
            <w:tcMar>
              <w:top w:w="65" w:type="dxa"/>
              <w:bottom w:w="65" w:type="dxa"/>
              <w:left w:w="85" w:type="dxa"/>
              <w:right w:w="85" w:type="dxa"/>
            </w:tcMar>
            <w:shd w:fill="DFE8EF"/>
          </w:tcPr>
          <w:p>
            <w:pPr>
              <w:spacing w:after="0" w:line="259" w:lineRule="auto"/>
            </w:pPr>
            <w:r>
              <w:rPr>
                <w:b/>
                <w:sz w:val="18"/>
              </w:rPr>
              <w:t>玩家行动与决策</w:t>
            </w:r>
          </w:p>
        </w:tc>
        <w:tc>
          <w:tcPr>
            <w:tcW w:type="dxa" w:w="2835"/>
            <w:vAlign w:val="center"/>
            <w:tcMar>
              <w:top w:w="65" w:type="dxa"/>
              <w:bottom w:w="65" w:type="dxa"/>
              <w:left w:w="85" w:type="dxa"/>
              <w:right w:w="85" w:type="dxa"/>
            </w:tcMar>
            <w:shd w:fill="DFE8EF"/>
          </w:tcPr>
          <w:p>
            <w:pPr>
              <w:spacing w:after="0" w:line="259" w:lineRule="auto"/>
            </w:pPr>
            <w:r>
              <w:rPr>
                <w:b/>
                <w:sz w:val="18"/>
              </w:rPr>
              <w:t>学会的规则</w:t>
            </w:r>
          </w:p>
        </w:tc>
        <w:tc>
          <w:tcPr>
            <w:tcW w:type="dxa" w:w="2778"/>
            <w:vAlign w:val="center"/>
            <w:tcMar>
              <w:top w:w="65" w:type="dxa"/>
              <w:bottom w:w="65" w:type="dxa"/>
              <w:left w:w="85" w:type="dxa"/>
              <w:right w:w="85" w:type="dxa"/>
            </w:tcMar>
            <w:shd w:fill="DFE8EF"/>
          </w:tcPr>
          <w:p>
            <w:pPr>
              <w:spacing w:after="0" w:line="259" w:lineRule="auto"/>
            </w:pPr>
            <w:r>
              <w:rPr>
                <w:b/>
                <w:sz w:val="18"/>
              </w:rPr>
              <w:t>完成证据</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0 至 10 分钟</w:t>
            </w:r>
          </w:p>
        </w:tc>
        <w:tc>
          <w:tcPr>
            <w:tcW w:type="dxa" w:w="2608"/>
            <w:vAlign w:val="center"/>
            <w:tcMar>
              <w:top w:w="65" w:type="dxa"/>
              <w:bottom w:w="65" w:type="dxa"/>
              <w:left w:w="85" w:type="dxa"/>
              <w:right w:w="85" w:type="dxa"/>
            </w:tcMar>
            <w:shd w:fill="FFFFFF"/>
          </w:tcPr>
          <w:p>
            <w:pPr>
              <w:spacing w:after="0" w:line="259" w:lineRule="auto"/>
            </w:pPr>
            <w:r>
              <w:rPr>
                <w:b w:val="0"/>
                <w:sz w:val="18"/>
              </w:rPr>
              <w:t>在产能与能源之间选择首次建设</w:t>
            </w:r>
          </w:p>
        </w:tc>
        <w:tc>
          <w:tcPr>
            <w:tcW w:type="dxa" w:w="2835"/>
            <w:vAlign w:val="center"/>
            <w:tcMar>
              <w:top w:w="65" w:type="dxa"/>
              <w:bottom w:w="65" w:type="dxa"/>
              <w:left w:w="85" w:type="dxa"/>
              <w:right w:w="85" w:type="dxa"/>
            </w:tcMar>
            <w:shd w:fill="FFFFFF"/>
          </w:tcPr>
          <w:p>
            <w:pPr>
              <w:spacing w:after="0" w:line="259" w:lineRule="auto"/>
            </w:pPr>
            <w:r>
              <w:rPr>
                <w:b w:val="0"/>
                <w:sz w:val="18"/>
              </w:rPr>
              <w:t>资源库存不同于能源能力</w:t>
            </w:r>
          </w:p>
        </w:tc>
        <w:tc>
          <w:tcPr>
            <w:tcW w:type="dxa" w:w="2778"/>
            <w:vAlign w:val="center"/>
            <w:tcMar>
              <w:top w:w="65" w:type="dxa"/>
              <w:bottom w:w="65" w:type="dxa"/>
              <w:left w:w="85" w:type="dxa"/>
              <w:right w:w="85" w:type="dxa"/>
            </w:tcMar>
            <w:shd w:fill="FFFFFF"/>
          </w:tcPr>
          <w:p>
            <w:pPr>
              <w:spacing w:after="0" w:line="259" w:lineRule="auto"/>
            </w:pPr>
            <w:r>
              <w:rPr>
                <w:b w:val="0"/>
                <w:sz w:val="18"/>
              </w:rPr>
              <w:t>完成建筑并查看产量变化</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10 至 30 分钟</w:t>
            </w:r>
          </w:p>
        </w:tc>
        <w:tc>
          <w:tcPr>
            <w:tcW w:type="dxa" w:w="2608"/>
            <w:vAlign w:val="center"/>
            <w:tcMar>
              <w:top w:w="65" w:type="dxa"/>
              <w:bottom w:w="65" w:type="dxa"/>
              <w:left w:w="85" w:type="dxa"/>
              <w:right w:w="85" w:type="dxa"/>
            </w:tcMar>
            <w:shd w:fill="FFFFFF"/>
          </w:tcPr>
          <w:p>
            <w:pPr>
              <w:spacing w:after="0" w:line="259" w:lineRule="auto"/>
            </w:pPr>
            <w:r>
              <w:rPr>
                <w:b w:val="0"/>
                <w:sz w:val="18"/>
              </w:rPr>
              <w:t>批准一个短计划，设置燃料保留量</w:t>
            </w:r>
          </w:p>
        </w:tc>
        <w:tc>
          <w:tcPr>
            <w:tcW w:type="dxa" w:w="2835"/>
            <w:vAlign w:val="center"/>
            <w:tcMar>
              <w:top w:w="65" w:type="dxa"/>
              <w:bottom w:w="65" w:type="dxa"/>
              <w:left w:w="85" w:type="dxa"/>
              <w:right w:w="85" w:type="dxa"/>
            </w:tcMar>
            <w:shd w:fill="FFFFFF"/>
          </w:tcPr>
          <w:p>
            <w:pPr>
              <w:spacing w:after="0" w:line="259" w:lineRule="auto"/>
            </w:pPr>
            <w:r>
              <w:rPr>
                <w:b w:val="0"/>
                <w:sz w:val="18"/>
              </w:rPr>
              <w:t>AI 只能按授权执行</w:t>
            </w:r>
          </w:p>
        </w:tc>
        <w:tc>
          <w:tcPr>
            <w:tcW w:type="dxa" w:w="2778"/>
            <w:vAlign w:val="center"/>
            <w:tcMar>
              <w:top w:w="65" w:type="dxa"/>
              <w:bottom w:w="65" w:type="dxa"/>
              <w:left w:w="85" w:type="dxa"/>
              <w:right w:w="85" w:type="dxa"/>
            </w:tcMar>
            <w:shd w:fill="FFFFFF"/>
          </w:tcPr>
          <w:p>
            <w:pPr>
              <w:spacing w:after="0" w:line="259" w:lineRule="auto"/>
            </w:pPr>
            <w:r>
              <w:rPr>
                <w:b w:val="0"/>
                <w:sz w:val="18"/>
              </w:rPr>
              <w:t>计划完成且未突破保留线</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30 分钟至 2 小时</w:t>
            </w:r>
          </w:p>
        </w:tc>
        <w:tc>
          <w:tcPr>
            <w:tcW w:type="dxa" w:w="2608"/>
            <w:vAlign w:val="center"/>
            <w:tcMar>
              <w:top w:w="65" w:type="dxa"/>
              <w:bottom w:w="65" w:type="dxa"/>
              <w:left w:w="85" w:type="dxa"/>
              <w:right w:w="85" w:type="dxa"/>
            </w:tcMar>
            <w:shd w:fill="FFFFFF"/>
          </w:tcPr>
          <w:p>
            <w:pPr>
              <w:spacing w:after="0" w:line="259" w:lineRule="auto"/>
            </w:pPr>
            <w:r>
              <w:rPr>
                <w:b w:val="0"/>
                <w:sz w:val="18"/>
              </w:rPr>
              <w:t>建造运输舰，与商人交换短缺晶体</w:t>
            </w:r>
          </w:p>
        </w:tc>
        <w:tc>
          <w:tcPr>
            <w:tcW w:type="dxa" w:w="2835"/>
            <w:vAlign w:val="center"/>
            <w:tcMar>
              <w:top w:w="65" w:type="dxa"/>
              <w:bottom w:w="65" w:type="dxa"/>
              <w:left w:w="85" w:type="dxa"/>
              <w:right w:w="85" w:type="dxa"/>
            </w:tcMar>
            <w:shd w:fill="FFFFFF"/>
          </w:tcPr>
          <w:p>
            <w:pPr>
              <w:spacing w:after="0" w:line="259" w:lineRule="auto"/>
            </w:pPr>
            <w:r>
              <w:rPr>
                <w:b w:val="0"/>
                <w:sz w:val="18"/>
              </w:rPr>
              <w:t>报价、费用与到货有区别</w:t>
            </w:r>
          </w:p>
        </w:tc>
        <w:tc>
          <w:tcPr>
            <w:tcW w:type="dxa" w:w="2778"/>
            <w:vAlign w:val="center"/>
            <w:tcMar>
              <w:top w:w="65" w:type="dxa"/>
              <w:bottom w:w="65" w:type="dxa"/>
              <w:left w:w="85" w:type="dxa"/>
              <w:right w:w="85" w:type="dxa"/>
            </w:tcMar>
            <w:shd w:fill="FFFFFF"/>
          </w:tcPr>
          <w:p>
            <w:pPr>
              <w:spacing w:after="0" w:line="259" w:lineRule="auto"/>
            </w:pPr>
            <w:r>
              <w:rPr>
                <w:b w:val="0"/>
                <w:sz w:val="18"/>
              </w:rPr>
              <w:t>交易资产和运单可对账</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2 至 6 小时</w:t>
            </w:r>
          </w:p>
        </w:tc>
        <w:tc>
          <w:tcPr>
            <w:tcW w:type="dxa" w:w="2608"/>
            <w:vAlign w:val="center"/>
            <w:tcMar>
              <w:top w:w="65" w:type="dxa"/>
              <w:bottom w:w="65" w:type="dxa"/>
              <w:left w:w="85" w:type="dxa"/>
              <w:right w:w="85" w:type="dxa"/>
            </w:tcMar>
            <w:shd w:fill="FFFFFF"/>
          </w:tcPr>
          <w:p>
            <w:pPr>
              <w:spacing w:after="0" w:line="259" w:lineRule="auto"/>
            </w:pPr>
            <w:r>
              <w:rPr>
                <w:b w:val="0"/>
                <w:sz w:val="18"/>
              </w:rPr>
              <w:t>派探测器，选择安全探索点</w:t>
            </w:r>
          </w:p>
        </w:tc>
        <w:tc>
          <w:tcPr>
            <w:tcW w:type="dxa" w:w="2835"/>
            <w:vAlign w:val="center"/>
            <w:tcMar>
              <w:top w:w="65" w:type="dxa"/>
              <w:bottom w:w="65" w:type="dxa"/>
              <w:left w:w="85" w:type="dxa"/>
              <w:right w:w="85" w:type="dxa"/>
            </w:tcMar>
            <w:shd w:fill="FFFFFF"/>
          </w:tcPr>
          <w:p>
            <w:pPr>
              <w:spacing w:after="0" w:line="259" w:lineRule="auto"/>
            </w:pPr>
            <w:r>
              <w:rPr>
                <w:b w:val="0"/>
                <w:sz w:val="18"/>
              </w:rPr>
              <w:t>情报有范围和时间戳</w:t>
            </w:r>
          </w:p>
        </w:tc>
        <w:tc>
          <w:tcPr>
            <w:tcW w:type="dxa" w:w="2778"/>
            <w:vAlign w:val="center"/>
            <w:tcMar>
              <w:top w:w="65" w:type="dxa"/>
              <w:bottom w:w="65" w:type="dxa"/>
              <w:left w:w="85" w:type="dxa"/>
              <w:right w:w="85" w:type="dxa"/>
            </w:tcMar>
            <w:shd w:fill="FFFFFF"/>
          </w:tcPr>
          <w:p>
            <w:pPr>
              <w:spacing w:after="0" w:line="259" w:lineRule="auto"/>
            </w:pPr>
            <w:r>
              <w:rPr>
                <w:b w:val="0"/>
                <w:sz w:val="18"/>
              </w:rPr>
              <w:t>读取报告并选定目标</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6 至 24 小时</w:t>
            </w:r>
          </w:p>
        </w:tc>
        <w:tc>
          <w:tcPr>
            <w:tcW w:type="dxa" w:w="2608"/>
            <w:vAlign w:val="center"/>
            <w:tcMar>
              <w:top w:w="65" w:type="dxa"/>
              <w:bottom w:w="65" w:type="dxa"/>
              <w:left w:w="85" w:type="dxa"/>
              <w:right w:w="85" w:type="dxa"/>
            </w:tcMar>
            <w:shd w:fill="FFFFFF"/>
          </w:tcPr>
          <w:p>
            <w:pPr>
              <w:spacing w:after="0" w:line="259" w:lineRule="auto"/>
            </w:pPr>
            <w:r>
              <w:rPr>
                <w:b w:val="0"/>
                <w:sz w:val="18"/>
              </w:rPr>
              <w:t>看见 AI 侦察，建立雷达与前哨</w:t>
            </w:r>
          </w:p>
        </w:tc>
        <w:tc>
          <w:tcPr>
            <w:tcW w:type="dxa" w:w="2835"/>
            <w:vAlign w:val="center"/>
            <w:tcMar>
              <w:top w:w="65" w:type="dxa"/>
              <w:bottom w:w="65" w:type="dxa"/>
              <w:left w:w="85" w:type="dxa"/>
              <w:right w:w="85" w:type="dxa"/>
            </w:tcMar>
            <w:shd w:fill="FFFFFF"/>
          </w:tcPr>
          <w:p>
            <w:pPr>
              <w:spacing w:after="0" w:line="259" w:lineRule="auto"/>
            </w:pPr>
            <w:r>
              <w:rPr>
                <w:b w:val="0"/>
                <w:sz w:val="18"/>
              </w:rPr>
              <w:t>侦察不等于立即开战</w:t>
            </w:r>
          </w:p>
        </w:tc>
        <w:tc>
          <w:tcPr>
            <w:tcW w:type="dxa" w:w="2778"/>
            <w:vAlign w:val="center"/>
            <w:tcMar>
              <w:top w:w="65" w:type="dxa"/>
              <w:bottom w:w="65" w:type="dxa"/>
              <w:left w:w="85" w:type="dxa"/>
              <w:right w:w="85" w:type="dxa"/>
            </w:tcMar>
            <w:shd w:fill="FFFFFF"/>
          </w:tcPr>
          <w:p>
            <w:pPr>
              <w:spacing w:after="0" w:line="259" w:lineRule="auto"/>
            </w:pPr>
            <w:r>
              <w:rPr>
                <w:b w:val="0"/>
                <w:sz w:val="18"/>
              </w:rPr>
              <w:t>发现风险并完成前哨补给</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24 至 36 小时</w:t>
            </w:r>
          </w:p>
        </w:tc>
        <w:tc>
          <w:tcPr>
            <w:tcW w:type="dxa" w:w="2608"/>
            <w:vAlign w:val="center"/>
            <w:tcMar>
              <w:top w:w="65" w:type="dxa"/>
              <w:bottom w:w="65" w:type="dxa"/>
              <w:left w:w="85" w:type="dxa"/>
              <w:right w:w="85" w:type="dxa"/>
            </w:tcMar>
            <w:shd w:fill="FFFFFF"/>
          </w:tcPr>
          <w:p>
            <w:pPr>
              <w:spacing w:after="0" w:line="259" w:lineRule="auto"/>
            </w:pPr>
            <w:r>
              <w:rPr>
                <w:b w:val="0"/>
                <w:sz w:val="18"/>
              </w:rPr>
              <w:t>选择绕行、护航或减少货物</w:t>
            </w:r>
          </w:p>
        </w:tc>
        <w:tc>
          <w:tcPr>
            <w:tcW w:type="dxa" w:w="2835"/>
            <w:vAlign w:val="center"/>
            <w:tcMar>
              <w:top w:w="65" w:type="dxa"/>
              <w:bottom w:w="65" w:type="dxa"/>
              <w:left w:w="85" w:type="dxa"/>
              <w:right w:w="85" w:type="dxa"/>
            </w:tcMar>
            <w:shd w:fill="FFFFFF"/>
          </w:tcPr>
          <w:p>
            <w:pPr>
              <w:spacing w:after="0" w:line="259" w:lineRule="auto"/>
            </w:pPr>
            <w:r>
              <w:rPr>
                <w:b w:val="0"/>
                <w:sz w:val="18"/>
              </w:rPr>
              <w:t>利润必须扣除风险成本</w:t>
            </w:r>
          </w:p>
        </w:tc>
        <w:tc>
          <w:tcPr>
            <w:tcW w:type="dxa" w:w="2778"/>
            <w:vAlign w:val="center"/>
            <w:tcMar>
              <w:top w:w="65" w:type="dxa"/>
              <w:bottom w:w="65" w:type="dxa"/>
              <w:left w:w="85" w:type="dxa"/>
              <w:right w:w="85" w:type="dxa"/>
            </w:tcMar>
            <w:shd w:fill="FFFFFF"/>
          </w:tcPr>
          <w:p>
            <w:pPr>
              <w:spacing w:after="0" w:line="259" w:lineRule="auto"/>
            </w:pPr>
            <w:r>
              <w:rPr>
                <w:b w:val="0"/>
                <w:sz w:val="18"/>
              </w:rPr>
              <w:t>完成一次受控边境运输</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36 至 48 小时</w:t>
            </w:r>
          </w:p>
        </w:tc>
        <w:tc>
          <w:tcPr>
            <w:tcW w:type="dxa" w:w="2608"/>
            <w:vAlign w:val="center"/>
            <w:tcMar>
              <w:top w:w="65" w:type="dxa"/>
              <w:bottom w:w="65" w:type="dxa"/>
              <w:left w:w="85" w:type="dxa"/>
              <w:right w:w="85" w:type="dxa"/>
            </w:tcMar>
            <w:shd w:fill="FFFFFF"/>
          </w:tcPr>
          <w:p>
            <w:pPr>
              <w:spacing w:after="0" w:line="259" w:lineRule="auto"/>
            </w:pPr>
            <w:r>
              <w:rPr>
                <w:b w:val="0"/>
                <w:sz w:val="18"/>
              </w:rPr>
              <w:t>面对小型海盗，撤离或防守后恢复</w:t>
            </w:r>
          </w:p>
        </w:tc>
        <w:tc>
          <w:tcPr>
            <w:tcW w:type="dxa" w:w="2835"/>
            <w:vAlign w:val="center"/>
            <w:tcMar>
              <w:top w:w="65" w:type="dxa"/>
              <w:bottom w:w="65" w:type="dxa"/>
              <w:left w:w="85" w:type="dxa"/>
              <w:right w:w="85" w:type="dxa"/>
            </w:tcMar>
            <w:shd w:fill="FFFFFF"/>
          </w:tcPr>
          <w:p>
            <w:pPr>
              <w:spacing w:after="0" w:line="259" w:lineRule="auto"/>
            </w:pPr>
            <w:r>
              <w:rPr>
                <w:b w:val="0"/>
                <w:sz w:val="18"/>
              </w:rPr>
              <w:t>战报、残骸和维修是同一闭环</w:t>
            </w:r>
          </w:p>
        </w:tc>
        <w:tc>
          <w:tcPr>
            <w:tcW w:type="dxa" w:w="2778"/>
            <w:vAlign w:val="center"/>
            <w:tcMar>
              <w:top w:w="65" w:type="dxa"/>
              <w:bottom w:w="65" w:type="dxa"/>
              <w:left w:w="85" w:type="dxa"/>
              <w:right w:w="85" w:type="dxa"/>
            </w:tcMar>
            <w:shd w:fill="FFFFFF"/>
          </w:tcPr>
          <w:p>
            <w:pPr>
              <w:spacing w:after="0" w:line="259" w:lineRule="auto"/>
            </w:pPr>
            <w:r>
              <w:rPr>
                <w:b w:val="0"/>
                <w:sz w:val="18"/>
              </w:rPr>
              <w:t>有损或无损结算并完成恢复</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48 至 60 小时</w:t>
            </w:r>
          </w:p>
        </w:tc>
        <w:tc>
          <w:tcPr>
            <w:tcW w:type="dxa" w:w="2608"/>
            <w:vAlign w:val="center"/>
            <w:tcMar>
              <w:top w:w="65" w:type="dxa"/>
              <w:bottom w:w="65" w:type="dxa"/>
              <w:left w:w="85" w:type="dxa"/>
              <w:right w:w="85" w:type="dxa"/>
            </w:tcMar>
            <w:shd w:fill="FFFFFF"/>
          </w:tcPr>
          <w:p>
            <w:pPr>
              <w:spacing w:after="0" w:line="259" w:lineRule="auto"/>
            </w:pPr>
            <w:r>
              <w:rPr>
                <w:b w:val="0"/>
                <w:sz w:val="18"/>
              </w:rPr>
              <w:t>比较燃料星与工业星，制定殖民计划</w:t>
            </w:r>
          </w:p>
        </w:tc>
        <w:tc>
          <w:tcPr>
            <w:tcW w:type="dxa" w:w="2835"/>
            <w:vAlign w:val="center"/>
            <w:tcMar>
              <w:top w:w="65" w:type="dxa"/>
              <w:bottom w:w="65" w:type="dxa"/>
              <w:left w:w="85" w:type="dxa"/>
              <w:right w:w="85" w:type="dxa"/>
            </w:tcMar>
            <w:shd w:fill="FFFFFF"/>
          </w:tcPr>
          <w:p>
            <w:pPr>
              <w:spacing w:after="0" w:line="259" w:lineRule="auto"/>
            </w:pPr>
            <w:r>
              <w:rPr>
                <w:b w:val="0"/>
                <w:sz w:val="18"/>
              </w:rPr>
              <w:t>殖民存在补给与治理代价</w:t>
            </w:r>
          </w:p>
        </w:tc>
        <w:tc>
          <w:tcPr>
            <w:tcW w:type="dxa" w:w="2778"/>
            <w:vAlign w:val="center"/>
            <w:tcMar>
              <w:top w:w="65" w:type="dxa"/>
              <w:bottom w:w="65" w:type="dxa"/>
              <w:left w:w="85" w:type="dxa"/>
              <w:right w:w="85" w:type="dxa"/>
            </w:tcMar>
            <w:shd w:fill="FFFFFF"/>
          </w:tcPr>
          <w:p>
            <w:pPr>
              <w:spacing w:after="0" w:line="259" w:lineRule="auto"/>
            </w:pPr>
            <w:r>
              <w:rPr>
                <w:b w:val="0"/>
                <w:sz w:val="18"/>
              </w:rPr>
              <w:t>正式殖民条件全部满足</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60 至 72 小时</w:t>
            </w:r>
          </w:p>
        </w:tc>
        <w:tc>
          <w:tcPr>
            <w:tcW w:type="dxa" w:w="2608"/>
            <w:vAlign w:val="center"/>
            <w:tcMar>
              <w:top w:w="65" w:type="dxa"/>
              <w:bottom w:w="65" w:type="dxa"/>
              <w:left w:w="85" w:type="dxa"/>
              <w:right w:w="85" w:type="dxa"/>
            </w:tcMar>
            <w:shd w:fill="FFFFFF"/>
          </w:tcPr>
          <w:p>
            <w:pPr>
              <w:spacing w:after="0" w:line="259" w:lineRule="auto"/>
            </w:pPr>
            <w:r>
              <w:rPr>
                <w:b w:val="0"/>
                <w:sz w:val="18"/>
              </w:rPr>
              <w:t>接触玩家公司并决定是否毕业</w:t>
            </w:r>
          </w:p>
        </w:tc>
        <w:tc>
          <w:tcPr>
            <w:tcW w:type="dxa" w:w="2835"/>
            <w:vAlign w:val="center"/>
            <w:tcMar>
              <w:top w:w="65" w:type="dxa"/>
              <w:bottom w:w="65" w:type="dxa"/>
              <w:left w:w="85" w:type="dxa"/>
              <w:right w:w="85" w:type="dxa"/>
            </w:tcMar>
            <w:shd w:fill="FFFFFF"/>
          </w:tcPr>
          <w:p>
            <w:pPr>
              <w:spacing w:after="0" w:line="259" w:lineRule="auto"/>
            </w:pPr>
            <w:r>
              <w:rPr>
                <w:b w:val="0"/>
                <w:sz w:val="18"/>
              </w:rPr>
              <w:t>外交、责任与开放风险</w:t>
            </w:r>
          </w:p>
        </w:tc>
        <w:tc>
          <w:tcPr>
            <w:tcW w:type="dxa" w:w="2778"/>
            <w:vAlign w:val="center"/>
            <w:tcMar>
              <w:top w:w="65" w:type="dxa"/>
              <w:bottom w:w="65" w:type="dxa"/>
              <w:left w:w="85" w:type="dxa"/>
              <w:right w:w="85" w:type="dxa"/>
            </w:tcMar>
            <w:shd w:fill="FFFFFF"/>
          </w:tcPr>
          <w:p>
            <w:pPr>
              <w:spacing w:after="0" w:line="259" w:lineRule="auto"/>
            </w:pPr>
            <w:r>
              <w:rPr>
                <w:b w:val="0"/>
                <w:sz w:val="18"/>
              </w:rPr>
              <w:t>完成能力清单与风险确认</w:t>
            </w:r>
          </w:p>
        </w:tc>
      </w:tr>
    </w:tbl>
    <w:p>
      <w:pPr>
        <w:spacing w:after="0" w:before="0" w:line="240" w:lineRule="auto"/>
      </w:pPr>
      <w:r>
        <w:rPr>
          <w:sz w:val="4"/>
        </w:rPr>
      </w:r>
    </w:p>
    <w:p>
      <w:pPr>
        <w:pStyle w:val="Heading2"/>
      </w:pPr>
      <w:r>
        <w:t>三个关键事件</w:t>
      </w:r>
    </w:p>
    <w:p>
      <w:r>
        <w:t>首次 AI 侦察要展示「谁发现了什么」及信息缺口，并提供建雷达、减少暴露和外交询问三种行动。它不能直接读取玩家全部库存，也不暗示玩家必须立即上线防守。</w:t>
      </w:r>
    </w:p>
    <w:p>
      <w:r>
        <w:t>首次打劫在玩家已学会运输和避险后触发。教学参与可延后；候选最大损失为当次暴露货物价值的 10%，不摧毁唯一运输舰。教学补偿记录为新手引导支出，不进入公开残骸或循环刷奖路径。</w:t>
      </w:r>
    </w:p>
    <w:p>
      <w:r>
        <w:t>首次真实防御发生在边境试行阶段，提前展示风险和可执行防御策略。最差结果仍保留主星基本生产与替代运输能力。第一次正式战争放到毕业后，以可选支援合同引入，不能把加入 PvP 战争作为新手通关条件。</w:t>
      </w:r>
    </w:p>
    <w:p>
      <w:pPr>
        <w:pStyle w:val="Heading2"/>
      </w:pPr>
      <w:r>
        <w:t>防止卡死</w:t>
      </w:r>
    </w:p>
    <w:p>
      <w:r>
        <w:t>基础太阳能不消耗燃料；保底生产不依赖市场或付费。资源不足可取消未开始计划、降低生产负载或领取一次性不可转让的恢复订单。跳过任务、断线、满仓、舰队损失和重复登录都不能重复发奖或锁死主线。</w:t>
      </w:r>
    </w:p>
    <w:p>
      <w:bookmarkStart w:id="7" w:name="sec7"/>
      <w:pPr>
        <w:pStyle w:val="Heading1"/>
        <w:pageBreakBefore/>
      </w:pPr>
      <w:r>
        <w:t>资源与经济守恒</w:t>
      </w:r>
      <w:bookmarkEnd w:id="7"/>
    </w:p>
    <w:p>
      <w:r>
        <w:t>Alpha 保留三种库存资源、一种货币，以及三项不可交易的运行指标。多级原料、合金、先进部件和可交易算力保留为后续供应链扩展；不能在 MVP 同时引入大量中间品。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08"/>
        <w:gridCol w:w="2835"/>
        <w:gridCol w:w="2778"/>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项目</w:t>
            </w:r>
          </w:p>
        </w:tc>
        <w:tc>
          <w:tcPr>
            <w:tcW w:type="dxa" w:w="2608"/>
            <w:vAlign w:val="center"/>
            <w:tcMar>
              <w:top w:w="65" w:type="dxa"/>
              <w:bottom w:w="65" w:type="dxa"/>
              <w:left w:w="85" w:type="dxa"/>
              <w:right w:w="85" w:type="dxa"/>
            </w:tcMar>
            <w:shd w:fill="DFE8EF"/>
          </w:tcPr>
          <w:p>
            <w:pPr>
              <w:spacing w:after="0" w:line="259" w:lineRule="auto"/>
            </w:pPr>
            <w:r>
              <w:rPr>
                <w:b/>
                <w:sz w:val="18"/>
              </w:rPr>
              <w:t>来源</w:t>
            </w:r>
          </w:p>
        </w:tc>
        <w:tc>
          <w:tcPr>
            <w:tcW w:type="dxa" w:w="2835"/>
            <w:vAlign w:val="center"/>
            <w:tcMar>
              <w:top w:w="65" w:type="dxa"/>
              <w:bottom w:w="65" w:type="dxa"/>
              <w:left w:w="85" w:type="dxa"/>
              <w:right w:w="85" w:type="dxa"/>
            </w:tcMar>
            <w:shd w:fill="DFE8EF"/>
          </w:tcPr>
          <w:p>
            <w:pPr>
              <w:spacing w:after="0" w:line="259" w:lineRule="auto"/>
            </w:pPr>
            <w:r>
              <w:rPr>
                <w:b/>
                <w:sz w:val="18"/>
              </w:rPr>
              <w:t>消耗与用途</w:t>
            </w:r>
          </w:p>
        </w:tc>
        <w:tc>
          <w:tcPr>
            <w:tcW w:type="dxa" w:w="2778"/>
            <w:vAlign w:val="center"/>
            <w:tcMar>
              <w:top w:w="65" w:type="dxa"/>
              <w:bottom w:w="65" w:type="dxa"/>
              <w:left w:w="85" w:type="dxa"/>
              <w:right w:w="85" w:type="dxa"/>
            </w:tcMar>
            <w:shd w:fill="DFE8EF"/>
          </w:tcPr>
          <w:p>
            <w:pPr>
              <w:spacing w:after="0" w:line="259" w:lineRule="auto"/>
            </w:pPr>
            <w:r>
              <w:rPr>
                <w:b/>
                <w:sz w:val="18"/>
              </w:rPr>
              <w:t>存储和交易规则</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金属 M</w:t>
            </w:r>
          </w:p>
        </w:tc>
        <w:tc>
          <w:tcPr>
            <w:tcW w:type="dxa" w:w="2608"/>
            <w:vAlign w:val="center"/>
            <w:tcMar>
              <w:top w:w="65" w:type="dxa"/>
              <w:bottom w:w="65" w:type="dxa"/>
              <w:left w:w="85" w:type="dxa"/>
              <w:right w:w="85" w:type="dxa"/>
            </w:tcMar>
            <w:shd w:fill="FFFFFF"/>
          </w:tcPr>
          <w:p>
            <w:pPr>
              <w:spacing w:after="0" w:line="259" w:lineRule="auto"/>
            </w:pPr>
            <w:r>
              <w:rPr>
                <w:b w:val="0"/>
                <w:sz w:val="18"/>
              </w:rPr>
              <w:t>矿场、交易、有限回收</w:t>
            </w:r>
          </w:p>
        </w:tc>
        <w:tc>
          <w:tcPr>
            <w:tcW w:type="dxa" w:w="2835"/>
            <w:vAlign w:val="center"/>
            <w:tcMar>
              <w:top w:w="65" w:type="dxa"/>
              <w:bottom w:w="65" w:type="dxa"/>
              <w:left w:w="85" w:type="dxa"/>
              <w:right w:w="85" w:type="dxa"/>
            </w:tcMar>
            <w:shd w:fill="FFFFFF"/>
          </w:tcPr>
          <w:p>
            <w:pPr>
              <w:spacing w:after="0" w:line="259" w:lineRule="auto"/>
            </w:pPr>
            <w:r>
              <w:rPr>
                <w:b w:val="0"/>
                <w:sz w:val="18"/>
              </w:rPr>
              <w:t>建筑、舰体、维修</w:t>
            </w:r>
          </w:p>
        </w:tc>
        <w:tc>
          <w:tcPr>
            <w:tcW w:type="dxa" w:w="2778"/>
            <w:vAlign w:val="center"/>
            <w:tcMar>
              <w:top w:w="65" w:type="dxa"/>
              <w:bottom w:w="65" w:type="dxa"/>
              <w:left w:w="85" w:type="dxa"/>
              <w:right w:w="85" w:type="dxa"/>
            </w:tcMar>
            <w:shd w:fill="FFFFFF"/>
          </w:tcPr>
          <w:p>
            <w:pPr>
              <w:spacing w:after="0" w:line="259" w:lineRule="auto"/>
            </w:pPr>
            <w:r>
              <w:rPr>
                <w:b w:val="0"/>
                <w:sz w:val="18"/>
              </w:rPr>
              <w:t>本地仓库存储，可实物运输</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晶体 C</w:t>
            </w:r>
          </w:p>
        </w:tc>
        <w:tc>
          <w:tcPr>
            <w:tcW w:type="dxa" w:w="2608"/>
            <w:vAlign w:val="center"/>
            <w:tcMar>
              <w:top w:w="65" w:type="dxa"/>
              <w:bottom w:w="65" w:type="dxa"/>
              <w:left w:w="85" w:type="dxa"/>
              <w:right w:w="85" w:type="dxa"/>
            </w:tcMar>
            <w:shd w:fill="FFFFFF"/>
          </w:tcPr>
          <w:p>
            <w:pPr>
              <w:spacing w:after="0" w:line="259" w:lineRule="auto"/>
            </w:pPr>
            <w:r>
              <w:rPr>
                <w:b w:val="0"/>
                <w:sz w:val="18"/>
              </w:rPr>
              <w:t>矿场、交易、有限回收</w:t>
            </w:r>
          </w:p>
        </w:tc>
        <w:tc>
          <w:tcPr>
            <w:tcW w:type="dxa" w:w="2835"/>
            <w:vAlign w:val="center"/>
            <w:tcMar>
              <w:top w:w="65" w:type="dxa"/>
              <w:bottom w:w="65" w:type="dxa"/>
              <w:left w:w="85" w:type="dxa"/>
              <w:right w:w="85" w:type="dxa"/>
            </w:tcMar>
            <w:shd w:fill="FFFFFF"/>
          </w:tcPr>
          <w:p>
            <w:pPr>
              <w:spacing w:after="0" w:line="259" w:lineRule="auto"/>
            </w:pPr>
            <w:r>
              <w:rPr>
                <w:b w:val="0"/>
                <w:sz w:val="18"/>
              </w:rPr>
              <w:t>科技、电子与 AI 设施</w:t>
            </w:r>
          </w:p>
        </w:tc>
        <w:tc>
          <w:tcPr>
            <w:tcW w:type="dxa" w:w="2778"/>
            <w:vAlign w:val="center"/>
            <w:tcMar>
              <w:top w:w="65" w:type="dxa"/>
              <w:bottom w:w="65" w:type="dxa"/>
              <w:left w:w="85" w:type="dxa"/>
              <w:right w:w="85" w:type="dxa"/>
            </w:tcMar>
            <w:shd w:fill="FFFFFF"/>
          </w:tcPr>
          <w:p>
            <w:pPr>
              <w:spacing w:after="0" w:line="259" w:lineRule="auto"/>
            </w:pPr>
            <w:r>
              <w:rPr>
                <w:b w:val="0"/>
                <w:sz w:val="18"/>
              </w:rPr>
              <w:t>本地仓库存储，可实物运输</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燃料 F</w:t>
            </w:r>
          </w:p>
        </w:tc>
        <w:tc>
          <w:tcPr>
            <w:tcW w:type="dxa" w:w="2608"/>
            <w:vAlign w:val="center"/>
            <w:tcMar>
              <w:top w:w="65" w:type="dxa"/>
              <w:bottom w:w="65" w:type="dxa"/>
              <w:left w:w="85" w:type="dxa"/>
              <w:right w:w="85" w:type="dxa"/>
            </w:tcMar>
            <w:shd w:fill="FFFFFF"/>
          </w:tcPr>
          <w:p>
            <w:pPr>
              <w:spacing w:after="0" w:line="259" w:lineRule="auto"/>
            </w:pPr>
            <w:r>
              <w:rPr>
                <w:b w:val="0"/>
                <w:sz w:val="18"/>
              </w:rPr>
              <w:t>提取器、交易</w:t>
            </w:r>
          </w:p>
        </w:tc>
        <w:tc>
          <w:tcPr>
            <w:tcW w:type="dxa" w:w="2835"/>
            <w:vAlign w:val="center"/>
            <w:tcMar>
              <w:top w:w="65" w:type="dxa"/>
              <w:bottom w:w="65" w:type="dxa"/>
              <w:left w:w="85" w:type="dxa"/>
              <w:right w:w="85" w:type="dxa"/>
            </w:tcMar>
            <w:shd w:fill="FFFFFF"/>
          </w:tcPr>
          <w:p>
            <w:pPr>
              <w:spacing w:after="0" w:line="259" w:lineRule="auto"/>
            </w:pPr>
            <w:r>
              <w:rPr>
                <w:b w:val="0"/>
                <w:sz w:val="18"/>
              </w:rPr>
              <w:t>飞行、部分发电与维护</w:t>
            </w:r>
          </w:p>
        </w:tc>
        <w:tc>
          <w:tcPr>
            <w:tcW w:type="dxa" w:w="2778"/>
            <w:vAlign w:val="center"/>
            <w:tcMar>
              <w:top w:w="65" w:type="dxa"/>
              <w:bottom w:w="65" w:type="dxa"/>
              <w:left w:w="85" w:type="dxa"/>
              <w:right w:w="85" w:type="dxa"/>
            </w:tcMar>
            <w:shd w:fill="FFFFFF"/>
          </w:tcPr>
          <w:p>
            <w:pPr>
              <w:spacing w:after="0" w:line="259" w:lineRule="auto"/>
            </w:pPr>
            <w:r>
              <w:rPr>
                <w:b w:val="0"/>
                <w:sz w:val="18"/>
              </w:rPr>
              <w:t>本地仓库存储；战斗不返还已耗燃料</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信用点 Cr</w:t>
            </w:r>
          </w:p>
        </w:tc>
        <w:tc>
          <w:tcPr>
            <w:tcW w:type="dxa" w:w="2608"/>
            <w:vAlign w:val="center"/>
            <w:tcMar>
              <w:top w:w="65" w:type="dxa"/>
              <w:bottom w:w="65" w:type="dxa"/>
              <w:left w:w="85" w:type="dxa"/>
              <w:right w:w="85" w:type="dxa"/>
            </w:tcMar>
            <w:shd w:fill="FFFFFF"/>
          </w:tcPr>
          <w:p>
            <w:pPr>
              <w:spacing w:after="0" w:line="259" w:lineRule="auto"/>
            </w:pPr>
            <w:r>
              <w:rPr>
                <w:b w:val="0"/>
                <w:sz w:val="18"/>
              </w:rPr>
              <w:t>NPC 合同、有限财政发行、玩家交易</w:t>
            </w:r>
          </w:p>
        </w:tc>
        <w:tc>
          <w:tcPr>
            <w:tcW w:type="dxa" w:w="2835"/>
            <w:vAlign w:val="center"/>
            <w:tcMar>
              <w:top w:w="65" w:type="dxa"/>
              <w:bottom w:w="65" w:type="dxa"/>
              <w:left w:w="85" w:type="dxa"/>
              <w:right w:w="85" w:type="dxa"/>
            </w:tcMar>
            <w:shd w:fill="FFFFFF"/>
          </w:tcPr>
          <w:p>
            <w:pPr>
              <w:spacing w:after="0" w:line="259" w:lineRule="auto"/>
            </w:pPr>
            <w:r>
              <w:rPr>
                <w:b w:val="0"/>
                <w:sz w:val="18"/>
              </w:rPr>
              <w:t>采购、税费、服务与保险费</w:t>
            </w:r>
          </w:p>
        </w:tc>
        <w:tc>
          <w:tcPr>
            <w:tcW w:type="dxa" w:w="2778"/>
            <w:vAlign w:val="center"/>
            <w:tcMar>
              <w:top w:w="65" w:type="dxa"/>
              <w:bottom w:w="65" w:type="dxa"/>
              <w:left w:w="85" w:type="dxa"/>
              <w:right w:w="85" w:type="dxa"/>
            </w:tcMar>
            <w:shd w:fill="FFFFFF"/>
          </w:tcPr>
          <w:p>
            <w:pPr>
              <w:spacing w:after="0" w:line="259" w:lineRule="auto"/>
            </w:pPr>
            <w:r>
              <w:rPr>
                <w:b w:val="0"/>
                <w:sz w:val="18"/>
              </w:rPr>
              <w:t>文明账户；转账不替代货物运输</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能源 E</w:t>
            </w:r>
          </w:p>
        </w:tc>
        <w:tc>
          <w:tcPr>
            <w:tcW w:type="dxa" w:w="2608"/>
            <w:vAlign w:val="center"/>
            <w:tcMar>
              <w:top w:w="65" w:type="dxa"/>
              <w:bottom w:w="65" w:type="dxa"/>
              <w:left w:w="85" w:type="dxa"/>
              <w:right w:w="85" w:type="dxa"/>
            </w:tcMar>
            <w:shd w:fill="FFFFFF"/>
          </w:tcPr>
          <w:p>
            <w:pPr>
              <w:spacing w:after="0" w:line="259" w:lineRule="auto"/>
            </w:pPr>
            <w:r>
              <w:rPr>
                <w:b w:val="0"/>
                <w:sz w:val="18"/>
              </w:rPr>
              <w:t>发电设施</w:t>
            </w:r>
          </w:p>
        </w:tc>
        <w:tc>
          <w:tcPr>
            <w:tcW w:type="dxa" w:w="2835"/>
            <w:vAlign w:val="center"/>
            <w:tcMar>
              <w:top w:w="65" w:type="dxa"/>
              <w:bottom w:w="65" w:type="dxa"/>
              <w:left w:w="85" w:type="dxa"/>
              <w:right w:w="85" w:type="dxa"/>
            </w:tcMar>
            <w:shd w:fill="FFFFFF"/>
          </w:tcPr>
          <w:p>
            <w:pPr>
              <w:spacing w:after="0" w:line="259" w:lineRule="auto"/>
            </w:pPr>
            <w:r>
              <w:rPr>
                <w:b w:val="0"/>
                <w:sz w:val="18"/>
              </w:rPr>
              <w:t>运行设备与防御</w:t>
            </w:r>
          </w:p>
        </w:tc>
        <w:tc>
          <w:tcPr>
            <w:tcW w:type="dxa" w:w="2778"/>
            <w:vAlign w:val="center"/>
            <w:tcMar>
              <w:top w:w="65" w:type="dxa"/>
              <w:bottom w:w="65" w:type="dxa"/>
              <w:left w:w="85" w:type="dxa"/>
              <w:right w:w="85" w:type="dxa"/>
            </w:tcMar>
            <w:shd w:fill="FFFFFF"/>
          </w:tcPr>
          <w:p>
            <w:pPr>
              <w:spacing w:after="0" w:line="259" w:lineRule="auto"/>
            </w:pPr>
            <w:r>
              <w:rPr>
                <w:b w:val="0"/>
                <w:sz w:val="18"/>
              </w:rPr>
              <w:t>供需能力，不进仓库、不跨星球交易</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算力 Q</w:t>
            </w:r>
          </w:p>
        </w:tc>
        <w:tc>
          <w:tcPr>
            <w:tcW w:type="dxa" w:w="2608"/>
            <w:vAlign w:val="center"/>
            <w:tcMar>
              <w:top w:w="65" w:type="dxa"/>
              <w:bottom w:w="65" w:type="dxa"/>
              <w:left w:w="85" w:type="dxa"/>
              <w:right w:w="85" w:type="dxa"/>
            </w:tcMar>
            <w:shd w:fill="FFFFFF"/>
          </w:tcPr>
          <w:p>
            <w:pPr>
              <w:spacing w:after="0" w:line="259" w:lineRule="auto"/>
            </w:pPr>
            <w:r>
              <w:rPr>
                <w:b w:val="0"/>
                <w:sz w:val="18"/>
              </w:rPr>
              <w:t>AI 核心与设施</w:t>
            </w:r>
          </w:p>
        </w:tc>
        <w:tc>
          <w:tcPr>
            <w:tcW w:type="dxa" w:w="2835"/>
            <w:vAlign w:val="center"/>
            <w:tcMar>
              <w:top w:w="65" w:type="dxa"/>
              <w:bottom w:w="65" w:type="dxa"/>
              <w:left w:w="85" w:type="dxa"/>
              <w:right w:w="85" w:type="dxa"/>
            </w:tcMar>
            <w:shd w:fill="FFFFFF"/>
          </w:tcPr>
          <w:p>
            <w:pPr>
              <w:spacing w:after="0" w:line="259" w:lineRule="auto"/>
            </w:pPr>
            <w:r>
              <w:rPr>
                <w:b w:val="0"/>
                <w:sz w:val="18"/>
              </w:rPr>
              <w:t>自动计划并发和高级分析</w:t>
            </w:r>
          </w:p>
        </w:tc>
        <w:tc>
          <w:tcPr>
            <w:tcW w:type="dxa" w:w="2778"/>
            <w:vAlign w:val="center"/>
            <w:tcMar>
              <w:top w:w="65" w:type="dxa"/>
              <w:bottom w:w="65" w:type="dxa"/>
              <w:left w:w="85" w:type="dxa"/>
              <w:right w:w="85" w:type="dxa"/>
            </w:tcMar>
            <w:shd w:fill="FFFFFF"/>
          </w:tcPr>
          <w:p>
            <w:pPr>
              <w:spacing w:after="0" w:line="259" w:lineRule="auto"/>
            </w:pPr>
            <w:r>
              <w:rPr>
                <w:b w:val="0"/>
                <w:sz w:val="18"/>
              </w:rPr>
              <w:t>本地或文明配额，不作为 Alpha 货币</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人口 P 与稳定度 S</w:t>
            </w:r>
          </w:p>
        </w:tc>
        <w:tc>
          <w:tcPr>
            <w:tcW w:type="dxa" w:w="2608"/>
            <w:vAlign w:val="center"/>
            <w:tcMar>
              <w:top w:w="65" w:type="dxa"/>
              <w:bottom w:w="65" w:type="dxa"/>
              <w:left w:w="85" w:type="dxa"/>
              <w:right w:w="85" w:type="dxa"/>
            </w:tcMar>
            <w:shd w:fill="FFFFFF"/>
          </w:tcPr>
          <w:p>
            <w:pPr>
              <w:spacing w:after="0" w:line="259" w:lineRule="auto"/>
            </w:pPr>
            <w:r>
              <w:rPr>
                <w:b w:val="0"/>
                <w:sz w:val="18"/>
              </w:rPr>
              <w:t>自然增长、治理与定居</w:t>
            </w:r>
          </w:p>
        </w:tc>
        <w:tc>
          <w:tcPr>
            <w:tcW w:type="dxa" w:w="2835"/>
            <w:vAlign w:val="center"/>
            <w:tcMar>
              <w:top w:w="65" w:type="dxa"/>
              <w:bottom w:w="65" w:type="dxa"/>
              <w:left w:w="85" w:type="dxa"/>
              <w:right w:w="85" w:type="dxa"/>
            </w:tcMar>
            <w:shd w:fill="FFFFFF"/>
          </w:tcPr>
          <w:p>
            <w:pPr>
              <w:spacing w:after="0" w:line="259" w:lineRule="auto"/>
            </w:pPr>
            <w:r>
              <w:rPr>
                <w:b w:val="0"/>
                <w:sz w:val="18"/>
              </w:rPr>
              <w:t>劳动力与发展约束</w:t>
            </w:r>
          </w:p>
        </w:tc>
        <w:tc>
          <w:tcPr>
            <w:tcW w:type="dxa" w:w="2778"/>
            <w:vAlign w:val="center"/>
            <w:tcMar>
              <w:top w:w="65" w:type="dxa"/>
              <w:bottom w:w="65" w:type="dxa"/>
              <w:left w:w="85" w:type="dxa"/>
              <w:right w:w="85" w:type="dxa"/>
            </w:tcMar>
            <w:shd w:fill="FFFFFF"/>
          </w:tcPr>
          <w:p>
            <w:pPr>
              <w:spacing w:after="0" w:line="259" w:lineRule="auto"/>
            </w:pPr>
            <w:r>
              <w:rPr>
                <w:b w:val="0"/>
                <w:sz w:val="18"/>
              </w:rPr>
              <w:t>非商品，不作为自由交易资产</w:t>
            </w:r>
          </w:p>
        </w:tc>
      </w:tr>
    </w:tbl>
    <w:p>
      <w:pPr>
        <w:spacing w:after="0" w:before="0" w:line="240" w:lineRule="auto"/>
      </w:pPr>
      <w:r>
        <w:rPr>
          <w:sz w:val="4"/>
        </w:rPr>
      </w:r>
    </w:p>
    <w:p>
      <w:pPr>
        <w:pStyle w:val="Heading2"/>
      </w:pPr>
      <w:r>
        <w:t>产出与消耗</w:t>
      </w:r>
    </w:p>
    <w:p>
      <w:r>
        <w:t>每个星球单独核算生产、维护、建筑、科研、任务和物流。离线资源按权威事件时间积分，遇到能源、人口、库存或政策改变时分段计算，不按登录次数发放。满仓停止增加对应库存，界面提前显示溢出时间；不把溢出默认为自动出售。</w:t>
      </w:r>
    </w:p>
    <w:p>
      <w:r>
        <w:t>交易、运输和掠夺主要是资产转移，不是资源产出。矿场与事件奖励是来源；施工、燃料、不可回收战损和维护是消耗。NPC 的采购资金与库存补给须有宇宙预算，AI 的正常生产不算额外系统补贴。</w:t>
      </w:r>
    </w:p>
    <w:p>
      <w:r>
        <w:t>信用点来源与消耗单独记账。Alpha 不同时叠加无限人口税收、无限商人收购和无限任务奖励。玩家税收向公司转移资金，系统交易税则退出流通，二者不能混用统计口径。</w:t>
      </w:r>
    </w:p>
    <w:p>
      <w:pPr>
        <w:pStyle w:val="Heading2"/>
      </w:pPr>
      <w:r>
        <w:t>经济底线</w:t>
      </w:r>
    </w:p>
    <w:p>
      <w:r>
        <w:t>基础生产与恢复订单形成有限生存下限，不提供可套利的额外收益。AI 破产时缩减活动、停工、出售库存或迁移，不自动补齐舰队。生态再生只能通过公开预算投放新势力，保留来源记录并遵守新手保护。</w:t>
      </w:r>
    </w:p>
    <w:p>
      <w:r>
        <w:t>Alpha 不开放付费资源、付费战力和付费跳过战争时间。长期商业化可研究外观与展示内容，但不得把基础离线安全能力放在付费门槛后。</w:t>
      </w:r>
    </w:p>
    <w:p>
      <w:bookmarkStart w:id="8" w:name="sec8"/>
      <w:pPr>
        <w:pStyle w:val="Heading1"/>
        <w:pageBreakBefore/>
      </w:pPr>
      <w:r>
        <w:t>建设科研与人口稳定度</w:t>
      </w:r>
      <w:bookmarkEnd w:id="8"/>
    </w:p>
    <w:p>
      <w:r>
        <w:t>建筑每星球一个活动施工位，文明一个活动科研位，船厂独立生产；候选等待队列为每类 3 项。Alpha 的扩展自动化先改善计划与调度，不直接无限增加并发。进入等待队列仅预留预算，实际开始才扣除成本。</w:t>
      </w:r>
    </w:p>
    <w:p>
      <w:r>
        <w:t>未开始任务取消后释放全部预留；已开始施工和科研取消按候选 80% 返还尚未转化的投入，并记录不可返还损耗。已建成舰船不会被队列取消回收。任何退款须绑定原消费记录，避免重复取消复制资源。</w:t>
      </w:r>
      <w:r>
        <w:rPr>
          <w:i/>
          <w:sz w:val="18"/>
        </w:rPr>
        <w:t xml:space="preserve"> 【V1.1 修订：第 33 章细化预留与退款口径。】</w:t>
      </w:r>
    </w:p>
    <w:p>
      <w:pPr>
        <w:pStyle w:val="Heading2"/>
      </w:pPr>
      <w:r>
        <w:t>科技路线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科技</w:t>
            </w:r>
          </w:p>
        </w:tc>
        <w:tc>
          <w:tcPr>
            <w:tcW w:type="dxa" w:w="3231"/>
            <w:vAlign w:val="center"/>
            <w:tcMar>
              <w:top w:w="65" w:type="dxa"/>
              <w:bottom w:w="65" w:type="dxa"/>
              <w:left w:w="85" w:type="dxa"/>
              <w:right w:w="85" w:type="dxa"/>
            </w:tcMar>
            <w:shd w:fill="DFE8EF"/>
          </w:tcPr>
          <w:p>
            <w:pPr>
              <w:spacing w:after="0" w:line="259" w:lineRule="auto"/>
            </w:pPr>
            <w:r>
              <w:rPr>
                <w:b/>
                <w:sz w:val="18"/>
              </w:rPr>
              <w:t>主要作用</w:t>
            </w:r>
          </w:p>
        </w:tc>
        <w:tc>
          <w:tcPr>
            <w:tcW w:type="dxa" w:w="4989"/>
            <w:vAlign w:val="center"/>
            <w:tcMar>
              <w:top w:w="65" w:type="dxa"/>
              <w:bottom w:w="65" w:type="dxa"/>
              <w:left w:w="85" w:type="dxa"/>
              <w:right w:w="85" w:type="dxa"/>
            </w:tcMar>
            <w:shd w:fill="DFE8EF"/>
          </w:tcPr>
          <w:p>
            <w:pPr>
              <w:spacing w:after="0" w:line="259" w:lineRule="auto"/>
            </w:pPr>
            <w:r>
              <w:rPr>
                <w:b/>
                <w:sz w:val="18"/>
              </w:rPr>
              <w:t>Alpha 前置关系</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能源管理</w:t>
            </w:r>
          </w:p>
        </w:tc>
        <w:tc>
          <w:tcPr>
            <w:tcW w:type="dxa" w:w="3231"/>
            <w:vAlign w:val="center"/>
            <w:tcMar>
              <w:top w:w="65" w:type="dxa"/>
              <w:bottom w:w="65" w:type="dxa"/>
              <w:left w:w="85" w:type="dxa"/>
              <w:right w:w="85" w:type="dxa"/>
            </w:tcMar>
            <w:shd w:fill="FFFFFF"/>
          </w:tcPr>
          <w:p>
            <w:pPr>
              <w:spacing w:after="0" w:line="259" w:lineRule="auto"/>
            </w:pPr>
            <w:r>
              <w:rPr>
                <w:b w:val="0"/>
                <w:sz w:val="18"/>
              </w:rPr>
              <w:t>提高用能效率，解锁高级发电</w:t>
            </w:r>
          </w:p>
        </w:tc>
        <w:tc>
          <w:tcPr>
            <w:tcW w:type="dxa" w:w="4989"/>
            <w:vAlign w:val="center"/>
            <w:tcMar>
              <w:top w:w="65" w:type="dxa"/>
              <w:bottom w:w="65" w:type="dxa"/>
              <w:left w:w="85" w:type="dxa"/>
              <w:right w:w="85" w:type="dxa"/>
            </w:tcMar>
            <w:shd w:fill="FFFFFF"/>
          </w:tcPr>
          <w:p>
            <w:pPr>
              <w:spacing w:after="0" w:line="259" w:lineRule="auto"/>
            </w:pPr>
            <w:r>
              <w:rPr>
                <w:b w:val="0"/>
                <w:sz w:val="18"/>
              </w:rPr>
              <w:t>研究中心 1</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工业自动化</w:t>
            </w:r>
          </w:p>
        </w:tc>
        <w:tc>
          <w:tcPr>
            <w:tcW w:type="dxa" w:w="3231"/>
            <w:vAlign w:val="center"/>
            <w:tcMar>
              <w:top w:w="65" w:type="dxa"/>
              <w:bottom w:w="65" w:type="dxa"/>
              <w:left w:w="85" w:type="dxa"/>
              <w:right w:w="85" w:type="dxa"/>
            </w:tcMar>
            <w:shd w:fill="FFFFFF"/>
          </w:tcPr>
          <w:p>
            <w:pPr>
              <w:spacing w:after="0" w:line="259" w:lineRule="auto"/>
            </w:pPr>
            <w:r>
              <w:rPr>
                <w:b w:val="0"/>
                <w:sz w:val="18"/>
              </w:rPr>
              <w:t>提高施工与生产效率</w:t>
            </w:r>
          </w:p>
        </w:tc>
        <w:tc>
          <w:tcPr>
            <w:tcW w:type="dxa" w:w="4989"/>
            <w:vAlign w:val="center"/>
            <w:tcMar>
              <w:top w:w="65" w:type="dxa"/>
              <w:bottom w:w="65" w:type="dxa"/>
              <w:left w:w="85" w:type="dxa"/>
              <w:right w:w="85" w:type="dxa"/>
            </w:tcMar>
            <w:shd w:fill="FFFFFF"/>
          </w:tcPr>
          <w:p>
            <w:pPr>
              <w:spacing w:after="0" w:line="259" w:lineRule="auto"/>
            </w:pPr>
            <w:r>
              <w:rPr>
                <w:b w:val="0"/>
                <w:sz w:val="18"/>
              </w:rPr>
              <w:t>能源管理 1</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推进技术</w:t>
            </w:r>
          </w:p>
        </w:tc>
        <w:tc>
          <w:tcPr>
            <w:tcW w:type="dxa" w:w="3231"/>
            <w:vAlign w:val="center"/>
            <w:tcMar>
              <w:top w:w="65" w:type="dxa"/>
              <w:bottom w:w="65" w:type="dxa"/>
              <w:left w:w="85" w:type="dxa"/>
              <w:right w:w="85" w:type="dxa"/>
            </w:tcMar>
            <w:shd w:fill="FFFFFF"/>
          </w:tcPr>
          <w:p>
            <w:pPr>
              <w:spacing w:after="0" w:line="259" w:lineRule="auto"/>
            </w:pPr>
            <w:r>
              <w:rPr>
                <w:b w:val="0"/>
                <w:sz w:val="18"/>
              </w:rPr>
              <w:t>解锁运输与提高航速</w:t>
            </w:r>
          </w:p>
        </w:tc>
        <w:tc>
          <w:tcPr>
            <w:tcW w:type="dxa" w:w="4989"/>
            <w:vAlign w:val="center"/>
            <w:tcMar>
              <w:top w:w="65" w:type="dxa"/>
              <w:bottom w:w="65" w:type="dxa"/>
              <w:left w:w="85" w:type="dxa"/>
              <w:right w:w="85" w:type="dxa"/>
            </w:tcMar>
            <w:shd w:fill="FFFFFF"/>
          </w:tcPr>
          <w:p>
            <w:pPr>
              <w:spacing w:after="0" w:line="259" w:lineRule="auto"/>
            </w:pPr>
            <w:r>
              <w:rPr>
                <w:b w:val="0"/>
                <w:sz w:val="18"/>
              </w:rPr>
              <w:t>研究中心 1</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传感技术</w:t>
            </w:r>
          </w:p>
        </w:tc>
        <w:tc>
          <w:tcPr>
            <w:tcW w:type="dxa" w:w="3231"/>
            <w:vAlign w:val="center"/>
            <w:tcMar>
              <w:top w:w="65" w:type="dxa"/>
              <w:bottom w:w="65" w:type="dxa"/>
              <w:left w:w="85" w:type="dxa"/>
              <w:right w:w="85" w:type="dxa"/>
            </w:tcMar>
            <w:shd w:fill="FFFFFF"/>
          </w:tcPr>
          <w:p>
            <w:pPr>
              <w:spacing w:after="0" w:line="259" w:lineRule="auto"/>
            </w:pPr>
            <w:r>
              <w:rPr>
                <w:b w:val="0"/>
                <w:sz w:val="18"/>
              </w:rPr>
              <w:t>侦察与来袭识别</w:t>
            </w:r>
          </w:p>
        </w:tc>
        <w:tc>
          <w:tcPr>
            <w:tcW w:type="dxa" w:w="4989"/>
            <w:vAlign w:val="center"/>
            <w:tcMar>
              <w:top w:w="65" w:type="dxa"/>
              <w:bottom w:w="65" w:type="dxa"/>
              <w:left w:w="85" w:type="dxa"/>
              <w:right w:w="85" w:type="dxa"/>
            </w:tcMar>
            <w:shd w:fill="FFFFFF"/>
          </w:tcPr>
          <w:p>
            <w:pPr>
              <w:spacing w:after="0" w:line="259" w:lineRule="auto"/>
            </w:pPr>
            <w:r>
              <w:rPr>
                <w:b w:val="0"/>
                <w:sz w:val="18"/>
              </w:rPr>
              <w:t>推进技术 1、雷达站 1</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舰体工程</w:t>
            </w:r>
          </w:p>
        </w:tc>
        <w:tc>
          <w:tcPr>
            <w:tcW w:type="dxa" w:w="3231"/>
            <w:vAlign w:val="center"/>
            <w:tcMar>
              <w:top w:w="65" w:type="dxa"/>
              <w:bottom w:w="65" w:type="dxa"/>
              <w:left w:w="85" w:type="dxa"/>
              <w:right w:w="85" w:type="dxa"/>
            </w:tcMar>
            <w:shd w:fill="FFFFFF"/>
          </w:tcPr>
          <w:p>
            <w:pPr>
              <w:spacing w:after="0" w:line="259" w:lineRule="auto"/>
            </w:pPr>
            <w:r>
              <w:rPr>
                <w:b w:val="0"/>
                <w:sz w:val="18"/>
              </w:rPr>
              <w:t>护卫舰与船体耐久</w:t>
            </w:r>
          </w:p>
        </w:tc>
        <w:tc>
          <w:tcPr>
            <w:tcW w:type="dxa" w:w="4989"/>
            <w:vAlign w:val="center"/>
            <w:tcMar>
              <w:top w:w="65" w:type="dxa"/>
              <w:bottom w:w="65" w:type="dxa"/>
              <w:left w:w="85" w:type="dxa"/>
              <w:right w:w="85" w:type="dxa"/>
            </w:tcMar>
            <w:shd w:fill="FFFFFF"/>
          </w:tcPr>
          <w:p>
            <w:pPr>
              <w:spacing w:after="0" w:line="259" w:lineRule="auto"/>
            </w:pPr>
            <w:r>
              <w:rPr>
                <w:b w:val="0"/>
                <w:sz w:val="18"/>
              </w:rPr>
              <w:t>工业自动化 1、船坞 2</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武器与护盾</w:t>
            </w:r>
          </w:p>
        </w:tc>
        <w:tc>
          <w:tcPr>
            <w:tcW w:type="dxa" w:w="3231"/>
            <w:vAlign w:val="center"/>
            <w:tcMar>
              <w:top w:w="65" w:type="dxa"/>
              <w:bottom w:w="65" w:type="dxa"/>
              <w:left w:w="85" w:type="dxa"/>
              <w:right w:w="85" w:type="dxa"/>
            </w:tcMar>
            <w:shd w:fill="FFFFFF"/>
          </w:tcPr>
          <w:p>
            <w:pPr>
              <w:spacing w:after="0" w:line="259" w:lineRule="auto"/>
            </w:pPr>
            <w:r>
              <w:rPr>
                <w:b w:val="0"/>
                <w:sz w:val="18"/>
              </w:rPr>
              <w:t>战斗横向选择</w:t>
            </w:r>
          </w:p>
        </w:tc>
        <w:tc>
          <w:tcPr>
            <w:tcW w:type="dxa" w:w="4989"/>
            <w:vAlign w:val="center"/>
            <w:tcMar>
              <w:top w:w="65" w:type="dxa"/>
              <w:bottom w:w="65" w:type="dxa"/>
              <w:left w:w="85" w:type="dxa"/>
              <w:right w:w="85" w:type="dxa"/>
            </w:tcMar>
            <w:shd w:fill="FFFFFF"/>
          </w:tcPr>
          <w:p>
            <w:pPr>
              <w:spacing w:after="0" w:line="259" w:lineRule="auto"/>
            </w:pPr>
            <w:r>
              <w:rPr>
                <w:b w:val="0"/>
                <w:sz w:val="18"/>
              </w:rPr>
              <w:t>舰体工程 1</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天体勘测</w:t>
            </w:r>
          </w:p>
        </w:tc>
        <w:tc>
          <w:tcPr>
            <w:tcW w:type="dxa" w:w="3231"/>
            <w:vAlign w:val="center"/>
            <w:tcMar>
              <w:top w:w="65" w:type="dxa"/>
              <w:bottom w:w="65" w:type="dxa"/>
              <w:left w:w="85" w:type="dxa"/>
              <w:right w:w="85" w:type="dxa"/>
            </w:tcMar>
            <w:shd w:fill="FFFFFF"/>
          </w:tcPr>
          <w:p>
            <w:pPr>
              <w:spacing w:after="0" w:line="259" w:lineRule="auto"/>
            </w:pPr>
            <w:r>
              <w:rPr>
                <w:b w:val="0"/>
                <w:sz w:val="18"/>
              </w:rPr>
              <w:t>前哨与正式殖民能力</w:t>
            </w:r>
          </w:p>
        </w:tc>
        <w:tc>
          <w:tcPr>
            <w:tcW w:type="dxa" w:w="4989"/>
            <w:vAlign w:val="center"/>
            <w:tcMar>
              <w:top w:w="65" w:type="dxa"/>
              <w:bottom w:w="65" w:type="dxa"/>
              <w:left w:w="85" w:type="dxa"/>
              <w:right w:w="85" w:type="dxa"/>
            </w:tcMar>
            <w:shd w:fill="FFFFFF"/>
          </w:tcPr>
          <w:p>
            <w:pPr>
              <w:spacing w:after="0" w:line="259" w:lineRule="auto"/>
            </w:pPr>
            <w:r>
              <w:rPr>
                <w:b w:val="0"/>
                <w:sz w:val="18"/>
              </w:rPr>
              <w:t>传感技术 1、研究中心 2</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AI 调度</w:t>
            </w:r>
          </w:p>
        </w:tc>
        <w:tc>
          <w:tcPr>
            <w:tcW w:type="dxa" w:w="3231"/>
            <w:vAlign w:val="center"/>
            <w:tcMar>
              <w:top w:w="65" w:type="dxa"/>
              <w:bottom w:w="65" w:type="dxa"/>
              <w:left w:w="85" w:type="dxa"/>
              <w:right w:w="85" w:type="dxa"/>
            </w:tcMar>
            <w:shd w:fill="FFFFFF"/>
          </w:tcPr>
          <w:p>
            <w:pPr>
              <w:spacing w:after="0" w:line="259" w:lineRule="auto"/>
            </w:pPr>
            <w:r>
              <w:rPr>
                <w:b w:val="0"/>
                <w:sz w:val="18"/>
              </w:rPr>
              <w:t>跨设施计划与条件运输</w:t>
            </w:r>
          </w:p>
        </w:tc>
        <w:tc>
          <w:tcPr>
            <w:tcW w:type="dxa" w:w="4989"/>
            <w:vAlign w:val="center"/>
            <w:tcMar>
              <w:top w:w="65" w:type="dxa"/>
              <w:bottom w:w="65" w:type="dxa"/>
              <w:left w:w="85" w:type="dxa"/>
              <w:right w:w="85" w:type="dxa"/>
            </w:tcMar>
            <w:shd w:fill="FFFFFF"/>
          </w:tcPr>
          <w:p>
            <w:pPr>
              <w:spacing w:after="0" w:line="259" w:lineRule="auto"/>
            </w:pPr>
            <w:r>
              <w:rPr>
                <w:b w:val="0"/>
                <w:sz w:val="18"/>
              </w:rPr>
              <w:t>AI 核心 1、工业自动化 1</w:t>
            </w:r>
          </w:p>
        </w:tc>
      </w:tr>
    </w:tbl>
    <w:p>
      <w:pPr>
        <w:spacing w:after="0" w:before="0" w:line="240" w:lineRule="auto"/>
      </w:pPr>
      <w:r>
        <w:rPr>
          <w:sz w:val="4"/>
        </w:rPr>
      </w:r>
    </w:p>
    <w:p>
      <w:r>
        <w:t>科技前置必须无环且能从初始状态到达。研究可提供新任务和新方案，不只增加百分比。科研加速若开放，须有能源和机会成本，禁止无限叠加成零秒。</w:t>
      </w:r>
    </w:p>
    <w:p>
      <w:pPr>
        <w:pStyle w:val="Heading2"/>
      </w:pPr>
      <w:r>
        <w:t>人口与稳定度</w:t>
      </w:r>
    </w:p>
    <w:p>
      <w:r>
        <w:t>Alpha 人口只表达居住容量、劳动力和定居人口，不模拟个人生活、食物市场或复杂阶层。工业劳动力不足降低可运行产能，玩家可以调整设施优先级；不能同时把全部人口算作所有工厂的独立劳动力。</w:t>
      </w:r>
    </w:p>
    <w:p>
      <w:r>
        <w:t>稳定度范围为 0 至 100，受能源满足率、住房压力、战争疲劳和治理影响。候选 60 以上正常；30 至 59 产出受限并出现治理建议；低于 30 限制扩张并提供恢复计划。最低仍保留基础生存产能，Alpha 不触发主星永久独立或人口灭绝。</w:t>
      </w:r>
    </w:p>
    <w:p>
      <w:r>
        <w:t>人口增长受住房与稳定度约束，低稳定度导致缓慢迁出而非瞬间消失。舰船损失对战争疲劳产生影响，Alpha 不再另扣一套复杂船员人口，避免重复惩罚。税率、人口迁移市场和文明性格演化放在后续版本。</w:t>
      </w:r>
    </w:p>
    <w:p>
      <w:bookmarkStart w:id="9" w:name="sec9"/>
      <w:pPr>
        <w:pStyle w:val="Heading1"/>
        <w:pageBreakBefore/>
      </w:pPr>
      <w:r>
        <w:t>首批建筑目录</w:t>
      </w:r>
      <w:bookmarkEnd w:id="9"/>
    </w:p>
    <w:p>
      <w:r>
        <w:t>以下 20 项组成 V1 建筑目录。Alpha 先实现其中标记 A 的 14 项，其余作为后续能力入口；不要求新手在 72 小时内全部建造。等级成本、占地与耗能进入独立数值表，界面必须在升级前显示净收益与新增维护。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814"/>
        <w:gridCol w:w="5839"/>
        <w:gridCol w:w="1247"/>
      </w:tblGrid>
      <w:tr>
        <w:trPr>
          <w:cantSplit/>
          <w:tblHeader/>
        </w:trPr>
        <w:tc>
          <w:tcPr>
            <w:tcW w:type="dxa" w:w="737"/>
            <w:vAlign w:val="center"/>
            <w:tcMar>
              <w:top w:w="65" w:type="dxa"/>
              <w:bottom w:w="65" w:type="dxa"/>
              <w:left w:w="85" w:type="dxa"/>
              <w:right w:w="85" w:type="dxa"/>
            </w:tcMar>
            <w:shd w:fill="DFE8EF"/>
          </w:tcPr>
          <w:p>
            <w:pPr>
              <w:spacing w:after="0" w:line="259" w:lineRule="auto"/>
              <w:jc w:val="center"/>
            </w:pPr>
            <w:r>
              <w:rPr>
                <w:b/>
                <w:sz w:val="18"/>
              </w:rPr>
              <w:t>ID</w:t>
            </w:r>
          </w:p>
        </w:tc>
        <w:tc>
          <w:tcPr>
            <w:tcW w:type="dxa" w:w="1814"/>
            <w:vAlign w:val="center"/>
            <w:tcMar>
              <w:top w:w="65" w:type="dxa"/>
              <w:bottom w:w="65" w:type="dxa"/>
              <w:left w:w="85" w:type="dxa"/>
              <w:right w:w="85" w:type="dxa"/>
            </w:tcMar>
            <w:shd w:fill="DFE8EF"/>
          </w:tcPr>
          <w:p>
            <w:pPr>
              <w:spacing w:after="0" w:line="259" w:lineRule="auto"/>
            </w:pPr>
            <w:r>
              <w:rPr>
                <w:b/>
                <w:sz w:val="18"/>
              </w:rPr>
              <w:t>建筑</w:t>
            </w:r>
          </w:p>
        </w:tc>
        <w:tc>
          <w:tcPr>
            <w:tcW w:type="dxa" w:w="5839"/>
            <w:vAlign w:val="center"/>
            <w:tcMar>
              <w:top w:w="65" w:type="dxa"/>
              <w:bottom w:w="65" w:type="dxa"/>
              <w:left w:w="85" w:type="dxa"/>
              <w:right w:w="85" w:type="dxa"/>
            </w:tcMar>
            <w:shd w:fill="DFE8EF"/>
          </w:tcPr>
          <w:p>
            <w:pPr>
              <w:spacing w:after="0" w:line="259" w:lineRule="auto"/>
            </w:pPr>
            <w:r>
              <w:rPr>
                <w:b/>
                <w:sz w:val="18"/>
              </w:rPr>
              <w:t>核心功能</w:t>
            </w:r>
          </w:p>
        </w:tc>
        <w:tc>
          <w:tcPr>
            <w:tcW w:type="dxa" w:w="1247"/>
            <w:vAlign w:val="center"/>
            <w:tcMar>
              <w:top w:w="65" w:type="dxa"/>
              <w:bottom w:w="65" w:type="dxa"/>
              <w:left w:w="85" w:type="dxa"/>
              <w:right w:w="85" w:type="dxa"/>
            </w:tcMar>
            <w:shd w:fill="DFE8EF"/>
          </w:tcPr>
          <w:p>
            <w:pPr>
              <w:spacing w:after="0" w:line="259" w:lineRule="auto"/>
            </w:pPr>
            <w:r>
              <w:rPr>
                <w:b/>
                <w:sz w:val="18"/>
              </w:rPr>
              <w:t>阶段</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B01</w:t>
            </w:r>
          </w:p>
        </w:tc>
        <w:tc>
          <w:tcPr>
            <w:tcW w:type="dxa" w:w="1814"/>
            <w:vAlign w:val="center"/>
            <w:tcMar>
              <w:top w:w="65" w:type="dxa"/>
              <w:bottom w:w="65" w:type="dxa"/>
              <w:left w:w="85" w:type="dxa"/>
              <w:right w:w="85" w:type="dxa"/>
            </w:tcMar>
            <w:shd w:fill="FFFFFF"/>
          </w:tcPr>
          <w:p>
            <w:pPr>
              <w:spacing w:after="0" w:line="259" w:lineRule="auto"/>
            </w:pPr>
            <w:r>
              <w:rPr>
                <w:b w:val="0"/>
                <w:sz w:val="18"/>
              </w:rPr>
              <w:t>金属矿</w:t>
            </w:r>
          </w:p>
        </w:tc>
        <w:tc>
          <w:tcPr>
            <w:tcW w:type="dxa" w:w="5839"/>
            <w:vAlign w:val="center"/>
            <w:tcMar>
              <w:top w:w="65" w:type="dxa"/>
              <w:bottom w:w="65" w:type="dxa"/>
              <w:left w:w="85" w:type="dxa"/>
              <w:right w:w="85" w:type="dxa"/>
            </w:tcMar>
            <w:shd w:fill="FFFFFF"/>
          </w:tcPr>
          <w:p>
            <w:pPr>
              <w:spacing w:after="0" w:line="259" w:lineRule="auto"/>
            </w:pPr>
            <w:r>
              <w:rPr>
                <w:b w:val="0"/>
                <w:sz w:val="18"/>
              </w:rPr>
              <w:t>基础金属产出</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B02</w:t>
            </w:r>
          </w:p>
        </w:tc>
        <w:tc>
          <w:tcPr>
            <w:tcW w:type="dxa" w:w="1814"/>
            <w:vAlign w:val="center"/>
            <w:tcMar>
              <w:top w:w="65" w:type="dxa"/>
              <w:bottom w:w="65" w:type="dxa"/>
              <w:left w:w="85" w:type="dxa"/>
              <w:right w:w="85" w:type="dxa"/>
            </w:tcMar>
            <w:shd w:fill="FFFFFF"/>
          </w:tcPr>
          <w:p>
            <w:pPr>
              <w:spacing w:after="0" w:line="259" w:lineRule="auto"/>
            </w:pPr>
            <w:r>
              <w:rPr>
                <w:b w:val="0"/>
                <w:sz w:val="18"/>
              </w:rPr>
              <w:t>晶体矿</w:t>
            </w:r>
          </w:p>
        </w:tc>
        <w:tc>
          <w:tcPr>
            <w:tcW w:type="dxa" w:w="5839"/>
            <w:vAlign w:val="center"/>
            <w:tcMar>
              <w:top w:w="65" w:type="dxa"/>
              <w:bottom w:w="65" w:type="dxa"/>
              <w:left w:w="85" w:type="dxa"/>
              <w:right w:w="85" w:type="dxa"/>
            </w:tcMar>
            <w:shd w:fill="FFFFFF"/>
          </w:tcPr>
          <w:p>
            <w:pPr>
              <w:spacing w:after="0" w:line="259" w:lineRule="auto"/>
            </w:pPr>
            <w:r>
              <w:rPr>
                <w:b w:val="0"/>
                <w:sz w:val="18"/>
              </w:rPr>
              <w:t>基础晶体产出</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B03</w:t>
            </w:r>
          </w:p>
        </w:tc>
        <w:tc>
          <w:tcPr>
            <w:tcW w:type="dxa" w:w="1814"/>
            <w:vAlign w:val="center"/>
            <w:tcMar>
              <w:top w:w="65" w:type="dxa"/>
              <w:bottom w:w="65" w:type="dxa"/>
              <w:left w:w="85" w:type="dxa"/>
              <w:right w:w="85" w:type="dxa"/>
            </w:tcMar>
            <w:shd w:fill="FFFFFF"/>
          </w:tcPr>
          <w:p>
            <w:pPr>
              <w:spacing w:after="0" w:line="259" w:lineRule="auto"/>
            </w:pPr>
            <w:r>
              <w:rPr>
                <w:b w:val="0"/>
                <w:sz w:val="18"/>
              </w:rPr>
              <w:t>燃料提取器</w:t>
            </w:r>
          </w:p>
        </w:tc>
        <w:tc>
          <w:tcPr>
            <w:tcW w:type="dxa" w:w="5839"/>
            <w:vAlign w:val="center"/>
            <w:tcMar>
              <w:top w:w="65" w:type="dxa"/>
              <w:bottom w:w="65" w:type="dxa"/>
              <w:left w:w="85" w:type="dxa"/>
              <w:right w:w="85" w:type="dxa"/>
            </w:tcMar>
            <w:shd w:fill="FFFFFF"/>
          </w:tcPr>
          <w:p>
            <w:pPr>
              <w:spacing w:after="0" w:line="259" w:lineRule="auto"/>
            </w:pPr>
            <w:r>
              <w:rPr>
                <w:b w:val="0"/>
                <w:sz w:val="18"/>
              </w:rPr>
              <w:t>燃料产出，受星球特征影响</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B04</w:t>
            </w:r>
          </w:p>
        </w:tc>
        <w:tc>
          <w:tcPr>
            <w:tcW w:type="dxa" w:w="1814"/>
            <w:vAlign w:val="center"/>
            <w:tcMar>
              <w:top w:w="65" w:type="dxa"/>
              <w:bottom w:w="65" w:type="dxa"/>
              <w:left w:w="85" w:type="dxa"/>
              <w:right w:w="85" w:type="dxa"/>
            </w:tcMar>
            <w:shd w:fill="FFFFFF"/>
          </w:tcPr>
          <w:p>
            <w:pPr>
              <w:spacing w:after="0" w:line="259" w:lineRule="auto"/>
            </w:pPr>
            <w:r>
              <w:rPr>
                <w:b w:val="0"/>
                <w:sz w:val="18"/>
              </w:rPr>
              <w:t>太阳能阵列</w:t>
            </w:r>
          </w:p>
        </w:tc>
        <w:tc>
          <w:tcPr>
            <w:tcW w:type="dxa" w:w="5839"/>
            <w:vAlign w:val="center"/>
            <w:tcMar>
              <w:top w:w="65" w:type="dxa"/>
              <w:bottom w:w="65" w:type="dxa"/>
              <w:left w:w="85" w:type="dxa"/>
              <w:right w:w="85" w:type="dxa"/>
            </w:tcMar>
            <w:shd w:fill="FFFFFF"/>
          </w:tcPr>
          <w:p>
            <w:pPr>
              <w:spacing w:after="0" w:line="259" w:lineRule="auto"/>
            </w:pPr>
            <w:r>
              <w:rPr>
                <w:b w:val="0"/>
                <w:sz w:val="18"/>
              </w:rPr>
              <w:t>无燃料基础发电</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B05</w:t>
            </w:r>
          </w:p>
        </w:tc>
        <w:tc>
          <w:tcPr>
            <w:tcW w:type="dxa" w:w="1814"/>
            <w:vAlign w:val="center"/>
            <w:tcMar>
              <w:top w:w="65" w:type="dxa"/>
              <w:bottom w:w="65" w:type="dxa"/>
              <w:left w:w="85" w:type="dxa"/>
              <w:right w:w="85" w:type="dxa"/>
            </w:tcMar>
            <w:shd w:fill="FFFFFF"/>
          </w:tcPr>
          <w:p>
            <w:pPr>
              <w:spacing w:after="0" w:line="259" w:lineRule="auto"/>
            </w:pPr>
            <w:r>
              <w:rPr>
                <w:b w:val="0"/>
                <w:sz w:val="18"/>
              </w:rPr>
              <w:t>聚变站</w:t>
            </w:r>
          </w:p>
        </w:tc>
        <w:tc>
          <w:tcPr>
            <w:tcW w:type="dxa" w:w="5839"/>
            <w:vAlign w:val="center"/>
            <w:tcMar>
              <w:top w:w="65" w:type="dxa"/>
              <w:bottom w:w="65" w:type="dxa"/>
              <w:left w:w="85" w:type="dxa"/>
              <w:right w:w="85" w:type="dxa"/>
            </w:tcMar>
            <w:shd w:fill="FFFFFF"/>
          </w:tcPr>
          <w:p>
            <w:pPr>
              <w:spacing w:after="0" w:line="259" w:lineRule="auto"/>
            </w:pPr>
            <w:r>
              <w:rPr>
                <w:b w:val="0"/>
                <w:sz w:val="18"/>
              </w:rPr>
              <w:t>消耗燃料提高供能</w:t>
            </w:r>
          </w:p>
        </w:tc>
        <w:tc>
          <w:tcPr>
            <w:tcW w:type="dxa" w:w="1247"/>
            <w:vAlign w:val="center"/>
            <w:tcMar>
              <w:top w:w="65" w:type="dxa"/>
              <w:bottom w:w="65" w:type="dxa"/>
              <w:left w:w="85" w:type="dxa"/>
              <w:right w:w="85" w:type="dxa"/>
            </w:tcMar>
            <w:shd w:fill="FFFFFF"/>
          </w:tcPr>
          <w:p>
            <w:pPr>
              <w:spacing w:after="0" w:line="259" w:lineRule="auto"/>
            </w:pPr>
            <w:r>
              <w:rPr>
                <w:b w:val="0"/>
                <w:sz w:val="18"/>
              </w:rPr>
              <w:t>后续</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B06</w:t>
            </w:r>
          </w:p>
        </w:tc>
        <w:tc>
          <w:tcPr>
            <w:tcW w:type="dxa" w:w="1814"/>
            <w:vAlign w:val="center"/>
            <w:tcMar>
              <w:top w:w="65" w:type="dxa"/>
              <w:bottom w:w="65" w:type="dxa"/>
              <w:left w:w="85" w:type="dxa"/>
              <w:right w:w="85" w:type="dxa"/>
            </w:tcMar>
            <w:shd w:fill="FFFFFF"/>
          </w:tcPr>
          <w:p>
            <w:pPr>
              <w:spacing w:after="0" w:line="259" w:lineRule="auto"/>
            </w:pPr>
            <w:r>
              <w:rPr>
                <w:b w:val="0"/>
                <w:sz w:val="18"/>
              </w:rPr>
              <w:t>综合仓库</w:t>
            </w:r>
          </w:p>
        </w:tc>
        <w:tc>
          <w:tcPr>
            <w:tcW w:type="dxa" w:w="5839"/>
            <w:vAlign w:val="center"/>
            <w:tcMar>
              <w:top w:w="65" w:type="dxa"/>
              <w:bottom w:w="65" w:type="dxa"/>
              <w:left w:w="85" w:type="dxa"/>
              <w:right w:w="85" w:type="dxa"/>
            </w:tcMar>
            <w:shd w:fill="FFFFFF"/>
          </w:tcPr>
          <w:p>
            <w:pPr>
              <w:spacing w:after="0" w:line="259" w:lineRule="auto"/>
            </w:pPr>
            <w:r>
              <w:rPr>
                <w:b w:val="0"/>
                <w:sz w:val="18"/>
              </w:rPr>
              <w:t>三类资源独立容量与保护额度</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B07</w:t>
            </w:r>
          </w:p>
        </w:tc>
        <w:tc>
          <w:tcPr>
            <w:tcW w:type="dxa" w:w="1814"/>
            <w:vAlign w:val="center"/>
            <w:tcMar>
              <w:top w:w="65" w:type="dxa"/>
              <w:bottom w:w="65" w:type="dxa"/>
              <w:left w:w="85" w:type="dxa"/>
              <w:right w:w="85" w:type="dxa"/>
            </w:tcMar>
            <w:shd w:fill="FFFFFF"/>
          </w:tcPr>
          <w:p>
            <w:pPr>
              <w:spacing w:after="0" w:line="259" w:lineRule="auto"/>
            </w:pPr>
            <w:r>
              <w:rPr>
                <w:b w:val="0"/>
                <w:sz w:val="18"/>
              </w:rPr>
              <w:t>工业工厂</w:t>
            </w:r>
          </w:p>
        </w:tc>
        <w:tc>
          <w:tcPr>
            <w:tcW w:type="dxa" w:w="5839"/>
            <w:vAlign w:val="center"/>
            <w:tcMar>
              <w:top w:w="65" w:type="dxa"/>
              <w:bottom w:w="65" w:type="dxa"/>
              <w:left w:w="85" w:type="dxa"/>
              <w:right w:w="85" w:type="dxa"/>
            </w:tcMar>
            <w:shd w:fill="FFFFFF"/>
          </w:tcPr>
          <w:p>
            <w:pPr>
              <w:spacing w:after="0" w:line="259" w:lineRule="auto"/>
            </w:pPr>
            <w:r>
              <w:rPr>
                <w:b w:val="0"/>
                <w:sz w:val="18"/>
              </w:rPr>
              <w:t>施工与舰船制造效率</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B08</w:t>
            </w:r>
          </w:p>
        </w:tc>
        <w:tc>
          <w:tcPr>
            <w:tcW w:type="dxa" w:w="1814"/>
            <w:vAlign w:val="center"/>
            <w:tcMar>
              <w:top w:w="65" w:type="dxa"/>
              <w:bottom w:w="65" w:type="dxa"/>
              <w:left w:w="85" w:type="dxa"/>
              <w:right w:w="85" w:type="dxa"/>
            </w:tcMar>
            <w:shd w:fill="FFFFFF"/>
          </w:tcPr>
          <w:p>
            <w:pPr>
              <w:spacing w:after="0" w:line="259" w:lineRule="auto"/>
            </w:pPr>
            <w:r>
              <w:rPr>
                <w:b w:val="0"/>
                <w:sz w:val="18"/>
              </w:rPr>
              <w:t>研究中心</w:t>
            </w:r>
          </w:p>
        </w:tc>
        <w:tc>
          <w:tcPr>
            <w:tcW w:type="dxa" w:w="5839"/>
            <w:vAlign w:val="center"/>
            <w:tcMar>
              <w:top w:w="65" w:type="dxa"/>
              <w:bottom w:w="65" w:type="dxa"/>
              <w:left w:w="85" w:type="dxa"/>
              <w:right w:w="85" w:type="dxa"/>
            </w:tcMar>
            <w:shd w:fill="FFFFFF"/>
          </w:tcPr>
          <w:p>
            <w:pPr>
              <w:spacing w:after="0" w:line="259" w:lineRule="auto"/>
            </w:pPr>
            <w:r>
              <w:rPr>
                <w:b w:val="0"/>
                <w:sz w:val="18"/>
              </w:rPr>
              <w:t>科技前置与研究能力</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B09</w:t>
            </w:r>
          </w:p>
        </w:tc>
        <w:tc>
          <w:tcPr>
            <w:tcW w:type="dxa" w:w="1814"/>
            <w:vAlign w:val="center"/>
            <w:tcMar>
              <w:top w:w="65" w:type="dxa"/>
              <w:bottom w:w="65" w:type="dxa"/>
              <w:left w:w="85" w:type="dxa"/>
              <w:right w:w="85" w:type="dxa"/>
            </w:tcMar>
            <w:shd w:fill="FFFFFF"/>
          </w:tcPr>
          <w:p>
            <w:pPr>
              <w:spacing w:after="0" w:line="259" w:lineRule="auto"/>
            </w:pPr>
            <w:r>
              <w:rPr>
                <w:b w:val="0"/>
                <w:sz w:val="18"/>
              </w:rPr>
              <w:t>AI 核心</w:t>
            </w:r>
          </w:p>
        </w:tc>
        <w:tc>
          <w:tcPr>
            <w:tcW w:type="dxa" w:w="5839"/>
            <w:vAlign w:val="center"/>
            <w:tcMar>
              <w:top w:w="65" w:type="dxa"/>
              <w:bottom w:w="65" w:type="dxa"/>
              <w:left w:w="85" w:type="dxa"/>
              <w:right w:w="85" w:type="dxa"/>
            </w:tcMar>
            <w:shd w:fill="FFFFFF"/>
          </w:tcPr>
          <w:p>
            <w:pPr>
              <w:spacing w:after="0" w:line="259" w:lineRule="auto"/>
            </w:pPr>
            <w:r>
              <w:rPr>
                <w:b w:val="0"/>
                <w:sz w:val="18"/>
              </w:rPr>
              <w:t>计划、授权与基础自动执行</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B10</w:t>
            </w:r>
          </w:p>
        </w:tc>
        <w:tc>
          <w:tcPr>
            <w:tcW w:type="dxa" w:w="1814"/>
            <w:vAlign w:val="center"/>
            <w:tcMar>
              <w:top w:w="65" w:type="dxa"/>
              <w:bottom w:w="65" w:type="dxa"/>
              <w:left w:w="85" w:type="dxa"/>
              <w:right w:w="85" w:type="dxa"/>
            </w:tcMar>
            <w:shd w:fill="FFFFFF"/>
          </w:tcPr>
          <w:p>
            <w:pPr>
              <w:spacing w:after="0" w:line="259" w:lineRule="auto"/>
            </w:pPr>
            <w:r>
              <w:rPr>
                <w:b w:val="0"/>
                <w:sz w:val="18"/>
              </w:rPr>
              <w:t>算力中心</w:t>
            </w:r>
          </w:p>
        </w:tc>
        <w:tc>
          <w:tcPr>
            <w:tcW w:type="dxa" w:w="5839"/>
            <w:vAlign w:val="center"/>
            <w:tcMar>
              <w:top w:w="65" w:type="dxa"/>
              <w:bottom w:w="65" w:type="dxa"/>
              <w:left w:w="85" w:type="dxa"/>
              <w:right w:w="85" w:type="dxa"/>
            </w:tcMar>
            <w:shd w:fill="FFFFFF"/>
          </w:tcPr>
          <w:p>
            <w:pPr>
              <w:spacing w:after="0" w:line="259" w:lineRule="auto"/>
            </w:pPr>
            <w:r>
              <w:rPr>
                <w:b w:val="0"/>
                <w:sz w:val="18"/>
              </w:rPr>
              <w:t>扩大高级分析与调度配额</w:t>
            </w:r>
          </w:p>
        </w:tc>
        <w:tc>
          <w:tcPr>
            <w:tcW w:type="dxa" w:w="1247"/>
            <w:vAlign w:val="center"/>
            <w:tcMar>
              <w:top w:w="65" w:type="dxa"/>
              <w:bottom w:w="65" w:type="dxa"/>
              <w:left w:w="85" w:type="dxa"/>
              <w:right w:w="85" w:type="dxa"/>
            </w:tcMar>
            <w:shd w:fill="FFFFFF"/>
          </w:tcPr>
          <w:p>
            <w:pPr>
              <w:spacing w:after="0" w:line="259" w:lineRule="auto"/>
            </w:pPr>
            <w:r>
              <w:rPr>
                <w:b w:val="0"/>
                <w:sz w:val="18"/>
              </w:rPr>
              <w:t>后续</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B11</w:t>
            </w:r>
          </w:p>
        </w:tc>
        <w:tc>
          <w:tcPr>
            <w:tcW w:type="dxa" w:w="1814"/>
            <w:vAlign w:val="center"/>
            <w:tcMar>
              <w:top w:w="65" w:type="dxa"/>
              <w:bottom w:w="65" w:type="dxa"/>
              <w:left w:w="85" w:type="dxa"/>
              <w:right w:w="85" w:type="dxa"/>
            </w:tcMar>
            <w:shd w:fill="FFFFFF"/>
          </w:tcPr>
          <w:p>
            <w:pPr>
              <w:spacing w:after="0" w:line="259" w:lineRule="auto"/>
            </w:pPr>
            <w:r>
              <w:rPr>
                <w:b w:val="0"/>
                <w:sz w:val="18"/>
              </w:rPr>
              <w:t>船坞</w:t>
            </w:r>
          </w:p>
        </w:tc>
        <w:tc>
          <w:tcPr>
            <w:tcW w:type="dxa" w:w="5839"/>
            <w:vAlign w:val="center"/>
            <w:tcMar>
              <w:top w:w="65" w:type="dxa"/>
              <w:bottom w:w="65" w:type="dxa"/>
              <w:left w:w="85" w:type="dxa"/>
              <w:right w:w="85" w:type="dxa"/>
            </w:tcMar>
            <w:shd w:fill="FFFFFF"/>
          </w:tcPr>
          <w:p>
            <w:pPr>
              <w:spacing w:after="0" w:line="259" w:lineRule="auto"/>
            </w:pPr>
            <w:r>
              <w:rPr>
                <w:b w:val="0"/>
                <w:sz w:val="18"/>
              </w:rPr>
              <w:t>舰船制造与编队入口</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B12</w:t>
            </w:r>
          </w:p>
        </w:tc>
        <w:tc>
          <w:tcPr>
            <w:tcW w:type="dxa" w:w="1814"/>
            <w:vAlign w:val="center"/>
            <w:tcMar>
              <w:top w:w="65" w:type="dxa"/>
              <w:bottom w:w="65" w:type="dxa"/>
              <w:left w:w="85" w:type="dxa"/>
              <w:right w:w="85" w:type="dxa"/>
            </w:tcMar>
            <w:shd w:fill="FFFFFF"/>
          </w:tcPr>
          <w:p>
            <w:pPr>
              <w:spacing w:after="0" w:line="259" w:lineRule="auto"/>
            </w:pPr>
            <w:r>
              <w:rPr>
                <w:b w:val="0"/>
                <w:sz w:val="18"/>
              </w:rPr>
              <w:t>太空港</w:t>
            </w:r>
          </w:p>
        </w:tc>
        <w:tc>
          <w:tcPr>
            <w:tcW w:type="dxa" w:w="5839"/>
            <w:vAlign w:val="center"/>
            <w:tcMar>
              <w:top w:w="65" w:type="dxa"/>
              <w:bottom w:w="65" w:type="dxa"/>
              <w:left w:w="85" w:type="dxa"/>
              <w:right w:w="85" w:type="dxa"/>
            </w:tcMar>
            <w:shd w:fill="FFFFFF"/>
          </w:tcPr>
          <w:p>
            <w:pPr>
              <w:spacing w:after="0" w:line="259" w:lineRule="auto"/>
            </w:pPr>
            <w:r>
              <w:rPr>
                <w:b w:val="0"/>
                <w:sz w:val="18"/>
              </w:rPr>
              <w:t>运输、贸易交付与补给</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B13</w:t>
            </w:r>
          </w:p>
        </w:tc>
        <w:tc>
          <w:tcPr>
            <w:tcW w:type="dxa" w:w="1814"/>
            <w:vAlign w:val="center"/>
            <w:tcMar>
              <w:top w:w="65" w:type="dxa"/>
              <w:bottom w:w="65" w:type="dxa"/>
              <w:left w:w="85" w:type="dxa"/>
              <w:right w:w="85" w:type="dxa"/>
            </w:tcMar>
            <w:shd w:fill="FFFFFF"/>
          </w:tcPr>
          <w:p>
            <w:pPr>
              <w:spacing w:after="0" w:line="259" w:lineRule="auto"/>
            </w:pPr>
            <w:r>
              <w:rPr>
                <w:b w:val="0"/>
                <w:sz w:val="18"/>
              </w:rPr>
              <w:t>雷达站</w:t>
            </w:r>
          </w:p>
        </w:tc>
        <w:tc>
          <w:tcPr>
            <w:tcW w:type="dxa" w:w="5839"/>
            <w:vAlign w:val="center"/>
            <w:tcMar>
              <w:top w:w="65" w:type="dxa"/>
              <w:bottom w:w="65" w:type="dxa"/>
              <w:left w:w="85" w:type="dxa"/>
              <w:right w:w="85" w:type="dxa"/>
            </w:tcMar>
            <w:shd w:fill="FFFFFF"/>
          </w:tcPr>
          <w:p>
            <w:pPr>
              <w:spacing w:after="0" w:line="259" w:lineRule="auto"/>
            </w:pPr>
            <w:r>
              <w:rPr>
                <w:b w:val="0"/>
                <w:sz w:val="18"/>
              </w:rPr>
              <w:t>预警和本地情报覆盖</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B14</w:t>
            </w:r>
          </w:p>
        </w:tc>
        <w:tc>
          <w:tcPr>
            <w:tcW w:type="dxa" w:w="1814"/>
            <w:vAlign w:val="center"/>
            <w:tcMar>
              <w:top w:w="65" w:type="dxa"/>
              <w:bottom w:w="65" w:type="dxa"/>
              <w:left w:w="85" w:type="dxa"/>
              <w:right w:w="85" w:type="dxa"/>
            </w:tcMar>
            <w:shd w:fill="FFFFFF"/>
          </w:tcPr>
          <w:p>
            <w:pPr>
              <w:spacing w:after="0" w:line="259" w:lineRule="auto"/>
            </w:pPr>
            <w:r>
              <w:rPr>
                <w:b w:val="0"/>
                <w:sz w:val="18"/>
              </w:rPr>
              <w:t>防御阵列</w:t>
            </w:r>
          </w:p>
        </w:tc>
        <w:tc>
          <w:tcPr>
            <w:tcW w:type="dxa" w:w="5839"/>
            <w:vAlign w:val="center"/>
            <w:tcMar>
              <w:top w:w="65" w:type="dxa"/>
              <w:bottom w:w="65" w:type="dxa"/>
              <w:left w:w="85" w:type="dxa"/>
              <w:right w:w="85" w:type="dxa"/>
            </w:tcMar>
            <w:shd w:fill="FFFFFF"/>
          </w:tcPr>
          <w:p>
            <w:pPr>
              <w:spacing w:after="0" w:line="259" w:lineRule="auto"/>
            </w:pPr>
            <w:r>
              <w:rPr>
                <w:b w:val="0"/>
                <w:sz w:val="18"/>
              </w:rPr>
              <w:t>提高袭击成本，消耗能源</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B15</w:t>
            </w:r>
          </w:p>
        </w:tc>
        <w:tc>
          <w:tcPr>
            <w:tcW w:type="dxa" w:w="1814"/>
            <w:vAlign w:val="center"/>
            <w:tcMar>
              <w:top w:w="65" w:type="dxa"/>
              <w:bottom w:w="65" w:type="dxa"/>
              <w:left w:w="85" w:type="dxa"/>
              <w:right w:w="85" w:type="dxa"/>
            </w:tcMar>
            <w:shd w:fill="FFFFFF"/>
          </w:tcPr>
          <w:p>
            <w:pPr>
              <w:spacing w:after="0" w:line="259" w:lineRule="auto"/>
            </w:pPr>
            <w:r>
              <w:rPr>
                <w:b w:val="0"/>
                <w:sz w:val="18"/>
              </w:rPr>
              <w:t>居住区</w:t>
            </w:r>
          </w:p>
        </w:tc>
        <w:tc>
          <w:tcPr>
            <w:tcW w:type="dxa" w:w="5839"/>
            <w:vAlign w:val="center"/>
            <w:tcMar>
              <w:top w:w="65" w:type="dxa"/>
              <w:bottom w:w="65" w:type="dxa"/>
              <w:left w:w="85" w:type="dxa"/>
              <w:right w:w="85" w:type="dxa"/>
            </w:tcMar>
            <w:shd w:fill="FFFFFF"/>
          </w:tcPr>
          <w:p>
            <w:pPr>
              <w:spacing w:after="0" w:line="259" w:lineRule="auto"/>
            </w:pPr>
            <w:r>
              <w:rPr>
                <w:b w:val="0"/>
                <w:sz w:val="18"/>
              </w:rPr>
              <w:t>居住容量和可用劳动力</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B16</w:t>
            </w:r>
          </w:p>
        </w:tc>
        <w:tc>
          <w:tcPr>
            <w:tcW w:type="dxa" w:w="1814"/>
            <w:vAlign w:val="center"/>
            <w:tcMar>
              <w:top w:w="65" w:type="dxa"/>
              <w:bottom w:w="65" w:type="dxa"/>
              <w:left w:w="85" w:type="dxa"/>
              <w:right w:w="85" w:type="dxa"/>
            </w:tcMar>
            <w:shd w:fill="FFFFFF"/>
          </w:tcPr>
          <w:p>
            <w:pPr>
              <w:spacing w:after="0" w:line="259" w:lineRule="auto"/>
            </w:pPr>
            <w:r>
              <w:rPr>
                <w:b w:val="0"/>
                <w:sz w:val="18"/>
              </w:rPr>
              <w:t>维修船坞</w:t>
            </w:r>
          </w:p>
        </w:tc>
        <w:tc>
          <w:tcPr>
            <w:tcW w:type="dxa" w:w="5839"/>
            <w:vAlign w:val="center"/>
            <w:tcMar>
              <w:top w:w="65" w:type="dxa"/>
              <w:bottom w:w="65" w:type="dxa"/>
              <w:left w:w="85" w:type="dxa"/>
              <w:right w:w="85" w:type="dxa"/>
            </w:tcMar>
            <w:shd w:fill="FFFFFF"/>
          </w:tcPr>
          <w:p>
            <w:pPr>
              <w:spacing w:after="0" w:line="259" w:lineRule="auto"/>
            </w:pPr>
            <w:r>
              <w:rPr>
                <w:b w:val="0"/>
                <w:sz w:val="18"/>
              </w:rPr>
              <w:t>修复获救船体，消耗物资与时间</w:t>
            </w:r>
          </w:p>
        </w:tc>
        <w:tc>
          <w:tcPr>
            <w:tcW w:type="dxa" w:w="1247"/>
            <w:vAlign w:val="center"/>
            <w:tcMar>
              <w:top w:w="65" w:type="dxa"/>
              <w:bottom w:w="65" w:type="dxa"/>
              <w:left w:w="85" w:type="dxa"/>
              <w:right w:w="85" w:type="dxa"/>
            </w:tcMar>
            <w:shd w:fill="FFFFFF"/>
          </w:tcPr>
          <w:p>
            <w:pPr>
              <w:spacing w:after="0" w:line="259" w:lineRule="auto"/>
            </w:pPr>
            <w:r>
              <w:rPr>
                <w:b w:val="0"/>
                <w:sz w:val="18"/>
              </w:rPr>
              <w:t>A</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B17</w:t>
            </w:r>
          </w:p>
        </w:tc>
        <w:tc>
          <w:tcPr>
            <w:tcW w:type="dxa" w:w="1814"/>
            <w:vAlign w:val="center"/>
            <w:tcMar>
              <w:top w:w="65" w:type="dxa"/>
              <w:bottom w:w="65" w:type="dxa"/>
              <w:left w:w="85" w:type="dxa"/>
              <w:right w:w="85" w:type="dxa"/>
            </w:tcMar>
            <w:shd w:fill="FFFFFF"/>
          </w:tcPr>
          <w:p>
            <w:pPr>
              <w:spacing w:after="0" w:line="259" w:lineRule="auto"/>
            </w:pPr>
            <w:r>
              <w:rPr>
                <w:b w:val="0"/>
                <w:sz w:val="18"/>
              </w:rPr>
              <w:t>治理中心</w:t>
            </w:r>
          </w:p>
        </w:tc>
        <w:tc>
          <w:tcPr>
            <w:tcW w:type="dxa" w:w="5839"/>
            <w:vAlign w:val="center"/>
            <w:tcMar>
              <w:top w:w="65" w:type="dxa"/>
              <w:bottom w:w="65" w:type="dxa"/>
              <w:left w:w="85" w:type="dxa"/>
              <w:right w:w="85" w:type="dxa"/>
            </w:tcMar>
            <w:shd w:fill="FFFFFF"/>
          </w:tcPr>
          <w:p>
            <w:pPr>
              <w:spacing w:after="0" w:line="259" w:lineRule="auto"/>
            </w:pPr>
            <w:r>
              <w:rPr>
                <w:b w:val="0"/>
                <w:sz w:val="18"/>
              </w:rPr>
              <w:t>高级稳定度与多殖民地治理</w:t>
            </w:r>
          </w:p>
        </w:tc>
        <w:tc>
          <w:tcPr>
            <w:tcW w:type="dxa" w:w="1247"/>
            <w:vAlign w:val="center"/>
            <w:tcMar>
              <w:top w:w="65" w:type="dxa"/>
              <w:bottom w:w="65" w:type="dxa"/>
              <w:left w:w="85" w:type="dxa"/>
              <w:right w:w="85" w:type="dxa"/>
            </w:tcMar>
            <w:shd w:fill="FFFFFF"/>
          </w:tcPr>
          <w:p>
            <w:pPr>
              <w:spacing w:after="0" w:line="259" w:lineRule="auto"/>
            </w:pPr>
            <w:r>
              <w:rPr>
                <w:b w:val="0"/>
                <w:sz w:val="18"/>
              </w:rPr>
              <w:t>后续</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B18</w:t>
            </w:r>
          </w:p>
        </w:tc>
        <w:tc>
          <w:tcPr>
            <w:tcW w:type="dxa" w:w="1814"/>
            <w:vAlign w:val="center"/>
            <w:tcMar>
              <w:top w:w="65" w:type="dxa"/>
              <w:bottom w:w="65" w:type="dxa"/>
              <w:left w:w="85" w:type="dxa"/>
              <w:right w:w="85" w:type="dxa"/>
            </w:tcMar>
            <w:shd w:fill="FFFFFF"/>
          </w:tcPr>
          <w:p>
            <w:pPr>
              <w:spacing w:after="0" w:line="259" w:lineRule="auto"/>
            </w:pPr>
            <w:r>
              <w:rPr>
                <w:b w:val="0"/>
                <w:sz w:val="18"/>
              </w:rPr>
              <w:t>贸易中心</w:t>
            </w:r>
          </w:p>
        </w:tc>
        <w:tc>
          <w:tcPr>
            <w:tcW w:type="dxa" w:w="5839"/>
            <w:vAlign w:val="center"/>
            <w:tcMar>
              <w:top w:w="65" w:type="dxa"/>
              <w:bottom w:w="65" w:type="dxa"/>
              <w:left w:w="85" w:type="dxa"/>
              <w:right w:w="85" w:type="dxa"/>
            </w:tcMar>
            <w:shd w:fill="FFFFFF"/>
          </w:tcPr>
          <w:p>
            <w:pPr>
              <w:spacing w:after="0" w:line="259" w:lineRule="auto"/>
            </w:pPr>
            <w:r>
              <w:rPr>
                <w:b w:val="0"/>
                <w:sz w:val="18"/>
              </w:rPr>
              <w:t>商业专精与高级订单</w:t>
            </w:r>
          </w:p>
        </w:tc>
        <w:tc>
          <w:tcPr>
            <w:tcW w:type="dxa" w:w="1247"/>
            <w:vAlign w:val="center"/>
            <w:tcMar>
              <w:top w:w="65" w:type="dxa"/>
              <w:bottom w:w="65" w:type="dxa"/>
              <w:left w:w="85" w:type="dxa"/>
              <w:right w:w="85" w:type="dxa"/>
            </w:tcMar>
            <w:shd w:fill="FFFFFF"/>
          </w:tcPr>
          <w:p>
            <w:pPr>
              <w:spacing w:after="0" w:line="259" w:lineRule="auto"/>
            </w:pPr>
            <w:r>
              <w:rPr>
                <w:b w:val="0"/>
                <w:sz w:val="18"/>
              </w:rPr>
              <w:t>后续</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B19</w:t>
            </w:r>
          </w:p>
        </w:tc>
        <w:tc>
          <w:tcPr>
            <w:tcW w:type="dxa" w:w="1814"/>
            <w:vAlign w:val="center"/>
            <w:tcMar>
              <w:top w:w="65" w:type="dxa"/>
              <w:bottom w:w="65" w:type="dxa"/>
              <w:left w:w="85" w:type="dxa"/>
              <w:right w:w="85" w:type="dxa"/>
            </w:tcMar>
            <w:shd w:fill="FFFFFF"/>
          </w:tcPr>
          <w:p>
            <w:pPr>
              <w:spacing w:after="0" w:line="259" w:lineRule="auto"/>
            </w:pPr>
            <w:r>
              <w:rPr>
                <w:b w:val="0"/>
                <w:sz w:val="18"/>
              </w:rPr>
              <w:t>反情报中心</w:t>
            </w:r>
          </w:p>
        </w:tc>
        <w:tc>
          <w:tcPr>
            <w:tcW w:type="dxa" w:w="5839"/>
            <w:vAlign w:val="center"/>
            <w:tcMar>
              <w:top w:w="65" w:type="dxa"/>
              <w:bottom w:w="65" w:type="dxa"/>
              <w:left w:w="85" w:type="dxa"/>
              <w:right w:w="85" w:type="dxa"/>
            </w:tcMar>
            <w:shd w:fill="FFFFFF"/>
          </w:tcPr>
          <w:p>
            <w:pPr>
              <w:spacing w:after="0" w:line="259" w:lineRule="auto"/>
            </w:pPr>
            <w:r>
              <w:rPr>
                <w:b w:val="0"/>
                <w:sz w:val="18"/>
              </w:rPr>
              <w:t>情报遮蔽、诱饵与反侦察</w:t>
            </w:r>
          </w:p>
        </w:tc>
        <w:tc>
          <w:tcPr>
            <w:tcW w:type="dxa" w:w="1247"/>
            <w:vAlign w:val="center"/>
            <w:tcMar>
              <w:top w:w="65" w:type="dxa"/>
              <w:bottom w:w="65" w:type="dxa"/>
              <w:left w:w="85" w:type="dxa"/>
              <w:right w:w="85" w:type="dxa"/>
            </w:tcMar>
            <w:shd w:fill="FFFFFF"/>
          </w:tcPr>
          <w:p>
            <w:pPr>
              <w:spacing w:after="0" w:line="259" w:lineRule="auto"/>
            </w:pPr>
            <w:r>
              <w:rPr>
                <w:b w:val="0"/>
                <w:sz w:val="18"/>
              </w:rPr>
              <w:t>后续</w:t>
            </w:r>
          </w:p>
        </w:tc>
      </w:tr>
      <w:tr>
        <w:trPr>
          <w:cantSplit/>
        </w:trPr>
        <w:tc>
          <w:tcPr>
            <w:tcW w:type="dxa" w:w="737"/>
            <w:vAlign w:val="center"/>
            <w:tcMar>
              <w:top w:w="65" w:type="dxa"/>
              <w:bottom w:w="65" w:type="dxa"/>
              <w:left w:w="85" w:type="dxa"/>
              <w:right w:w="85" w:type="dxa"/>
            </w:tcMar>
            <w:shd w:fill="FFFFFF"/>
          </w:tcPr>
          <w:p>
            <w:pPr>
              <w:spacing w:after="0" w:line="259" w:lineRule="auto"/>
              <w:jc w:val="center"/>
            </w:pPr>
            <w:r>
              <w:rPr>
                <w:b w:val="0"/>
                <w:sz w:val="18"/>
              </w:rPr>
              <w:t>B20</w:t>
            </w:r>
          </w:p>
        </w:tc>
        <w:tc>
          <w:tcPr>
            <w:tcW w:type="dxa" w:w="1814"/>
            <w:vAlign w:val="center"/>
            <w:tcMar>
              <w:top w:w="65" w:type="dxa"/>
              <w:bottom w:w="65" w:type="dxa"/>
              <w:left w:w="85" w:type="dxa"/>
              <w:right w:w="85" w:type="dxa"/>
            </w:tcMar>
            <w:shd w:fill="FFFFFF"/>
          </w:tcPr>
          <w:p>
            <w:pPr>
              <w:spacing w:after="0" w:line="259" w:lineRule="auto"/>
            </w:pPr>
            <w:r>
              <w:rPr>
                <w:b w:val="0"/>
                <w:sz w:val="18"/>
              </w:rPr>
              <w:t>轨道枢纽</w:t>
            </w:r>
          </w:p>
        </w:tc>
        <w:tc>
          <w:tcPr>
            <w:tcW w:type="dxa" w:w="5839"/>
            <w:vAlign w:val="center"/>
            <w:tcMar>
              <w:top w:w="65" w:type="dxa"/>
              <w:bottom w:w="65" w:type="dxa"/>
              <w:left w:w="85" w:type="dxa"/>
              <w:right w:w="85" w:type="dxa"/>
            </w:tcMar>
            <w:shd w:fill="FFFFFF"/>
          </w:tcPr>
          <w:p>
            <w:pPr>
              <w:spacing w:after="0" w:line="259" w:lineRule="auto"/>
            </w:pPr>
            <w:r>
              <w:rPr>
                <w:b w:val="0"/>
                <w:sz w:val="18"/>
              </w:rPr>
              <w:t>组织物流与空间控制</w:t>
            </w:r>
          </w:p>
        </w:tc>
        <w:tc>
          <w:tcPr>
            <w:tcW w:type="dxa" w:w="1247"/>
            <w:vAlign w:val="center"/>
            <w:tcMar>
              <w:top w:w="65" w:type="dxa"/>
              <w:bottom w:w="65" w:type="dxa"/>
              <w:left w:w="85" w:type="dxa"/>
              <w:right w:w="85" w:type="dxa"/>
            </w:tcMar>
            <w:shd w:fill="FFFFFF"/>
          </w:tcPr>
          <w:p>
            <w:pPr>
              <w:spacing w:after="0" w:line="259" w:lineRule="auto"/>
            </w:pPr>
            <w:r>
              <w:rPr>
                <w:b w:val="0"/>
                <w:sz w:val="18"/>
              </w:rPr>
              <w:t>后续</w:t>
            </w:r>
          </w:p>
        </w:tc>
      </w:tr>
    </w:tbl>
    <w:p>
      <w:pPr>
        <w:spacing w:after="0" w:before="0" w:line="240" w:lineRule="auto"/>
      </w:pPr>
      <w:r>
        <w:rPr>
          <w:sz w:val="4"/>
        </w:rPr>
      </w:r>
    </w:p>
    <w:p>
      <w:r>
        <w:t>主星初始具备可工作的生产与基础 AI，不从完全空白开始。候选初始等级为金属矿 2、晶体矿 1、燃料提取器 1、太阳能阵列 2、综合仓库 1、AI 核心 1、居住区 1；其余通过引导建设。</w:t>
      </w:r>
    </w:p>
    <w:p>
      <w:r>
        <w:t>后续建筑不能成为 Alpha 的隐性依赖。例如没有治理中心时，基础治理由行星政策提供；没有贸易中心时，太空港已支持基础交易；没有算力中心时，AI 核心已支持最低离线托管。</w:t>
      </w:r>
    </w:p>
    <w:p>
      <w:bookmarkStart w:id="10" w:name="sec10"/>
      <w:pPr>
        <w:pStyle w:val="Heading1"/>
        <w:pageBreakBefore/>
      </w:pPr>
      <w:r>
        <w:t>资源商人与地域市场</w:t>
      </w:r>
      <w:bookmarkEnd w:id="10"/>
    </w:p>
    <w:p>
      <w:r>
        <w:t>商人解决早期短缺，玩家市场形成长期分工。物资成交只转移所有权，不跨空间瞬移。信用点即时结算，货物必须在相同交付地点领取，或通过真实运输任务抵达。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市场层</w:t>
            </w:r>
          </w:p>
        </w:tc>
        <w:tc>
          <w:tcPr>
            <w:tcW w:type="dxa" w:w="3231"/>
            <w:vAlign w:val="center"/>
            <w:tcMar>
              <w:top w:w="65" w:type="dxa"/>
              <w:bottom w:w="65" w:type="dxa"/>
              <w:left w:w="85" w:type="dxa"/>
              <w:right w:w="85" w:type="dxa"/>
            </w:tcMar>
            <w:shd w:fill="DFE8EF"/>
          </w:tcPr>
          <w:p>
            <w:pPr>
              <w:spacing w:after="0" w:line="259" w:lineRule="auto"/>
            </w:pPr>
            <w:r>
              <w:rPr>
                <w:b/>
                <w:sz w:val="18"/>
              </w:rPr>
              <w:t>价格与供给</w:t>
            </w:r>
          </w:p>
        </w:tc>
        <w:tc>
          <w:tcPr>
            <w:tcW w:type="dxa" w:w="4989"/>
            <w:vAlign w:val="center"/>
            <w:tcMar>
              <w:top w:w="65" w:type="dxa"/>
              <w:bottom w:w="65" w:type="dxa"/>
              <w:left w:w="85" w:type="dxa"/>
              <w:right w:w="85" w:type="dxa"/>
            </w:tcMar>
            <w:shd w:fill="DFE8EF"/>
          </w:tcPr>
          <w:p>
            <w:pPr>
              <w:spacing w:after="0" w:line="259" w:lineRule="auto"/>
            </w:pPr>
            <w:r>
              <w:rPr>
                <w:b/>
                <w:sz w:val="18"/>
              </w:rPr>
              <w:t>使用边界</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新手官方商人</w:t>
            </w:r>
          </w:p>
        </w:tc>
        <w:tc>
          <w:tcPr>
            <w:tcW w:type="dxa" w:w="3231"/>
            <w:vAlign w:val="center"/>
            <w:tcMar>
              <w:top w:w="65" w:type="dxa"/>
              <w:bottom w:w="65" w:type="dxa"/>
              <w:left w:w="85" w:type="dxa"/>
              <w:right w:w="85" w:type="dxa"/>
            </w:tcMar>
            <w:shd w:fill="FFFFFF"/>
          </w:tcPr>
          <w:p>
            <w:pPr>
              <w:spacing w:after="0" w:line="259" w:lineRule="auto"/>
            </w:pPr>
            <w:r>
              <w:rPr>
                <w:b w:val="0"/>
                <w:sz w:val="18"/>
              </w:rPr>
              <w:t>公开参考价、有限库存与额度</w:t>
            </w:r>
          </w:p>
        </w:tc>
        <w:tc>
          <w:tcPr>
            <w:tcW w:type="dxa" w:w="4989"/>
            <w:vAlign w:val="center"/>
            <w:tcMar>
              <w:top w:w="65" w:type="dxa"/>
              <w:bottom w:w="65" w:type="dxa"/>
              <w:left w:w="85" w:type="dxa"/>
              <w:right w:w="85" w:type="dxa"/>
            </w:tcMar>
            <w:shd w:fill="FFFFFF"/>
          </w:tcPr>
          <w:p>
            <w:pPr>
              <w:spacing w:after="0" w:line="259" w:lineRule="auto"/>
            </w:pPr>
            <w:r>
              <w:rPr>
                <w:b w:val="0"/>
                <w:sz w:val="18"/>
              </w:rPr>
              <w:t>不可转让的新手额度，保证关键路径不断供</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NPC 贸易公司</w:t>
            </w:r>
          </w:p>
        </w:tc>
        <w:tc>
          <w:tcPr>
            <w:tcW w:type="dxa" w:w="3231"/>
            <w:vAlign w:val="center"/>
            <w:tcMar>
              <w:top w:w="65" w:type="dxa"/>
              <w:bottom w:w="65" w:type="dxa"/>
              <w:left w:w="85" w:type="dxa"/>
              <w:right w:w="85" w:type="dxa"/>
            </w:tcMar>
            <w:shd w:fill="FFFFFF"/>
          </w:tcPr>
          <w:p>
            <w:pPr>
              <w:spacing w:after="0" w:line="259" w:lineRule="auto"/>
            </w:pPr>
            <w:r>
              <w:rPr>
                <w:b w:val="0"/>
                <w:sz w:val="18"/>
              </w:rPr>
              <w:t>库存、距离、风险影响报价</w:t>
            </w:r>
          </w:p>
        </w:tc>
        <w:tc>
          <w:tcPr>
            <w:tcW w:type="dxa" w:w="4989"/>
            <w:vAlign w:val="center"/>
            <w:tcMar>
              <w:top w:w="65" w:type="dxa"/>
              <w:bottom w:w="65" w:type="dxa"/>
              <w:left w:w="85" w:type="dxa"/>
              <w:right w:w="85" w:type="dxa"/>
            </w:tcMar>
            <w:shd w:fill="FFFFFF"/>
          </w:tcPr>
          <w:p>
            <w:pPr>
              <w:spacing w:after="0" w:line="259" w:lineRule="auto"/>
            </w:pPr>
            <w:r>
              <w:rPr>
                <w:b w:val="0"/>
                <w:sz w:val="18"/>
              </w:rPr>
              <w:t>商船实际飞行，可延误或在危险路线受袭</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玩家区域市场</w:t>
            </w:r>
          </w:p>
        </w:tc>
        <w:tc>
          <w:tcPr>
            <w:tcW w:type="dxa" w:w="3231"/>
            <w:vAlign w:val="center"/>
            <w:tcMar>
              <w:top w:w="65" w:type="dxa"/>
              <w:bottom w:w="65" w:type="dxa"/>
              <w:left w:w="85" w:type="dxa"/>
              <w:right w:w="85" w:type="dxa"/>
            </w:tcMar>
            <w:shd w:fill="FFFFFF"/>
          </w:tcPr>
          <w:p>
            <w:pPr>
              <w:spacing w:after="0" w:line="259" w:lineRule="auto"/>
            </w:pPr>
            <w:r>
              <w:rPr>
                <w:b w:val="0"/>
                <w:sz w:val="18"/>
              </w:rPr>
              <w:t>玩家订单、价格优先再时间优先</w:t>
            </w:r>
          </w:p>
        </w:tc>
        <w:tc>
          <w:tcPr>
            <w:tcW w:type="dxa" w:w="4989"/>
            <w:vAlign w:val="center"/>
            <w:tcMar>
              <w:top w:w="65" w:type="dxa"/>
              <w:bottom w:w="65" w:type="dxa"/>
              <w:left w:w="85" w:type="dxa"/>
              <w:right w:w="85" w:type="dxa"/>
            </w:tcMar>
            <w:shd w:fill="FFFFFF"/>
          </w:tcPr>
          <w:p>
            <w:pPr>
              <w:spacing w:after="0" w:line="259" w:lineRule="auto"/>
            </w:pPr>
            <w:r>
              <w:rPr>
                <w:b w:val="0"/>
                <w:sz w:val="18"/>
              </w:rPr>
              <w:t>库存与资金托管，货物交割于指定站点</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黑市</w:t>
            </w:r>
          </w:p>
        </w:tc>
        <w:tc>
          <w:tcPr>
            <w:tcW w:type="dxa" w:w="3231"/>
            <w:vAlign w:val="center"/>
            <w:tcMar>
              <w:top w:w="65" w:type="dxa"/>
              <w:bottom w:w="65" w:type="dxa"/>
              <w:left w:w="85" w:type="dxa"/>
              <w:right w:w="85" w:type="dxa"/>
            </w:tcMar>
            <w:shd w:fill="FFFFFF"/>
          </w:tcPr>
          <w:p>
            <w:pPr>
              <w:spacing w:after="0" w:line="259" w:lineRule="auto"/>
            </w:pPr>
            <w:r>
              <w:rPr>
                <w:b w:val="0"/>
                <w:sz w:val="18"/>
              </w:rPr>
              <w:t>高价差、高风险与信誉门槛</w:t>
            </w:r>
          </w:p>
        </w:tc>
        <w:tc>
          <w:tcPr>
            <w:tcW w:type="dxa" w:w="4989"/>
            <w:vAlign w:val="center"/>
            <w:tcMar>
              <w:top w:w="65" w:type="dxa"/>
              <w:bottom w:w="65" w:type="dxa"/>
              <w:left w:w="85" w:type="dxa"/>
              <w:right w:w="85" w:type="dxa"/>
            </w:tcMar>
            <w:shd w:fill="FFFFFF"/>
          </w:tcPr>
          <w:p>
            <w:pPr>
              <w:spacing w:after="0" w:line="259" w:lineRule="auto"/>
            </w:pPr>
            <w:r>
              <w:rPr>
                <w:b w:val="0"/>
                <w:sz w:val="18"/>
              </w:rPr>
              <w:t>后续开放，不作为 Alpha 必经采购渠道</w:t>
            </w:r>
          </w:p>
        </w:tc>
      </w:tr>
    </w:tbl>
    <w:p>
      <w:pPr>
        <w:spacing w:after="0" w:before="0" w:line="240" w:lineRule="auto"/>
      </w:pPr>
      <w:r>
        <w:rPr>
          <w:sz w:val="4"/>
        </w:rPr>
      </w:r>
    </w:p>
    <w:p>
      <w:pPr>
        <w:pStyle w:val="Heading2"/>
      </w:pPr>
      <w:r>
        <w:t>一次交易的规则</w:t>
      </w:r>
    </w:p>
    <w:p>
      <w:r>
        <w:t>卖单锁定站点库存，买单锁定含手续费的信用点；成交按可交付量部分撮合。撤单只释放未成交余额。每次成交生成唯一账单，数量、单价、税费、交付站点和运费分别显示。</w:t>
      </w:r>
    </w:p>
    <w:p>
      <w:r>
        <w:t>Alpha 使用买方自提模式。买方成交后拥有站内货物，选择自己运输或 NPC 承运；出站后的货物风险由买方承担。承运合同必须提前说明是否有赔付、上限和例外；Alpha 默认不含货物保险，避免与舰船保险混淆。</w:t>
      </w:r>
    </w:p>
    <w:p>
      <w:r>
        <w:t>商人上门换货时，离站前不扣玩家付款资源；抵达后原子交割，若任一方资源不足则取消并按已公布规则收取或免除空驶费。商船在交割前被摧毁时玩家不损失尚未交出的库存。</w:t>
      </w:r>
    </w:p>
    <w:p>
      <w:pPr>
        <w:pStyle w:val="Heading2"/>
      </w:pPr>
      <w:r>
        <w:t>价格与防套利</w:t>
      </w:r>
    </w:p>
    <w:p>
      <w:r>
        <w:t>NPC 买价低于卖价，汇率随库存缓慢变化并有上下界。候选报价有效期为 5 分钟，超时必须重新确认；自动采购只有在预算和最高单价内才能接受新报价。</w:t>
      </w:r>
    </w:p>
    <w:p>
      <w:r>
        <w:t>新手商人额度、补货量、信用点发行和公共合同奖励共享明确预算。对任意闭环兑换，扣除费用、运输和损失后的净收益不得为正；不能利用跨商人更新时间差获得无风险无限套利。玩家跨区套利可以存在，因为实际承担时间、库存与运输风险。</w:t>
      </w:r>
    </w:p>
    <w:p>
      <w:r>
        <w:t>Alpha 只开放金属、晶体与燃料交易，不开放舰船转售、贷款和衍生金融。异常交易以资产链和成交记录审计，关联账号检测不能单凭同一网络就判定违规。</w:t>
      </w:r>
    </w:p>
    <w:p>
      <w:bookmarkStart w:id="11" w:name="sec11"/>
      <w:pPr>
        <w:pStyle w:val="Heading1"/>
        <w:pageBreakBefore/>
      </w:pPr>
      <w:r>
        <w:t>物流与殖民</w:t>
      </w:r>
      <w:bookmarkEnd w:id="11"/>
    </w:p>
    <w:p>
      <w:r>
        <w:t>运输是连接产地、市场和军队的必要过程。库存属于所在地，舰队携带资源占用货舱，燃料费用与货物分开计算。护航提高安全但减少可用于其他任务的兵力；小批量多次运输降低单次暴露，却增加总燃料与调度成本。</w:t>
      </w:r>
    </w:p>
    <w:p>
      <w:pPr>
        <w:pStyle w:val="Heading2"/>
      </w:pPr>
      <w:r>
        <w:t>运输计划与异常</w:t>
      </w:r>
    </w:p>
    <w:p>
      <w:r>
        <w:t>发航前必须满足可用舰船、任务槽、货舱和往返燃料。循环运输另设置最低装载量、源星保留量、目的地接收上限和累计预算；不满足条件时等待或暂停，不空耗航班。</w:t>
      </w:r>
    </w:p>
    <w:p>
      <w:r>
        <w:t>抵达目标后先确认泊位与收货权限，再转移货物。满仓仅卸载可接收部分，余货随舰返航；目标失效则进入返航或预先指定的友方备降点。部署任务若目的地拒收，不把舰队删除；应保留返航燃料并报告原因。</w:t>
      </w:r>
    </w:p>
    <w:p>
      <w:r>
        <w:t>在危险节点发生遭遇时，护航与运输舰共用该次战斗快照，战后按存活货舱处理剩余货物。不能为同一航段重复触发遭遇以无限磨损玩家。Alpha 每趟单程最多一个截击节点事件。</w:t>
      </w:r>
    </w:p>
    <w:p>
      <w:pPr>
        <w:pStyle w:val="Heading2"/>
      </w:pPr>
      <w:r>
        <w:t>第一殖民地的完整链条</w:t>
      </w:r>
    </w:p>
    <w:p>
      <w:r>
        <w:t>勘测星球 → 建立临时前哨 → 运入建设物资 → 满足研究与人口条件 → 派出殖民舰 → 抵达校验 → 正式定居 → 稳定供能 → 建立第一条往返物流。每一阶段均能显示短缺条件和预计补齐时间。</w:t>
      </w:r>
    </w:p>
    <w:p>
      <w:r>
        <w:t>前哨是有限补给和勘测点，不提供完整矿业产出。Alpha 候选每文明拥有主星、1 个正式殖民地和 1 个前哨。目标已被占用时，失败殖民舰和未消耗物资返航；不得在失败竞争中吞掉全部船与货物。</w:t>
      </w:r>
    </w:p>
    <w:p>
      <w:r>
        <w:t>成功殖民消耗殖民舰，并将其转化为定居基础模块；占位和消费必须一次完成。殖民地具备最低基础能源与仓储，但还需追加补给才能成为专业生产星。未建成前允许撤销，建成后的放弃要求清楚显示资产损失。</w:t>
      </w:r>
    </w:p>
    <w:p>
      <w:pPr>
        <w:pStyle w:val="Heading2"/>
      </w:pPr>
      <w:r>
        <w:t>星球差异与供应链</w:t>
      </w:r>
    </w:p>
    <w:p>
      <w:r>
        <w:t>Alpha 提供温和宜居、冰冻燃料、矿业岩质三种原型，通过资源系数、能源效率和住房需求区分。主星使用稳定模板，避免出生随机性造成长期不可逆优势。</w:t>
      </w:r>
    </w:p>
    <w:p>
      <w:r>
        <w:t>后续把金属矿业、合金加工、先进部件和造船分布到不同星球，新增资源前先证明该环节会形成生产选址、采购替代和可恢复的物流决策。稀缺深空矿可有储量，主星基础矿不枯竭，避免永久世界出现无资源可重新起步。</w:t>
      </w:r>
    </w:p>
    <w:p>
      <w:bookmarkStart w:id="12" w:name="sec12"/>
      <w:pPr>
        <w:pStyle w:val="Heading1"/>
        <w:pageBreakBefore/>
      </w:pPr>
      <w:r>
        <w:t>舰船与任务生命周期</w:t>
      </w:r>
      <w:bookmarkEnd w:id="12"/>
    </w:p>
    <w:p>
      <w:r>
        <w:t>Alpha 以固定舰型验证空间和任务规则。模块化舰体、蓝图交易和多槽装备放到后续；首版只保留清楚的战斗角色与编队差异。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舰型</w:t>
            </w:r>
          </w:p>
        </w:tc>
        <w:tc>
          <w:tcPr>
            <w:tcW w:type="dxa" w:w="3231"/>
            <w:vAlign w:val="center"/>
            <w:tcMar>
              <w:top w:w="65" w:type="dxa"/>
              <w:bottom w:w="65" w:type="dxa"/>
              <w:left w:w="85" w:type="dxa"/>
              <w:right w:w="85" w:type="dxa"/>
            </w:tcMar>
            <w:shd w:fill="DFE8EF"/>
          </w:tcPr>
          <w:p>
            <w:pPr>
              <w:spacing w:after="0" w:line="259" w:lineRule="auto"/>
            </w:pPr>
            <w:r>
              <w:rPr>
                <w:b/>
                <w:sz w:val="18"/>
              </w:rPr>
              <w:t>主要用途</w:t>
            </w:r>
          </w:p>
        </w:tc>
        <w:tc>
          <w:tcPr>
            <w:tcW w:type="dxa" w:w="4989"/>
            <w:vAlign w:val="center"/>
            <w:tcMar>
              <w:top w:w="65" w:type="dxa"/>
              <w:bottom w:w="65" w:type="dxa"/>
              <w:left w:w="85" w:type="dxa"/>
              <w:right w:w="85" w:type="dxa"/>
            </w:tcMar>
            <w:shd w:fill="DFE8EF"/>
          </w:tcPr>
          <w:p>
            <w:pPr>
              <w:spacing w:after="0" w:line="259" w:lineRule="auto"/>
            </w:pPr>
            <w:r>
              <w:rPr>
                <w:b/>
                <w:sz w:val="18"/>
              </w:rPr>
              <w:t>关键取舍</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探测无人机</w:t>
            </w:r>
          </w:p>
        </w:tc>
        <w:tc>
          <w:tcPr>
            <w:tcW w:type="dxa" w:w="3231"/>
            <w:vAlign w:val="center"/>
            <w:tcMar>
              <w:top w:w="65" w:type="dxa"/>
              <w:bottom w:w="65" w:type="dxa"/>
              <w:left w:w="85" w:type="dxa"/>
              <w:right w:w="85" w:type="dxa"/>
            </w:tcMar>
            <w:shd w:fill="FFFFFF"/>
          </w:tcPr>
          <w:p>
            <w:pPr>
              <w:spacing w:after="0" w:line="259" w:lineRule="auto"/>
            </w:pPr>
            <w:r>
              <w:rPr>
                <w:b w:val="0"/>
                <w:sz w:val="18"/>
              </w:rPr>
              <w:t>侦察与预警</w:t>
            </w:r>
          </w:p>
        </w:tc>
        <w:tc>
          <w:tcPr>
            <w:tcW w:type="dxa" w:w="4989"/>
            <w:vAlign w:val="center"/>
            <w:tcMar>
              <w:top w:w="65" w:type="dxa"/>
              <w:bottom w:w="65" w:type="dxa"/>
              <w:left w:w="85" w:type="dxa"/>
              <w:right w:w="85" w:type="dxa"/>
            </w:tcMar>
            <w:shd w:fill="FFFFFF"/>
          </w:tcPr>
          <w:p>
            <w:pPr>
              <w:spacing w:after="0" w:line="259" w:lineRule="auto"/>
            </w:pPr>
            <w:r>
              <w:rPr>
                <w:b w:val="0"/>
                <w:sz w:val="18"/>
              </w:rPr>
              <w:t>快而脆弱，不能运输主要货物</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运输舰</w:t>
            </w:r>
          </w:p>
        </w:tc>
        <w:tc>
          <w:tcPr>
            <w:tcW w:type="dxa" w:w="3231"/>
            <w:vAlign w:val="center"/>
            <w:tcMar>
              <w:top w:w="65" w:type="dxa"/>
              <w:bottom w:w="65" w:type="dxa"/>
              <w:left w:w="85" w:type="dxa"/>
              <w:right w:w="85" w:type="dxa"/>
            </w:tcMar>
            <w:shd w:fill="FFFFFF"/>
          </w:tcPr>
          <w:p>
            <w:pPr>
              <w:spacing w:after="0" w:line="259" w:lineRule="auto"/>
            </w:pPr>
            <w:r>
              <w:rPr>
                <w:b w:val="0"/>
                <w:sz w:val="18"/>
              </w:rPr>
              <w:t>货物与殖民补给</w:t>
            </w:r>
          </w:p>
        </w:tc>
        <w:tc>
          <w:tcPr>
            <w:tcW w:type="dxa" w:w="4989"/>
            <w:vAlign w:val="center"/>
            <w:tcMar>
              <w:top w:w="65" w:type="dxa"/>
              <w:bottom w:w="65" w:type="dxa"/>
              <w:left w:w="85" w:type="dxa"/>
              <w:right w:w="85" w:type="dxa"/>
            </w:tcMar>
            <w:shd w:fill="FFFFFF"/>
          </w:tcPr>
          <w:p>
            <w:pPr>
              <w:spacing w:after="0" w:line="259" w:lineRule="auto"/>
            </w:pPr>
            <w:r>
              <w:rPr>
                <w:b w:val="0"/>
                <w:sz w:val="18"/>
              </w:rPr>
              <w:t>大货舱，作战能力低</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工程船</w:t>
            </w:r>
          </w:p>
        </w:tc>
        <w:tc>
          <w:tcPr>
            <w:tcW w:type="dxa" w:w="3231"/>
            <w:vAlign w:val="center"/>
            <w:tcMar>
              <w:top w:w="65" w:type="dxa"/>
              <w:bottom w:w="65" w:type="dxa"/>
              <w:left w:w="85" w:type="dxa"/>
              <w:right w:w="85" w:type="dxa"/>
            </w:tcMar>
            <w:shd w:fill="FFFFFF"/>
          </w:tcPr>
          <w:p>
            <w:pPr>
              <w:spacing w:after="0" w:line="259" w:lineRule="auto"/>
            </w:pPr>
            <w:r>
              <w:rPr>
                <w:b w:val="0"/>
                <w:sz w:val="18"/>
              </w:rPr>
              <w:t>前哨施工</w:t>
            </w:r>
          </w:p>
        </w:tc>
        <w:tc>
          <w:tcPr>
            <w:tcW w:type="dxa" w:w="4989"/>
            <w:vAlign w:val="center"/>
            <w:tcMar>
              <w:top w:w="65" w:type="dxa"/>
              <w:bottom w:w="65" w:type="dxa"/>
              <w:left w:w="85" w:type="dxa"/>
              <w:right w:w="85" w:type="dxa"/>
            </w:tcMar>
            <w:shd w:fill="FFFFFF"/>
          </w:tcPr>
          <w:p>
            <w:pPr>
              <w:spacing w:after="0" w:line="259" w:lineRule="auto"/>
            </w:pPr>
            <w:r>
              <w:rPr>
                <w:b w:val="0"/>
                <w:sz w:val="18"/>
              </w:rPr>
              <w:t>可执行建造，效率低于正式工业</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护卫舰</w:t>
            </w:r>
          </w:p>
        </w:tc>
        <w:tc>
          <w:tcPr>
            <w:tcW w:type="dxa" w:w="3231"/>
            <w:vAlign w:val="center"/>
            <w:tcMar>
              <w:top w:w="65" w:type="dxa"/>
              <w:bottom w:w="65" w:type="dxa"/>
              <w:left w:w="85" w:type="dxa"/>
              <w:right w:w="85" w:type="dxa"/>
            </w:tcMar>
            <w:shd w:fill="FFFFFF"/>
          </w:tcPr>
          <w:p>
            <w:pPr>
              <w:spacing w:after="0" w:line="259" w:lineRule="auto"/>
            </w:pPr>
            <w:r>
              <w:rPr>
                <w:b w:val="0"/>
                <w:sz w:val="18"/>
              </w:rPr>
              <w:t>护航与小型突袭</w:t>
            </w:r>
          </w:p>
        </w:tc>
        <w:tc>
          <w:tcPr>
            <w:tcW w:type="dxa" w:w="4989"/>
            <w:vAlign w:val="center"/>
            <w:tcMar>
              <w:top w:w="65" w:type="dxa"/>
              <w:bottom w:w="65" w:type="dxa"/>
              <w:left w:w="85" w:type="dxa"/>
              <w:right w:w="85" w:type="dxa"/>
            </w:tcMar>
            <w:shd w:fill="FFFFFF"/>
          </w:tcPr>
          <w:p>
            <w:pPr>
              <w:spacing w:after="0" w:line="259" w:lineRule="auto"/>
            </w:pPr>
            <w:r>
              <w:rPr>
                <w:b w:val="0"/>
                <w:sz w:val="18"/>
              </w:rPr>
              <w:t>灵活但不擅长攻击重防御</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科考船</w:t>
            </w:r>
          </w:p>
        </w:tc>
        <w:tc>
          <w:tcPr>
            <w:tcW w:type="dxa" w:w="3231"/>
            <w:vAlign w:val="center"/>
            <w:tcMar>
              <w:top w:w="65" w:type="dxa"/>
              <w:bottom w:w="65" w:type="dxa"/>
              <w:left w:w="85" w:type="dxa"/>
              <w:right w:w="85" w:type="dxa"/>
            </w:tcMar>
            <w:shd w:fill="FFFFFF"/>
          </w:tcPr>
          <w:p>
            <w:pPr>
              <w:spacing w:after="0" w:line="259" w:lineRule="auto"/>
            </w:pPr>
            <w:r>
              <w:rPr>
                <w:b w:val="0"/>
                <w:sz w:val="18"/>
              </w:rPr>
              <w:t>勘测与探索</w:t>
            </w:r>
          </w:p>
        </w:tc>
        <w:tc>
          <w:tcPr>
            <w:tcW w:type="dxa" w:w="4989"/>
            <w:vAlign w:val="center"/>
            <w:tcMar>
              <w:top w:w="65" w:type="dxa"/>
              <w:bottom w:w="65" w:type="dxa"/>
              <w:left w:w="85" w:type="dxa"/>
              <w:right w:w="85" w:type="dxa"/>
            </w:tcMar>
            <w:shd w:fill="FFFFFF"/>
          </w:tcPr>
          <w:p>
            <w:pPr>
              <w:spacing w:after="0" w:line="259" w:lineRule="auto"/>
            </w:pPr>
            <w:r>
              <w:rPr>
                <w:b w:val="0"/>
                <w:sz w:val="18"/>
              </w:rPr>
              <w:t>提升信息质量，占用任务资源</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殖民舰</w:t>
            </w:r>
          </w:p>
        </w:tc>
        <w:tc>
          <w:tcPr>
            <w:tcW w:type="dxa" w:w="3231"/>
            <w:vAlign w:val="center"/>
            <w:tcMar>
              <w:top w:w="65" w:type="dxa"/>
              <w:bottom w:w="65" w:type="dxa"/>
              <w:left w:w="85" w:type="dxa"/>
              <w:right w:w="85" w:type="dxa"/>
            </w:tcMar>
            <w:shd w:fill="FFFFFF"/>
          </w:tcPr>
          <w:p>
            <w:pPr>
              <w:spacing w:after="0" w:line="259" w:lineRule="auto"/>
            </w:pPr>
            <w:r>
              <w:rPr>
                <w:b w:val="0"/>
                <w:sz w:val="18"/>
              </w:rPr>
              <w:t>正式定居</w:t>
            </w:r>
          </w:p>
        </w:tc>
        <w:tc>
          <w:tcPr>
            <w:tcW w:type="dxa" w:w="4989"/>
            <w:vAlign w:val="center"/>
            <w:tcMar>
              <w:top w:w="65" w:type="dxa"/>
              <w:bottom w:w="65" w:type="dxa"/>
              <w:left w:w="85" w:type="dxa"/>
              <w:right w:w="85" w:type="dxa"/>
            </w:tcMar>
            <w:shd w:fill="FFFFFF"/>
          </w:tcPr>
          <w:p>
            <w:pPr>
              <w:spacing w:after="0" w:line="259" w:lineRule="auto"/>
            </w:pPr>
            <w:r>
              <w:rPr>
                <w:b w:val="0"/>
                <w:sz w:val="18"/>
              </w:rPr>
              <w:t>成功殖民后消耗为基础设施</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回收舰</w:t>
            </w:r>
          </w:p>
        </w:tc>
        <w:tc>
          <w:tcPr>
            <w:tcW w:type="dxa" w:w="3231"/>
            <w:vAlign w:val="center"/>
            <w:tcMar>
              <w:top w:w="65" w:type="dxa"/>
              <w:bottom w:w="65" w:type="dxa"/>
              <w:left w:w="85" w:type="dxa"/>
              <w:right w:w="85" w:type="dxa"/>
            </w:tcMar>
            <w:shd w:fill="FFFFFF"/>
          </w:tcPr>
          <w:p>
            <w:pPr>
              <w:spacing w:after="0" w:line="259" w:lineRule="auto"/>
            </w:pPr>
            <w:r>
              <w:rPr>
                <w:b w:val="0"/>
                <w:sz w:val="18"/>
              </w:rPr>
              <w:t>回收公开残骸</w:t>
            </w:r>
          </w:p>
        </w:tc>
        <w:tc>
          <w:tcPr>
            <w:tcW w:type="dxa" w:w="4989"/>
            <w:vAlign w:val="center"/>
            <w:tcMar>
              <w:top w:w="65" w:type="dxa"/>
              <w:bottom w:w="65" w:type="dxa"/>
              <w:left w:w="85" w:type="dxa"/>
              <w:right w:w="85" w:type="dxa"/>
            </w:tcMar>
            <w:shd w:fill="FFFFFF"/>
          </w:tcPr>
          <w:p>
            <w:pPr>
              <w:spacing w:after="0" w:line="259" w:lineRule="auto"/>
            </w:pPr>
            <w:r>
              <w:rPr>
                <w:b w:val="0"/>
                <w:sz w:val="18"/>
              </w:rPr>
              <w:t>低速，需要货舱和风险评估</w:t>
            </w:r>
          </w:p>
        </w:tc>
      </w:tr>
    </w:tbl>
    <w:p>
      <w:pPr>
        <w:spacing w:after="0" w:before="0" w:line="240" w:lineRule="auto"/>
      </w:pPr>
      <w:r>
        <w:rPr>
          <w:sz w:val="4"/>
        </w:rPr>
      </w:r>
    </w:p>
    <w:p>
      <w:pPr>
        <w:pStyle w:val="Heading2"/>
      </w:pPr>
      <w:r>
        <w:t>任务集合</w:t>
      </w:r>
    </w:p>
    <w:p>
      <w:r>
        <w:t>Alpha 实现部署、运输、贸易交付、侦察、探索、前哨建设、殖民、袭击、护航和回收。截击以危险节点遭遇实现。救援作为战后船体回收流程；封锁、占领、毁月和复杂联合攻击后续开放。</w:t>
      </w:r>
    </w:p>
    <w:p>
      <w:r>
        <w:t>任务状态依次为草案、已验证、资源预留、出发、在途、抵达处理、返航、完成。失败与取消均有独立终态。出发才消耗燃料并占用舰船；完成或合法返航后才释放任务槽，不能取消在途任务获得瞬时可用舰队。</w:t>
      </w:r>
      <w:r>
        <w:rPr>
          <w:i/>
          <w:sz w:val="18"/>
        </w:rPr>
        <w:t xml:space="preserve"> 【V1.1 修订：第 30 章细化油箱预扣与实际消耗。】</w:t>
      </w:r>
    </w:p>
    <w:p>
      <w:pPr>
        <w:pStyle w:val="Heading2"/>
      </w:pPr>
      <w:r>
        <w:t>召回与时间</w:t>
      </w:r>
    </w:p>
    <w:p>
      <w:r>
        <w:t>抵达前可召回的任务转为返航，耗时根据已飞距离确定，已消耗燃料不返还。抵达事件已进入结算时，召回失败并返回已结算状态。长途部署必须预留异常返程量，不允许燃料不足时静默摧毁舰队。</w:t>
      </w:r>
    </w:p>
    <w:p>
      <w:r>
        <w:t>候选飞行时长由航段距离、编队最慢航速、选择速度与服务器倍率确定，并设最短行动时间。降低速度节省燃料，增加风险暴露时长；具体曲线另行数值化。服务端显示绝对抵达时间，客户端倒计时仅用于展示。</w:t>
      </w:r>
    </w:p>
    <w:p>
      <w:r>
        <w:t>同一时刻的冲突按固定顺序与唯一事件序号处理：状态和规则更新、合法召回、抵达锁定、战斗、货物与残骸分配。已锁定战斗中的舰队不能再次进入其他任务。异常重试不得重复战斗或重复发奖。</w:t>
      </w:r>
      <w:r>
        <w:rPr>
          <w:i/>
          <w:sz w:val="18"/>
        </w:rPr>
        <w:t xml:space="preserve"> 【V1.1 修订：第 39 章修订同刻召回判定。】</w:t>
      </w:r>
    </w:p>
    <w:p>
      <w:bookmarkStart w:id="13" w:name="sec13"/>
      <w:pPr>
        <w:pStyle w:val="Heading1"/>
        <w:pageBreakBefore/>
      </w:pPr>
      <w:r>
        <w:t>情报探索与预警</w:t>
      </w:r>
      <w:bookmarkEnd w:id="13"/>
    </w:p>
    <w:p>
      <w:r>
        <w:t>信息是有时效的资产。每份报告包含对象、观察时间、来源、可见字段、估计区间和置信度。侦察失败也要给出失败原因类别与自身暴露情况，不用一个无解释的随机结果结束。</w:t>
      </w:r>
    </w:p>
    <w:p>
      <w:pPr>
        <w:pStyle w:val="Heading2"/>
      </w:pPr>
      <w:r>
        <w:t>信息权限</w:t>
      </w:r>
    </w:p>
    <w:p>
      <w:r>
        <w:t>公开信息包括安全等级、公开订单和组织公告；拥有者看见自身精确资产；侦察者取得由传感能力与防御共同决定的快照。组织分享复制的是获准字段与原始时间戳，不把旧数据变成实时视图。</w:t>
      </w:r>
    </w:p>
    <w:p>
      <w:r>
        <w:t>AI 文明使用同样的信息接口。银河导演可以看服务器总体统计，但不能把玩家隐蔽资产传给军事 AI。秘书知道自己的文明状态，却只能通过已有情报估计敌方，预测必须标注不确定性。</w:t>
      </w:r>
    </w:p>
    <w:p>
      <w:pPr>
        <w:pStyle w:val="Heading2"/>
      </w:pPr>
      <w:r>
        <w:t>时效与置信度</w:t>
      </w:r>
    </w:p>
    <w:p>
      <w:r>
        <w:t>候选模型为 confidence(t) = confidence0 × exp(−λ × elapsed)。库存与舰队位置变化快，衰减较快；建筑等级变化慢，衰减较慢。衰减只表示对旧快照的信赖程度，不凭空生成敌方当前数值。</w:t>
      </w:r>
    </w:p>
    <w:p>
      <w:r>
        <w:t>同一目标多份信息保留来源与时间，并明确矛盾。界面采用「已知」「估计」「未知」，不能把未知显示成零舰队。过期报告可用于决策，但秘书需说明误差和重新侦察的代价。</w:t>
      </w:r>
    </w:p>
    <w:p>
      <w:pPr>
        <w:pStyle w:val="Heading2"/>
      </w:pPr>
      <w:r>
        <w:t>预警与行动窗口</w:t>
      </w:r>
    </w:p>
    <w:p>
      <w:r>
        <w:t>雷达在合法探测范围内识别敌方来袭；Alpha 普通攻击至少提供候选 15 分钟可响应窗口。该时间通过最短航时与基础探测能力共同保证，不能因玩家未购买高级 AI 而消失。教学与边境试行事件提供更充分提示。</w:t>
      </w:r>
    </w:p>
    <w:p>
      <w:r>
        <w:t>预警只承诺可用的游戏内响应时间，不承诺手机推送即时送达。离线策略仍负责基础保全；高级雷达提高识别精度，不能把自动防守变成付费服务。后续深空隐蔽战术可降低预警，但必须在派遣前标出此类风险。</w:t>
      </w:r>
    </w:p>
    <w:p>
      <w:pPr>
        <w:pStyle w:val="Heading2"/>
      </w:pPr>
      <w:r>
        <w:t>探索与后续情报战</w:t>
      </w:r>
    </w:p>
    <w:p>
      <w:r>
        <w:t>探索以「发现信号、勘测、选择进入或绕行、取得结果」构成闭环。每个探索点有风险类别、最低装备建议、次数或资源预算，避免无限抽取稀有产出。Alpha 使用少量可复现事件，不生成会永久吞掉唯一关键舰船的随机结果。</w:t>
      </w:r>
    </w:p>
    <w:p>
      <w:r>
        <w:t>后续增加出售坐标、假航线和诱饵。假情报必须来自实际设施与任务，也要有识破路径；不能由导演随意篡改真实战报来制造戏剧性。</w:t>
      </w:r>
    </w:p>
    <w:p>
      <w:bookmarkStart w:id="14" w:name="sec14"/>
      <w:pPr>
        <w:pStyle w:val="Heading1"/>
        <w:pageBreakBefore/>
      </w:pPr>
      <w:r>
        <w:t>战斗掠夺与战争边界</w:t>
      </w:r>
      <w:bookmarkEnd w:id="14"/>
    </w:p>
    <w:p>
      <w:r>
        <w:t>玩家对玩家、玩家对 AI、AI 对玩家和 AI 对 AI 共用战斗与资产规则。差异只来自势力目标、可用情报和合法权限。Alpha 的普通袭击摧毁舰船与部分防御并掠夺暴露库存，不摧毁主星、永久建筑等级或已完成科技。</w:t>
      </w:r>
    </w:p>
    <w:p>
      <w:pPr>
        <w:pStyle w:val="Heading2"/>
      </w:pPr>
      <w:r>
        <w:t>合法攻击判定</w:t>
      </w:r>
    </w:p>
    <w:p>
      <w:r>
        <w:t>出发及抵达时分别校验保护状态、区域规则、关系、目标有效性和战力限制。若抵达时目标依法不可攻击，则返航并保留未战斗舰船，已耗燃料不返还。目标不能靠临时改状态反复制造免费免战，状态变更遵守冷却和已有交战规则。</w:t>
      </w:r>
    </w:p>
    <w:p>
      <w:r>
        <w:t>Alpha 边境候选限制为攻击者可动用战斗资产价值不超过防守者近 7 日峰值的 3 倍，已被扣除或转移的力量仍按观察窗口处理；深空毕业玩家不采用同一倍数限制。此项只减少碾压，不是准确战力预测，须测试组织拆分和资产转移规避。</w:t>
      </w:r>
    </w:p>
    <w:p>
      <w:pPr>
        <w:pStyle w:val="Heading2"/>
      </w:pPr>
      <w:r>
        <w:t>战斗结算</w:t>
      </w:r>
    </w:p>
    <w:p>
      <w:r>
        <w:t>出发前选择保守、均衡或突袭战术，设定撤退阈值和目标偏好。服务器基于抵达快照逐轮计算伤害、护盾与船体损失，固定随机种子供重放。Alpha 候选最多 6 轮，均衡是默认；超时且双方仍存活则按未决战斗处理，攻击者不取得掠夺权。</w:t>
      </w:r>
    </w:p>
    <w:p>
      <w:r>
        <w:t>撤退在轮末判断，不保证触发前不发生大量损失。成功脱离者返航，失败者继续战斗；撤退概率与限制应展示为区间。保守降低损失暴露但可能错过击败目标的窗口，突袭提高攻击优先度并增加持续战风险，参数由战斗表定义。</w:t>
      </w:r>
      <w:r>
        <w:rPr>
          <w:i/>
          <w:sz w:val="18"/>
        </w:rPr>
        <w:t xml:space="preserve"> 【V1.1 修订：第 31 章以确定脱离替代概率脱离。】</w:t>
      </w:r>
    </w:p>
    <w:p>
      <w:pPr>
        <w:pStyle w:val="Heading2"/>
      </w:pPr>
      <w:r>
        <w:t>掠夺上限</w:t>
      </w:r>
    </w:p>
    <w:p>
      <w:r>
        <w:t>每类可掠夺量为 max(0, 结算库存 − 保护额度 − 已托管资产)。最终战利品同时受暴露比例、存活运输货舱和受害者滚动 24 小时剩余掠夺预算约束；按玩家预设装载优先级分配。没有运输空间就不能凭战斗胜利获得无限资源。</w:t>
      </w:r>
      <w:r>
        <w:rPr>
          <w:i/>
          <w:sz w:val="18"/>
        </w:rPr>
        <w:t xml:space="preserve"> 【V1.1 修订：第 33 章限定托管资产并明确滚动额度。】</w:t>
      </w:r>
    </w:p>
    <w:p>
      <w:r>
        <w:t>候选单次暴露比例上限为 20%；全攻击者共享日预算按受害者前一日标准产能价值生成，不随战后补货即时增加。攻击者再次攻击仍可能造成舰船损失，因此新手能力保护、安全区和 AI 频率限制不能被日掠夺预算替代。</w:t>
      </w:r>
    </w:p>
    <w:p>
      <w:r>
        <w:t>正式战争后续引入封锁、工业停产与领土争夺，但必须有目标、预告、持续成本、停战条件和恢复路径。Alpha 不实现行星永久占领或强制删除文明。</w:t>
      </w:r>
    </w:p>
    <w:p>
      <w:bookmarkStart w:id="15" w:name="sec15"/>
      <w:pPr>
        <w:pStyle w:val="Heading1"/>
        <w:pageBreakBefore/>
      </w:pPr>
      <w:r>
        <w:t>AI 文明与打劫动机</w:t>
      </w:r>
      <w:bookmarkEnd w:id="15"/>
    </w:p>
    <w:p>
      <w:r>
        <w:t>AI 文明拥有自己的星球、库存、建筑、科研、舰队、外交状态和历史。它可以交易、扩张、袭击、求援与撤退，也会因亏损、燃料不足或补给中断而无法继续战争。海盗是偏好劫掠的势力，不是无限生成战斗奖励的按钮。</w:t>
      </w:r>
    </w:p>
    <w:p>
      <w:pPr>
        <w:pStyle w:val="Heading2"/>
      </w:pPr>
      <w:r>
        <w:t>四层决策</w:t>
      </w:r>
    </w:p>
    <w:p>
      <w:r>
        <w:t>感知层收集公开信息与合法情报；需求层判断资源缺口、安全压力和发展目标；战略层比较生产、采购、贸易、殖民和攻击；执行层把选中的意图转换成普通计划与舰队任务。规则验证器可拒绝任何越权或不可支付动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动机</w:t>
            </w:r>
          </w:p>
        </w:tc>
        <w:tc>
          <w:tcPr>
            <w:tcW w:type="dxa" w:w="3231"/>
            <w:vAlign w:val="center"/>
            <w:tcMar>
              <w:top w:w="65" w:type="dxa"/>
              <w:bottom w:w="65" w:type="dxa"/>
              <w:left w:w="85" w:type="dxa"/>
              <w:right w:w="85" w:type="dxa"/>
            </w:tcMar>
            <w:shd w:fill="DFE8EF"/>
          </w:tcPr>
          <w:p>
            <w:pPr>
              <w:spacing w:after="0" w:line="259" w:lineRule="auto"/>
            </w:pPr>
            <w:r>
              <w:rPr>
                <w:b/>
                <w:sz w:val="18"/>
              </w:rPr>
              <w:t>触发依据</w:t>
            </w:r>
          </w:p>
        </w:tc>
        <w:tc>
          <w:tcPr>
            <w:tcW w:type="dxa" w:w="4989"/>
            <w:vAlign w:val="center"/>
            <w:tcMar>
              <w:top w:w="65" w:type="dxa"/>
              <w:bottom w:w="65" w:type="dxa"/>
              <w:left w:w="85" w:type="dxa"/>
              <w:right w:w="85" w:type="dxa"/>
            </w:tcMar>
            <w:shd w:fill="DFE8EF"/>
          </w:tcPr>
          <w:p>
            <w:pPr>
              <w:spacing w:after="0" w:line="259" w:lineRule="auto"/>
            </w:pPr>
            <w:r>
              <w:rPr>
                <w:b/>
                <w:sz w:val="18"/>
              </w:rPr>
              <w:t>可替代方案</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资源需求</w:t>
            </w:r>
          </w:p>
        </w:tc>
        <w:tc>
          <w:tcPr>
            <w:tcW w:type="dxa" w:w="3231"/>
            <w:vAlign w:val="center"/>
            <w:tcMar>
              <w:top w:w="65" w:type="dxa"/>
              <w:bottom w:w="65" w:type="dxa"/>
              <w:left w:w="85" w:type="dxa"/>
              <w:right w:w="85" w:type="dxa"/>
            </w:tcMar>
            <w:shd w:fill="FFFFFF"/>
          </w:tcPr>
          <w:p>
            <w:pPr>
              <w:spacing w:after="0" w:line="259" w:lineRule="auto"/>
            </w:pPr>
            <w:r>
              <w:rPr>
                <w:b w:val="0"/>
                <w:sz w:val="18"/>
              </w:rPr>
              <w:t>燃料或关键物资缺口</w:t>
            </w:r>
          </w:p>
        </w:tc>
        <w:tc>
          <w:tcPr>
            <w:tcW w:type="dxa" w:w="4989"/>
            <w:vAlign w:val="center"/>
            <w:tcMar>
              <w:top w:w="65" w:type="dxa"/>
              <w:bottom w:w="65" w:type="dxa"/>
              <w:left w:w="85" w:type="dxa"/>
              <w:right w:w="85" w:type="dxa"/>
            </w:tcMar>
            <w:shd w:fill="FFFFFF"/>
          </w:tcPr>
          <w:p>
            <w:pPr>
              <w:spacing w:after="0" w:line="259" w:lineRule="auto"/>
            </w:pPr>
            <w:r>
              <w:rPr>
                <w:b w:val="0"/>
                <w:sz w:val="18"/>
              </w:rPr>
              <w:t>自产、采购、贸易或减少活动</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经济利润</w:t>
            </w:r>
          </w:p>
        </w:tc>
        <w:tc>
          <w:tcPr>
            <w:tcW w:type="dxa" w:w="3231"/>
            <w:vAlign w:val="center"/>
            <w:tcMar>
              <w:top w:w="65" w:type="dxa"/>
              <w:bottom w:w="65" w:type="dxa"/>
              <w:left w:w="85" w:type="dxa"/>
              <w:right w:w="85" w:type="dxa"/>
            </w:tcMar>
            <w:shd w:fill="FFFFFF"/>
          </w:tcPr>
          <w:p>
            <w:pPr>
              <w:spacing w:after="0" w:line="259" w:lineRule="auto"/>
            </w:pPr>
            <w:r>
              <w:rPr>
                <w:b w:val="0"/>
                <w:sz w:val="18"/>
              </w:rPr>
              <w:t>已知货物价值超过预计行动成本</w:t>
            </w:r>
          </w:p>
        </w:tc>
        <w:tc>
          <w:tcPr>
            <w:tcW w:type="dxa" w:w="4989"/>
            <w:vAlign w:val="center"/>
            <w:tcMar>
              <w:top w:w="65" w:type="dxa"/>
              <w:bottom w:w="65" w:type="dxa"/>
              <w:left w:w="85" w:type="dxa"/>
              <w:right w:w="85" w:type="dxa"/>
            </w:tcMar>
            <w:shd w:fill="FFFFFF"/>
          </w:tcPr>
          <w:p>
            <w:pPr>
              <w:spacing w:after="0" w:line="259" w:lineRule="auto"/>
            </w:pPr>
            <w:r>
              <w:rPr>
                <w:b w:val="0"/>
                <w:sz w:val="18"/>
              </w:rPr>
              <w:t>等待更好目标、贸易获利</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战略利益</w:t>
            </w:r>
          </w:p>
        </w:tc>
        <w:tc>
          <w:tcPr>
            <w:tcW w:type="dxa" w:w="3231"/>
            <w:vAlign w:val="center"/>
            <w:tcMar>
              <w:top w:w="65" w:type="dxa"/>
              <w:bottom w:w="65" w:type="dxa"/>
              <w:left w:w="85" w:type="dxa"/>
              <w:right w:w="85" w:type="dxa"/>
            </w:tcMar>
            <w:shd w:fill="FFFFFF"/>
          </w:tcPr>
          <w:p>
            <w:pPr>
              <w:spacing w:after="0" w:line="259" w:lineRule="auto"/>
            </w:pPr>
            <w:r>
              <w:rPr>
                <w:b w:val="0"/>
                <w:sz w:val="18"/>
              </w:rPr>
              <w:t>航道、补给点或稀缺矿区竞争</w:t>
            </w:r>
          </w:p>
        </w:tc>
        <w:tc>
          <w:tcPr>
            <w:tcW w:type="dxa" w:w="4989"/>
            <w:vAlign w:val="center"/>
            <w:tcMar>
              <w:top w:w="65" w:type="dxa"/>
              <w:bottom w:w="65" w:type="dxa"/>
              <w:left w:w="85" w:type="dxa"/>
              <w:right w:w="85" w:type="dxa"/>
            </w:tcMar>
            <w:shd w:fill="FFFFFF"/>
          </w:tcPr>
          <w:p>
            <w:pPr>
              <w:spacing w:after="0" w:line="259" w:lineRule="auto"/>
            </w:pPr>
            <w:r>
              <w:rPr>
                <w:b w:val="0"/>
                <w:sz w:val="18"/>
              </w:rPr>
              <w:t>租用、协商、绕行或共同开发</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安全压力</w:t>
            </w:r>
          </w:p>
        </w:tc>
        <w:tc>
          <w:tcPr>
            <w:tcW w:type="dxa" w:w="3231"/>
            <w:vAlign w:val="center"/>
            <w:tcMar>
              <w:top w:w="65" w:type="dxa"/>
              <w:bottom w:w="65" w:type="dxa"/>
              <w:left w:w="85" w:type="dxa"/>
              <w:right w:w="85" w:type="dxa"/>
            </w:tcMar>
            <w:shd w:fill="FFFFFF"/>
          </w:tcPr>
          <w:p>
            <w:pPr>
              <w:spacing w:after="0" w:line="259" w:lineRule="auto"/>
            </w:pPr>
            <w:r>
              <w:rPr>
                <w:b w:val="0"/>
                <w:sz w:val="18"/>
              </w:rPr>
              <w:t>侦察和军事接近形成可证实威胁</w:t>
            </w:r>
          </w:p>
        </w:tc>
        <w:tc>
          <w:tcPr>
            <w:tcW w:type="dxa" w:w="4989"/>
            <w:vAlign w:val="center"/>
            <w:tcMar>
              <w:top w:w="65" w:type="dxa"/>
              <w:bottom w:w="65" w:type="dxa"/>
              <w:left w:w="85" w:type="dxa"/>
              <w:right w:w="85" w:type="dxa"/>
            </w:tcMar>
            <w:shd w:fill="FFFFFF"/>
          </w:tcPr>
          <w:p>
            <w:pPr>
              <w:spacing w:after="0" w:line="259" w:lineRule="auto"/>
            </w:pPr>
            <w:r>
              <w:rPr>
                <w:b w:val="0"/>
                <w:sz w:val="18"/>
              </w:rPr>
              <w:t>警告、加强防守或签订边界协议</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报复</w:t>
            </w:r>
          </w:p>
        </w:tc>
        <w:tc>
          <w:tcPr>
            <w:tcW w:type="dxa" w:w="3231"/>
            <w:vAlign w:val="center"/>
            <w:tcMar>
              <w:top w:w="65" w:type="dxa"/>
              <w:bottom w:w="65" w:type="dxa"/>
              <w:left w:w="85" w:type="dxa"/>
              <w:right w:w="85" w:type="dxa"/>
            </w:tcMar>
            <w:shd w:fill="FFFFFF"/>
          </w:tcPr>
          <w:p>
            <w:pPr>
              <w:spacing w:after="0" w:line="259" w:lineRule="auto"/>
            </w:pPr>
            <w:r>
              <w:rPr>
                <w:b w:val="0"/>
                <w:sz w:val="18"/>
              </w:rPr>
              <w:t>已发生的袭击与损失记录</w:t>
            </w:r>
          </w:p>
        </w:tc>
        <w:tc>
          <w:tcPr>
            <w:tcW w:type="dxa" w:w="4989"/>
            <w:vAlign w:val="center"/>
            <w:tcMar>
              <w:top w:w="65" w:type="dxa"/>
              <w:bottom w:w="65" w:type="dxa"/>
              <w:left w:w="85" w:type="dxa"/>
              <w:right w:w="85" w:type="dxa"/>
            </w:tcMar>
            <w:shd w:fill="FFFFFF"/>
          </w:tcPr>
          <w:p>
            <w:pPr>
              <w:spacing w:after="0" w:line="259" w:lineRule="auto"/>
            </w:pPr>
            <w:r>
              <w:rPr>
                <w:b w:val="0"/>
                <w:sz w:val="18"/>
              </w:rPr>
              <w:t>索赔、制裁、有限反击或和谈</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性格与理念</w:t>
            </w:r>
          </w:p>
        </w:tc>
        <w:tc>
          <w:tcPr>
            <w:tcW w:type="dxa" w:w="3231"/>
            <w:vAlign w:val="center"/>
            <w:tcMar>
              <w:top w:w="65" w:type="dxa"/>
              <w:bottom w:w="65" w:type="dxa"/>
              <w:left w:w="85" w:type="dxa"/>
              <w:right w:w="85" w:type="dxa"/>
            </w:tcMar>
            <w:shd w:fill="FFFFFF"/>
          </w:tcPr>
          <w:p>
            <w:pPr>
              <w:spacing w:after="0" w:line="259" w:lineRule="auto"/>
            </w:pPr>
            <w:r>
              <w:rPr>
                <w:b w:val="0"/>
                <w:sz w:val="18"/>
              </w:rPr>
              <w:t>对扩张、贸易与风险的不同权重</w:t>
            </w:r>
          </w:p>
        </w:tc>
        <w:tc>
          <w:tcPr>
            <w:tcW w:type="dxa" w:w="4989"/>
            <w:vAlign w:val="center"/>
            <w:tcMar>
              <w:top w:w="65" w:type="dxa"/>
              <w:bottom w:w="65" w:type="dxa"/>
              <w:left w:w="85" w:type="dxa"/>
              <w:right w:w="85" w:type="dxa"/>
            </w:tcMar>
            <w:shd w:fill="FFFFFF"/>
          </w:tcPr>
          <w:p>
            <w:pPr>
              <w:spacing w:after="0" w:line="259" w:lineRule="auto"/>
            </w:pPr>
            <w:r>
              <w:rPr>
                <w:b w:val="0"/>
                <w:sz w:val="18"/>
              </w:rPr>
              <w:t>调整方案排序，不能绕过合法性</w:t>
            </w:r>
          </w:p>
        </w:tc>
      </w:tr>
    </w:tbl>
    <w:p>
      <w:pPr>
        <w:spacing w:after="0" w:before="0" w:line="240" w:lineRule="auto"/>
      </w:pPr>
      <w:r>
        <w:rPr>
          <w:sz w:val="4"/>
        </w:rPr>
      </w:r>
    </w:p>
    <w:p>
      <w:pPr>
        <w:pStyle w:val="Heading2"/>
      </w:pPr>
      <w:r>
        <w:t>攻击效用与预算</w:t>
      </w:r>
    </w:p>
    <w:p>
      <w:r>
        <w:t>效用由预期战利品、战略和政治价值，减去舰损、燃料、补给、报复、外交与机会成本。情报置信度影响收益估计与风险余量；不得把未知舰队当作零防御。仅当合法、可支付且效用超过性格阈值时执行，连续失败后缩小行动预算。</w:t>
      </w:r>
    </w:p>
    <w:p>
      <w:r>
        <w:t>AI 每次攻击留下决策记录：主要动机、所用情报、估值区间、选择的替代方案和预算。对玩家展示可理解摘要，不泄露敌方全部内部计划。示例：「贸易中断导致燃料短缺，该势力尝试袭击已侦察的边境运输线」。</w:t>
      </w:r>
    </w:p>
    <w:p>
      <w:pPr>
        <w:pStyle w:val="Heading2"/>
      </w:pPr>
      <w:r>
        <w:t>关系记忆与公平</w:t>
      </w:r>
    </w:p>
    <w:p>
      <w:r>
        <w:t>保留信任、怨恨、恐惧、尊重及可追溯事件；长期和平使部分情绪衰减，重大条约保留事实。AI 可以根据公开行动模式调整巡逻，但不读取玩家设备、现实作息或私人聊天。</w:t>
      </w:r>
    </w:p>
    <w:p>
      <w:r>
        <w:t>Alpha 使用 3 个 AI 文明原型与 1 个有限经济海盗势力，确保存在贸易、有限冲突和 AI 对 AI 交互。大模型不可用时仍能通过确定性策略完成基本经营与任务，生成文本不可成为经济和战斗结算的依赖。</w:t>
      </w:r>
    </w:p>
    <w:p>
      <w:bookmarkStart w:id="16" w:name="sec16"/>
      <w:pPr>
        <w:pStyle w:val="Heading1"/>
        <w:pageBreakBefore/>
      </w:pPr>
      <w:r>
        <w:t>AI 秘书与离线授权</w:t>
      </w:r>
      <w:bookmarkEnd w:id="16"/>
    </w:p>
    <w:p>
      <w:r>
        <w:t>秘书提供解释、规划与受控执行，玩家保留方向决定权。自然语言先转成结构化计划，再展示目标、预算、有效期和风险给玩家确认；不把含糊表达直接解释成无限授权。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权限级别</w:t>
            </w:r>
          </w:p>
        </w:tc>
        <w:tc>
          <w:tcPr>
            <w:tcW w:type="dxa" w:w="3231"/>
            <w:vAlign w:val="center"/>
            <w:tcMar>
              <w:top w:w="65" w:type="dxa"/>
              <w:bottom w:w="65" w:type="dxa"/>
              <w:left w:w="85" w:type="dxa"/>
              <w:right w:w="85" w:type="dxa"/>
            </w:tcMar>
            <w:shd w:fill="DFE8EF"/>
          </w:tcPr>
          <w:p>
            <w:pPr>
              <w:spacing w:after="0" w:line="259" w:lineRule="auto"/>
            </w:pPr>
            <w:r>
              <w:rPr>
                <w:b/>
                <w:sz w:val="18"/>
              </w:rPr>
              <w:t>允许的行为</w:t>
            </w:r>
          </w:p>
        </w:tc>
        <w:tc>
          <w:tcPr>
            <w:tcW w:type="dxa" w:w="4989"/>
            <w:vAlign w:val="center"/>
            <w:tcMar>
              <w:top w:w="65" w:type="dxa"/>
              <w:bottom w:w="65" w:type="dxa"/>
              <w:left w:w="85" w:type="dxa"/>
              <w:right w:w="85" w:type="dxa"/>
            </w:tcMar>
            <w:shd w:fill="DFE8EF"/>
          </w:tcPr>
          <w:p>
            <w:pPr>
              <w:spacing w:after="0" w:line="259" w:lineRule="auto"/>
            </w:pPr>
            <w:r>
              <w:rPr>
                <w:b/>
                <w:sz w:val="18"/>
              </w:rPr>
              <w:t>必须保留的控制</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观察建议</w:t>
            </w:r>
          </w:p>
        </w:tc>
        <w:tc>
          <w:tcPr>
            <w:tcW w:type="dxa" w:w="3231"/>
            <w:vAlign w:val="center"/>
            <w:tcMar>
              <w:top w:w="65" w:type="dxa"/>
              <w:bottom w:w="65" w:type="dxa"/>
              <w:left w:w="85" w:type="dxa"/>
              <w:right w:w="85" w:type="dxa"/>
            </w:tcMar>
            <w:shd w:fill="FFFFFF"/>
          </w:tcPr>
          <w:p>
            <w:pPr>
              <w:spacing w:after="0" w:line="259" w:lineRule="auto"/>
            </w:pPr>
            <w:r>
              <w:rPr>
                <w:b w:val="0"/>
                <w:sz w:val="18"/>
              </w:rPr>
              <w:t>日报、缺口分析、方案比较</w:t>
            </w:r>
          </w:p>
        </w:tc>
        <w:tc>
          <w:tcPr>
            <w:tcW w:type="dxa" w:w="4989"/>
            <w:vAlign w:val="center"/>
            <w:tcMar>
              <w:top w:w="65" w:type="dxa"/>
              <w:bottom w:w="65" w:type="dxa"/>
              <w:left w:w="85" w:type="dxa"/>
              <w:right w:w="85" w:type="dxa"/>
            </w:tcMar>
            <w:shd w:fill="FFFFFF"/>
          </w:tcPr>
          <w:p>
            <w:pPr>
              <w:spacing w:after="0" w:line="259" w:lineRule="auto"/>
            </w:pPr>
            <w:r>
              <w:rPr>
                <w:b w:val="0"/>
                <w:sz w:val="18"/>
              </w:rPr>
              <w:t>引用实际事件与信息时间</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计划内执行</w:t>
            </w:r>
          </w:p>
        </w:tc>
        <w:tc>
          <w:tcPr>
            <w:tcW w:type="dxa" w:w="3231"/>
            <w:vAlign w:val="center"/>
            <w:tcMar>
              <w:top w:w="65" w:type="dxa"/>
              <w:bottom w:w="65" w:type="dxa"/>
              <w:left w:w="85" w:type="dxa"/>
              <w:right w:w="85" w:type="dxa"/>
            </w:tcMar>
            <w:shd w:fill="FFFFFF"/>
          </w:tcPr>
          <w:p>
            <w:pPr>
              <w:spacing w:after="0" w:line="259" w:lineRule="auto"/>
            </w:pPr>
            <w:r>
              <w:rPr>
                <w:b w:val="0"/>
                <w:sz w:val="18"/>
              </w:rPr>
              <w:t>建造、科研、生产、已批准运输</w:t>
            </w:r>
          </w:p>
        </w:tc>
        <w:tc>
          <w:tcPr>
            <w:tcW w:type="dxa" w:w="4989"/>
            <w:vAlign w:val="center"/>
            <w:tcMar>
              <w:top w:w="65" w:type="dxa"/>
              <w:bottom w:w="65" w:type="dxa"/>
              <w:left w:w="85" w:type="dxa"/>
              <w:right w:w="85" w:type="dxa"/>
            </w:tcMar>
            <w:shd w:fill="FFFFFF"/>
          </w:tcPr>
          <w:p>
            <w:pPr>
              <w:spacing w:after="0" w:line="259" w:lineRule="auto"/>
            </w:pPr>
            <w:r>
              <w:rPr>
                <w:b w:val="0"/>
                <w:sz w:val="18"/>
              </w:rPr>
              <w:t>总预算、优先级、最低保留量</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条件响应</w:t>
            </w:r>
          </w:p>
        </w:tc>
        <w:tc>
          <w:tcPr>
            <w:tcW w:type="dxa" w:w="3231"/>
            <w:vAlign w:val="center"/>
            <w:tcMar>
              <w:top w:w="65" w:type="dxa"/>
              <w:bottom w:w="65" w:type="dxa"/>
              <w:left w:w="85" w:type="dxa"/>
              <w:right w:w="85" w:type="dxa"/>
            </w:tcMar>
            <w:shd w:fill="FFFFFF"/>
          </w:tcPr>
          <w:p>
            <w:pPr>
              <w:spacing w:after="0" w:line="259" w:lineRule="auto"/>
            </w:pPr>
            <w:r>
              <w:rPr>
                <w:b w:val="0"/>
                <w:sz w:val="18"/>
              </w:rPr>
              <w:t>警报后撤离、护航、有限采购</w:t>
            </w:r>
          </w:p>
        </w:tc>
        <w:tc>
          <w:tcPr>
            <w:tcW w:type="dxa" w:w="4989"/>
            <w:vAlign w:val="center"/>
            <w:tcMar>
              <w:top w:w="65" w:type="dxa"/>
              <w:bottom w:w="65" w:type="dxa"/>
              <w:left w:w="85" w:type="dxa"/>
              <w:right w:w="85" w:type="dxa"/>
            </w:tcMar>
            <w:shd w:fill="FFFFFF"/>
          </w:tcPr>
          <w:p>
            <w:pPr>
              <w:spacing w:after="0" w:line="259" w:lineRule="auto"/>
            </w:pPr>
            <w:r>
              <w:rPr>
                <w:b w:val="0"/>
                <w:sz w:val="18"/>
              </w:rPr>
              <w:t>白名单目标、价格上限、风险上限</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高风险决定</w:t>
            </w:r>
          </w:p>
        </w:tc>
        <w:tc>
          <w:tcPr>
            <w:tcW w:type="dxa" w:w="3231"/>
            <w:vAlign w:val="center"/>
            <w:tcMar>
              <w:top w:w="65" w:type="dxa"/>
              <w:bottom w:w="65" w:type="dxa"/>
              <w:left w:w="85" w:type="dxa"/>
              <w:right w:w="85" w:type="dxa"/>
            </w:tcMar>
            <w:shd w:fill="FFFFFF"/>
          </w:tcPr>
          <w:p>
            <w:pPr>
              <w:spacing w:after="0" w:line="259" w:lineRule="auto"/>
            </w:pPr>
            <w:r>
              <w:rPr>
                <w:b w:val="0"/>
                <w:sz w:val="18"/>
              </w:rPr>
              <w:t>主动攻击、宣战、放弃殖民地、重大条约</w:t>
            </w:r>
          </w:p>
        </w:tc>
        <w:tc>
          <w:tcPr>
            <w:tcW w:type="dxa" w:w="4989"/>
            <w:vAlign w:val="center"/>
            <w:tcMar>
              <w:top w:w="65" w:type="dxa"/>
              <w:bottom w:w="65" w:type="dxa"/>
              <w:left w:w="85" w:type="dxa"/>
              <w:right w:w="85" w:type="dxa"/>
            </w:tcMar>
            <w:shd w:fill="FFFFFF"/>
          </w:tcPr>
          <w:p>
            <w:pPr>
              <w:spacing w:after="0" w:line="259" w:lineRule="auto"/>
            </w:pPr>
            <w:r>
              <w:rPr>
                <w:b w:val="0"/>
                <w:sz w:val="18"/>
              </w:rPr>
              <w:t>每次由玩家明确批准，Alpha 不自动授权</w:t>
            </w:r>
          </w:p>
        </w:tc>
      </w:tr>
    </w:tbl>
    <w:p>
      <w:pPr>
        <w:spacing w:after="0" w:before="0" w:line="240" w:lineRule="auto"/>
      </w:pPr>
      <w:r>
        <w:rPr>
          <w:sz w:val="4"/>
        </w:rPr>
      </w:r>
    </w:p>
    <w:p>
      <w:pPr>
        <w:pStyle w:val="Heading2"/>
      </w:pPr>
      <w:r>
        <w:t>默认离线策略</w:t>
      </w:r>
    </w:p>
    <w:p>
      <w:r>
        <w:t>基础能力从新手期提供：维持关键能源、避免超仓、按计划继续队列、发现威胁后执行已批准撤离路线。候选默认授权窗口为 8 小时，到期停止新增经济动作；已在途任务仍按原规则完成，预先批准的返航与紧急保全条款持续到安全终态。</w:t>
      </w:r>
    </w:p>
    <w:p>
      <w:r>
        <w:t>规则优先级为游戏合法性、玩家禁止事项、资产保留量、风险限制、目标优先级、效率。多个命令矛盾时停止冲突步骤并解释，不选择更激进解释。手动命令与秘书共用资源锁，不能同时花掉同一笔预算。</w:t>
      </w:r>
    </w:p>
    <w:p>
      <w:r>
        <w:t>Fleet Save 使用真实部署、运输或撤离任务，需要燃料、时间与有效目的地。它不能把舰队移进虚构安全空间。自动防守按可见警报行动，存在探测和执行延迟；攻击者仍可通过情报、时间与路线选择取得优势。</w:t>
      </w:r>
    </w:p>
    <w:p>
      <w:pPr>
        <w:pStyle w:val="Heading2"/>
      </w:pPr>
      <w:r>
        <w:t>授权示例</w:t>
      </w:r>
    </w:p>
    <w:p>
      <w:r>
        <w:t>未来 8 小时优先补足供能；金属可用库存超过保留线后执行一项已报价建设；运输仅使用安全路线与指定目的地；不得主动攻击；市场购买总额不超过 2,000 Cr，单价不得超过批准报价的 110%；燃料库存不得低于 1,000 F。以上数字只是授权格式示例。</w:t>
      </w:r>
    </w:p>
    <w:p>
      <w:pPr>
        <w:pStyle w:val="Heading2"/>
      </w:pPr>
      <w:r>
        <w:t>报告与异常</w:t>
      </w:r>
    </w:p>
    <w:p>
      <w:r>
        <w:t>晨报先展示最多三项需要决定的事项，再列经济变化、已完成计划、军事风险与外交请求。每项可追溯到原始订单、报告或战报。建议与事实分开；预测不能写成已发生事件。</w:t>
      </w:r>
    </w:p>
    <w:p>
      <w:r>
        <w:t>模型超时、预算超限、目标失效或情报过期时，停止新增高风险行为并继续合法保全。撤销授权立即阻止后续新任务，但不撤销已经发生的交易。所有执行记录包含授权版本、操作原因与结果，玩家可以检查「为什么做」和「为什么没有做」。</w:t>
      </w:r>
    </w:p>
    <w:p>
      <w:bookmarkStart w:id="17" w:name="sec17"/>
      <w:pPr>
        <w:pStyle w:val="Heading1"/>
        <w:pageBreakBefore/>
      </w:pPr>
      <w:r>
        <w:t>公司联盟与主权战争</w:t>
      </w:r>
      <w:bookmarkEnd w:id="17"/>
    </w:p>
    <w:p>
      <w:r>
        <w:t>公司是玩家的基础组织，承担仓库、成员角色和合作任务；联盟是多个公司的协调层。Alpha 只实现公司，不让两套组织管理界面同时增加新手负担；联盟和主权规则作为 V1 后续扩展接口保留。</w:t>
      </w:r>
    </w:p>
    <w:p>
      <w:pPr>
        <w:pStyle w:val="Heading2"/>
      </w:pPr>
      <w:r>
        <w:t>Alpha 公司权限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角色</w:t>
            </w:r>
          </w:p>
        </w:tc>
        <w:tc>
          <w:tcPr>
            <w:tcW w:type="dxa" w:w="3231"/>
            <w:vAlign w:val="center"/>
            <w:tcMar>
              <w:top w:w="65" w:type="dxa"/>
              <w:bottom w:w="65" w:type="dxa"/>
              <w:left w:w="85" w:type="dxa"/>
              <w:right w:w="85" w:type="dxa"/>
            </w:tcMar>
            <w:shd w:fill="DFE8EF"/>
          </w:tcPr>
          <w:p>
            <w:pPr>
              <w:spacing w:after="0" w:line="259" w:lineRule="auto"/>
            </w:pPr>
            <w:r>
              <w:rPr>
                <w:b/>
                <w:sz w:val="18"/>
              </w:rPr>
              <w:t>默认能力</w:t>
            </w:r>
          </w:p>
        </w:tc>
        <w:tc>
          <w:tcPr>
            <w:tcW w:type="dxa" w:w="4989"/>
            <w:vAlign w:val="center"/>
            <w:tcMar>
              <w:top w:w="65" w:type="dxa"/>
              <w:bottom w:w="65" w:type="dxa"/>
              <w:left w:w="85" w:type="dxa"/>
              <w:right w:w="85" w:type="dxa"/>
            </w:tcMar>
            <w:shd w:fill="DFE8EF"/>
          </w:tcPr>
          <w:p>
            <w:pPr>
              <w:spacing w:after="0" w:line="259" w:lineRule="auto"/>
            </w:pPr>
            <w:r>
              <w:rPr>
                <w:b/>
                <w:sz w:val="18"/>
              </w:rPr>
              <w:t>约束</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管理者</w:t>
            </w:r>
          </w:p>
        </w:tc>
        <w:tc>
          <w:tcPr>
            <w:tcW w:type="dxa" w:w="3231"/>
            <w:vAlign w:val="center"/>
            <w:tcMar>
              <w:top w:w="65" w:type="dxa"/>
              <w:bottom w:w="65" w:type="dxa"/>
              <w:left w:w="85" w:type="dxa"/>
              <w:right w:w="85" w:type="dxa"/>
            </w:tcMar>
            <w:shd w:fill="FFFFFF"/>
          </w:tcPr>
          <w:p>
            <w:pPr>
              <w:spacing w:after="0" w:line="259" w:lineRule="auto"/>
            </w:pPr>
            <w:r>
              <w:rPr>
                <w:b w:val="0"/>
                <w:sz w:val="18"/>
              </w:rPr>
              <w:t>邀请、任命、设置额度与政策</w:t>
            </w:r>
          </w:p>
        </w:tc>
        <w:tc>
          <w:tcPr>
            <w:tcW w:type="dxa" w:w="4989"/>
            <w:vAlign w:val="center"/>
            <w:tcMar>
              <w:top w:w="65" w:type="dxa"/>
              <w:bottom w:w="65" w:type="dxa"/>
              <w:left w:w="85" w:type="dxa"/>
              <w:right w:w="85" w:type="dxa"/>
            </w:tcMar>
            <w:shd w:fill="FFFFFF"/>
          </w:tcPr>
          <w:p>
            <w:pPr>
              <w:spacing w:after="0" w:line="259" w:lineRule="auto"/>
            </w:pPr>
            <w:r>
              <w:rPr>
                <w:b w:val="0"/>
                <w:sz w:val="18"/>
              </w:rPr>
              <w:t>重大权限变更留痕；退出前移交管理</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后勤官</w:t>
            </w:r>
          </w:p>
        </w:tc>
        <w:tc>
          <w:tcPr>
            <w:tcW w:type="dxa" w:w="3231"/>
            <w:vAlign w:val="center"/>
            <w:tcMar>
              <w:top w:w="65" w:type="dxa"/>
              <w:bottom w:w="65" w:type="dxa"/>
              <w:left w:w="85" w:type="dxa"/>
              <w:right w:w="85" w:type="dxa"/>
            </w:tcMar>
            <w:shd w:fill="FFFFFF"/>
          </w:tcPr>
          <w:p>
            <w:pPr>
              <w:spacing w:after="0" w:line="259" w:lineRule="auto"/>
            </w:pPr>
            <w:r>
              <w:rPr>
                <w:b w:val="0"/>
                <w:sz w:val="18"/>
              </w:rPr>
              <w:t>发布补给计划与分配指定物资</w:t>
            </w:r>
          </w:p>
        </w:tc>
        <w:tc>
          <w:tcPr>
            <w:tcW w:type="dxa" w:w="4989"/>
            <w:vAlign w:val="center"/>
            <w:tcMar>
              <w:top w:w="65" w:type="dxa"/>
              <w:bottom w:w="65" w:type="dxa"/>
              <w:left w:w="85" w:type="dxa"/>
              <w:right w:w="85" w:type="dxa"/>
            </w:tcMar>
            <w:shd w:fill="FFFFFF"/>
          </w:tcPr>
          <w:p>
            <w:pPr>
              <w:spacing w:after="0" w:line="259" w:lineRule="auto"/>
            </w:pPr>
            <w:r>
              <w:rPr>
                <w:b w:val="0"/>
                <w:sz w:val="18"/>
              </w:rPr>
              <w:t>按仓库和每日额度授权</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军事官</w:t>
            </w:r>
          </w:p>
        </w:tc>
        <w:tc>
          <w:tcPr>
            <w:tcW w:type="dxa" w:w="3231"/>
            <w:vAlign w:val="center"/>
            <w:tcMar>
              <w:top w:w="65" w:type="dxa"/>
              <w:bottom w:w="65" w:type="dxa"/>
              <w:left w:w="85" w:type="dxa"/>
              <w:right w:w="85" w:type="dxa"/>
            </w:tcMar>
            <w:shd w:fill="FFFFFF"/>
          </w:tcPr>
          <w:p>
            <w:pPr>
              <w:spacing w:after="0" w:line="259" w:lineRule="auto"/>
            </w:pPr>
            <w:r>
              <w:rPr>
                <w:b w:val="0"/>
                <w:sz w:val="18"/>
              </w:rPr>
              <w:t>发布集结与目标情报</w:t>
            </w:r>
          </w:p>
        </w:tc>
        <w:tc>
          <w:tcPr>
            <w:tcW w:type="dxa" w:w="4989"/>
            <w:vAlign w:val="center"/>
            <w:tcMar>
              <w:top w:w="65" w:type="dxa"/>
              <w:bottom w:w="65" w:type="dxa"/>
              <w:left w:w="85" w:type="dxa"/>
              <w:right w:w="85" w:type="dxa"/>
            </w:tcMar>
            <w:shd w:fill="FFFFFF"/>
          </w:tcPr>
          <w:p>
            <w:pPr>
              <w:spacing w:after="0" w:line="259" w:lineRule="auto"/>
            </w:pPr>
            <w:r>
              <w:rPr>
                <w:b w:val="0"/>
                <w:sz w:val="18"/>
              </w:rPr>
              <w:t>无权调用成员私人舰队或花费私人余额</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成员</w:t>
            </w:r>
          </w:p>
        </w:tc>
        <w:tc>
          <w:tcPr>
            <w:tcW w:type="dxa" w:w="3231"/>
            <w:vAlign w:val="center"/>
            <w:tcMar>
              <w:top w:w="65" w:type="dxa"/>
              <w:bottom w:w="65" w:type="dxa"/>
              <w:left w:w="85" w:type="dxa"/>
              <w:right w:w="85" w:type="dxa"/>
            </w:tcMar>
            <w:shd w:fill="FFFFFF"/>
          </w:tcPr>
          <w:p>
            <w:pPr>
              <w:spacing w:after="0" w:line="259" w:lineRule="auto"/>
            </w:pPr>
            <w:r>
              <w:rPr>
                <w:b w:val="0"/>
                <w:sz w:val="18"/>
              </w:rPr>
              <w:t>接任务、分享获准情报、缴纳物资</w:t>
            </w:r>
          </w:p>
        </w:tc>
        <w:tc>
          <w:tcPr>
            <w:tcW w:type="dxa" w:w="4989"/>
            <w:vAlign w:val="center"/>
            <w:tcMar>
              <w:top w:w="65" w:type="dxa"/>
              <w:bottom w:w="65" w:type="dxa"/>
              <w:left w:w="85" w:type="dxa"/>
              <w:right w:w="85" w:type="dxa"/>
            </w:tcMar>
            <w:shd w:fill="FFFFFF"/>
          </w:tcPr>
          <w:p>
            <w:pPr>
              <w:spacing w:after="0" w:line="259" w:lineRule="auto"/>
            </w:pPr>
            <w:r>
              <w:rPr>
                <w:b w:val="0"/>
                <w:sz w:val="18"/>
              </w:rPr>
              <w:t>不自动拥有公共仓库提取权</w:t>
            </w:r>
          </w:p>
        </w:tc>
      </w:tr>
    </w:tbl>
    <w:p>
      <w:pPr>
        <w:spacing w:after="0" w:before="0" w:line="240" w:lineRule="auto"/>
      </w:pPr>
      <w:r>
        <w:rPr>
          <w:sz w:val="4"/>
        </w:rPr>
      </w:r>
    </w:p>
    <w:p>
      <w:r>
        <w:t>公共资产与私人资产分账，捐赠、提取和采购均留记录。退出公司不带走公共舰船与资金；未完成合同按约定处理，不通过踢人复制或没收原本属于个人的托管资产。Alpha 不开放成员任意公库借贷。</w:t>
      </w:r>
    </w:p>
    <w:p>
      <w:pPr>
        <w:pStyle w:val="Heading2"/>
      </w:pPr>
      <w:r>
        <w:t>协作与信誉</w:t>
      </w:r>
    </w:p>
    <w:p>
      <w:r>
        <w:t>运输、侦察、工业和作战都应有可见贡献。公司可以发布补给需求与护航计划，玩家自主选择参与；不把在线时长作为唯一贡献。信誉来源于已验证履约和行为记录，称号是行为反馈而非固定职业。</w:t>
      </w:r>
    </w:p>
    <w:p>
      <w:r>
        <w:t>Alpha 协同战斗以共同目标与分别派遣为主，不承诺复杂同步 ACS。后续联合舰队需要锁定集结截止、参战者权限、撤回条件、战利品分配和指挥责任，不能仅加一个「联盟攻击」按钮。</w:t>
      </w:r>
    </w:p>
    <w:p>
      <w:pPr>
        <w:pStyle w:val="Heading2"/>
      </w:pPr>
      <w:r>
        <w:t>主权的后续基线</w:t>
      </w:r>
    </w:p>
    <w:p>
      <w:r>
        <w:t>主权给予节点使用权、有限税收、设施部署和航路服务收益，不自动赋予无敌保护。争夺需公开目标、预告和守方可选时间窗，经过初战、加固与决战阶段；不能因一次凌晨突袭立即转移整个星区。</w:t>
      </w:r>
    </w:p>
    <w:p>
      <w:r>
        <w:t>持有领土须支付维护并维持补给。断供降低控制效率，长期弃置允许挑战；不能凭一次占领永久收租。安全区与新手域不可争夺，出生主星不作为可永久吞并资产。</w:t>
      </w:r>
    </w:p>
    <w:p>
      <w:r>
        <w:t>战争状态为意向、预告、交战、停战谈判、停火、结束。每次战争必须有边界和可计量目标，例如控制一个前哨或解除某条封锁。停战、投降、赔偿和有限撤离是合法出口，不能要求把敌对文明彻底删除才算获胜。</w:t>
      </w:r>
    </w:p>
    <w:p>
      <w:bookmarkStart w:id="18" w:name="sec18"/>
      <w:pPr>
        <w:pStyle w:val="Heading1"/>
        <w:pageBreakBefore/>
      </w:pPr>
      <w:r>
        <w:t>战损残骸保险与恢复</w:t>
      </w:r>
      <w:bookmarkEnd w:id="18"/>
    </w:p>
    <w:p>
      <w:r>
        <w:t>战后资产分为存活舰船、可救回船体、公开残骸和不可恢复损失。它们是同一批受损资产的互斥去向，不能把完整舰船价值同时计入维修、残骸和保险。</w:t>
      </w:r>
      <w:r>
        <w:rPr>
          <w:i/>
          <w:sz w:val="18"/>
        </w:rPr>
        <w:t xml:space="preserve"> 【V1.1 修订：第 34 章细化船体与保障的材料抵扣兑现。】</w:t>
      </w:r>
    </w:p>
    <w:p>
      <w:pPr>
        <w:pStyle w:val="Heading2"/>
      </w:pPr>
      <w:r>
        <w:t>战后顺序</w:t>
      </w:r>
    </w:p>
    <w:p>
      <w:r>
        <w:t>战斗结束先冻结损失快照，分配获救船体与残骸，再计算合格保险赔付。获救船体存入受害者维修清单，不可交易，修复需要材料与时间；公开残骸留在战斗节点，由回收舰运输，采用有限总量和唯一领取记录。</w:t>
      </w:r>
    </w:p>
    <w:p>
      <w:r>
        <w:t>候选损失价值 V 按冻结的标准建造成本折算，船体可恢复份额 h = 20%，公开残骸份额 d = 25%，剩余不可恢复份额为 55%。保险只覆盖剩余份额的候选 q = 40%，即赔付 22% 的 V；全部恢复价值上界为 67% 的 V，尚未扣维修、保费和回收运输成本。</w:t>
      </w:r>
    </w:p>
    <w:p>
      <w:r>
        <w:t>示例：损失估值 10,000 的舰船，最多形成估值 2,000 的待修船体、2,500 的残骸和 2,200 的保险赔付。即使同一利益集团获得所有恢复项目，仍有至少 3,300 的净损失，不能靠互相击毁创造收益。参数变化必须重新检验这一不等式。</w:t>
      </w:r>
    </w:p>
    <w:p>
      <w:pPr>
        <w:pStyle w:val="Heading2"/>
      </w:pPr>
      <w:r>
        <w:t>保险边界</w:t>
      </w:r>
    </w:p>
    <w:p>
      <w:r>
        <w:t>Alpha 保险为自动记录的有限基础重建保障，费用计入造舰成本并单独列示，不覆盖货物、已消耗燃料、殖民舰的成功转化和主动自毁。赔付使用绑定损失记录的重建抵扣额，不可直接转账变现；对重复损失设滚动额度。</w:t>
      </w:r>
    </w:p>
    <w:p>
      <w:r>
        <w:t>后续商业保险再加入风险定价、保费、免赔额和等待期。估值使用稳定成本指数，不使用可被关联交易操纵的最后成交价。获救船体即使尚未修好，也已经占用其恢复份额，不因放弃维修就再提高赔付。</w:t>
      </w:r>
    </w:p>
    <w:p>
      <w:pPr>
        <w:pStyle w:val="Heading2"/>
      </w:pPr>
      <w:r>
        <w:t>回收与战后重建</w:t>
      </w:r>
    </w:p>
    <w:p>
      <w:r>
        <w:t>残骸候选存在 24 小时，按到达顺序与可用货舱领取，余量减少后对所有观察者一致。残骸本身不产生新残骸；AI 回收公司也消耗真实时间与燃料。战斗新增损失可形成另一批有来源的残骸，不能重复引用旧损失。</w:t>
      </w:r>
    </w:p>
    <w:p>
      <w:r>
        <w:t>恢复计划先保证能源、基础资源和运输能力，再恢复主力。一次性救助只在满足资产低谷与冷却条件时发放，绑定用途并减少可转移收益。盟友援助走真实库存与运输；Alpha 不以战后贷款制造新的债务系统。</w:t>
      </w:r>
    </w:p>
    <w:p>
      <w:r>
        <w:t>验收必须覆盖重复领取、重试赔付、关联账号互刷、维修后再自毁、满仓回收与保险估值操纵。战争必须有净消耗，恢复必须能继续推进，这两项同时成立。</w:t>
      </w:r>
    </w:p>
    <w:p>
      <w:bookmarkStart w:id="19" w:name="sec19"/>
      <w:pPr>
        <w:pStyle w:val="Heading1"/>
        <w:pageBreakBefore/>
      </w:pPr>
      <w:r>
        <w:t>动态银河与文明历史</w:t>
      </w:r>
      <w:bookmarkEnd w:id="19"/>
    </w:p>
    <w:p>
      <w:r>
        <w:t>银河导演负责控制事件节奏与公开环境变化，AI 文明负责自己的利益决策。两者不得混成一个能任意改变玩家命运的系统。导演不能因为某玩家胜率高就暗中修改敌方伤害，也不能为了剧情补齐已破产 AI 的军队。</w:t>
      </w:r>
    </w:p>
    <w:p>
      <w:pPr>
        <w:pStyle w:val="Heading2"/>
      </w:pPr>
      <w:r>
        <w:t>Alpha 事件集合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08"/>
        <w:gridCol w:w="2835"/>
        <w:gridCol w:w="2778"/>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事件</w:t>
            </w:r>
          </w:p>
        </w:tc>
        <w:tc>
          <w:tcPr>
            <w:tcW w:type="dxa" w:w="2608"/>
            <w:vAlign w:val="center"/>
            <w:tcMar>
              <w:top w:w="65" w:type="dxa"/>
              <w:bottom w:w="65" w:type="dxa"/>
              <w:left w:w="85" w:type="dxa"/>
              <w:right w:w="85" w:type="dxa"/>
            </w:tcMar>
            <w:shd w:fill="DFE8EF"/>
          </w:tcPr>
          <w:p>
            <w:pPr>
              <w:spacing w:after="0" w:line="259" w:lineRule="auto"/>
            </w:pPr>
            <w:r>
              <w:rPr>
                <w:b/>
                <w:sz w:val="18"/>
              </w:rPr>
              <w:t>世界变化</w:t>
            </w:r>
          </w:p>
        </w:tc>
        <w:tc>
          <w:tcPr>
            <w:tcW w:type="dxa" w:w="2835"/>
            <w:vAlign w:val="center"/>
            <w:tcMar>
              <w:top w:w="65" w:type="dxa"/>
              <w:bottom w:w="65" w:type="dxa"/>
              <w:left w:w="85" w:type="dxa"/>
              <w:right w:w="85" w:type="dxa"/>
            </w:tcMar>
            <w:shd w:fill="DFE8EF"/>
          </w:tcPr>
          <w:p>
            <w:pPr>
              <w:spacing w:after="0" w:line="259" w:lineRule="auto"/>
            </w:pPr>
            <w:r>
              <w:rPr>
                <w:b/>
                <w:sz w:val="18"/>
              </w:rPr>
              <w:t>玩家选择</w:t>
            </w:r>
          </w:p>
        </w:tc>
        <w:tc>
          <w:tcPr>
            <w:tcW w:type="dxa" w:w="2778"/>
            <w:vAlign w:val="center"/>
            <w:tcMar>
              <w:top w:w="65" w:type="dxa"/>
              <w:bottom w:w="65" w:type="dxa"/>
              <w:left w:w="85" w:type="dxa"/>
              <w:right w:w="85" w:type="dxa"/>
            </w:tcMar>
            <w:shd w:fill="DFE8EF"/>
          </w:tcPr>
          <w:p>
            <w:pPr>
              <w:spacing w:after="0" w:line="259" w:lineRule="auto"/>
            </w:pPr>
            <w:r>
              <w:rPr>
                <w:b/>
                <w:sz w:val="18"/>
              </w:rPr>
              <w:t>约束</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贸易需求</w:t>
            </w:r>
          </w:p>
        </w:tc>
        <w:tc>
          <w:tcPr>
            <w:tcW w:type="dxa" w:w="2608"/>
            <w:vAlign w:val="center"/>
            <w:tcMar>
              <w:top w:w="65" w:type="dxa"/>
              <w:bottom w:w="65" w:type="dxa"/>
              <w:left w:w="85" w:type="dxa"/>
              <w:right w:w="85" w:type="dxa"/>
            </w:tcMar>
            <w:shd w:fill="FFFFFF"/>
          </w:tcPr>
          <w:p>
            <w:pPr>
              <w:spacing w:after="0" w:line="259" w:lineRule="auto"/>
            </w:pPr>
            <w:r>
              <w:rPr>
                <w:b w:val="0"/>
                <w:sz w:val="18"/>
              </w:rPr>
              <w:t>某站点发布有限采购合同</w:t>
            </w:r>
          </w:p>
        </w:tc>
        <w:tc>
          <w:tcPr>
            <w:tcW w:type="dxa" w:w="2835"/>
            <w:vAlign w:val="center"/>
            <w:tcMar>
              <w:top w:w="65" w:type="dxa"/>
              <w:bottom w:w="65" w:type="dxa"/>
              <w:left w:w="85" w:type="dxa"/>
              <w:right w:w="85" w:type="dxa"/>
            </w:tcMar>
            <w:shd w:fill="FFFFFF"/>
          </w:tcPr>
          <w:p>
            <w:pPr>
              <w:spacing w:after="0" w:line="259" w:lineRule="auto"/>
            </w:pPr>
            <w:r>
              <w:rPr>
                <w:b w:val="0"/>
                <w:sz w:val="18"/>
              </w:rPr>
              <w:t>运输、出售或保留库存</w:t>
            </w:r>
          </w:p>
        </w:tc>
        <w:tc>
          <w:tcPr>
            <w:tcW w:type="dxa" w:w="2778"/>
            <w:vAlign w:val="center"/>
            <w:tcMar>
              <w:top w:w="65" w:type="dxa"/>
              <w:bottom w:w="65" w:type="dxa"/>
              <w:left w:w="85" w:type="dxa"/>
              <w:right w:w="85" w:type="dxa"/>
            </w:tcMar>
            <w:shd w:fill="FFFFFF"/>
          </w:tcPr>
          <w:p>
            <w:pPr>
              <w:spacing w:after="0" w:line="259" w:lineRule="auto"/>
            </w:pPr>
            <w:r>
              <w:rPr>
                <w:b w:val="0"/>
                <w:sz w:val="18"/>
              </w:rPr>
              <w:t>采购资金与数量提前记账</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勘测发现</w:t>
            </w:r>
          </w:p>
        </w:tc>
        <w:tc>
          <w:tcPr>
            <w:tcW w:type="dxa" w:w="2608"/>
            <w:vAlign w:val="center"/>
            <w:tcMar>
              <w:top w:w="65" w:type="dxa"/>
              <w:bottom w:w="65" w:type="dxa"/>
              <w:left w:w="85" w:type="dxa"/>
              <w:right w:w="85" w:type="dxa"/>
            </w:tcMar>
            <w:shd w:fill="FFFFFF"/>
          </w:tcPr>
          <w:p>
            <w:pPr>
              <w:spacing w:after="0" w:line="259" w:lineRule="auto"/>
            </w:pPr>
            <w:r>
              <w:rPr>
                <w:b w:val="0"/>
                <w:sz w:val="18"/>
              </w:rPr>
              <w:t>产生有限新资源或探索点</w:t>
            </w:r>
          </w:p>
        </w:tc>
        <w:tc>
          <w:tcPr>
            <w:tcW w:type="dxa" w:w="2835"/>
            <w:vAlign w:val="center"/>
            <w:tcMar>
              <w:top w:w="65" w:type="dxa"/>
              <w:bottom w:w="65" w:type="dxa"/>
              <w:left w:w="85" w:type="dxa"/>
              <w:right w:w="85" w:type="dxa"/>
            </w:tcMar>
            <w:shd w:fill="FFFFFF"/>
          </w:tcPr>
          <w:p>
            <w:pPr>
              <w:spacing w:after="0" w:line="259" w:lineRule="auto"/>
            </w:pPr>
            <w:r>
              <w:rPr>
                <w:b w:val="0"/>
                <w:sz w:val="18"/>
              </w:rPr>
              <w:t>调查、分享或争夺</w:t>
            </w:r>
          </w:p>
        </w:tc>
        <w:tc>
          <w:tcPr>
            <w:tcW w:type="dxa" w:w="2778"/>
            <w:vAlign w:val="center"/>
            <w:tcMar>
              <w:top w:w="65" w:type="dxa"/>
              <w:bottom w:w="65" w:type="dxa"/>
              <w:left w:w="85" w:type="dxa"/>
              <w:right w:w="85" w:type="dxa"/>
            </w:tcMar>
            <w:shd w:fill="FFFFFF"/>
          </w:tcPr>
          <w:p>
            <w:pPr>
              <w:spacing w:after="0" w:line="259" w:lineRule="auto"/>
            </w:pPr>
            <w:r>
              <w:rPr>
                <w:b w:val="0"/>
                <w:sz w:val="18"/>
              </w:rPr>
              <w:t>奖励总量有限，不落在受保护资产上</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海盗活动</w:t>
            </w:r>
          </w:p>
        </w:tc>
        <w:tc>
          <w:tcPr>
            <w:tcW w:type="dxa" w:w="2608"/>
            <w:vAlign w:val="center"/>
            <w:tcMar>
              <w:top w:w="65" w:type="dxa"/>
              <w:bottom w:w="65" w:type="dxa"/>
              <w:left w:w="85" w:type="dxa"/>
              <w:right w:w="85" w:type="dxa"/>
            </w:tcMar>
            <w:shd w:fill="FFFFFF"/>
          </w:tcPr>
          <w:p>
            <w:pPr>
              <w:spacing w:after="0" w:line="259" w:lineRule="auto"/>
            </w:pPr>
            <w:r>
              <w:rPr>
                <w:b w:val="0"/>
                <w:sz w:val="18"/>
              </w:rPr>
              <w:t>指定边境节点风险上升</w:t>
            </w:r>
          </w:p>
        </w:tc>
        <w:tc>
          <w:tcPr>
            <w:tcW w:type="dxa" w:w="2835"/>
            <w:vAlign w:val="center"/>
            <w:tcMar>
              <w:top w:w="65" w:type="dxa"/>
              <w:bottom w:w="65" w:type="dxa"/>
              <w:left w:w="85" w:type="dxa"/>
              <w:right w:w="85" w:type="dxa"/>
            </w:tcMar>
            <w:shd w:fill="FFFFFF"/>
          </w:tcPr>
          <w:p>
            <w:pPr>
              <w:spacing w:after="0" w:line="259" w:lineRule="auto"/>
            </w:pPr>
            <w:r>
              <w:rPr>
                <w:b w:val="0"/>
                <w:sz w:val="18"/>
              </w:rPr>
              <w:t>绕行、护航或共同清剿</w:t>
            </w:r>
          </w:p>
        </w:tc>
        <w:tc>
          <w:tcPr>
            <w:tcW w:type="dxa" w:w="2778"/>
            <w:vAlign w:val="center"/>
            <w:tcMar>
              <w:top w:w="65" w:type="dxa"/>
              <w:bottom w:w="65" w:type="dxa"/>
              <w:left w:w="85" w:type="dxa"/>
              <w:right w:w="85" w:type="dxa"/>
            </w:tcMar>
            <w:shd w:fill="FFFFFF"/>
          </w:tcPr>
          <w:p>
            <w:pPr>
              <w:spacing w:after="0" w:line="259" w:lineRule="auto"/>
            </w:pPr>
            <w:r>
              <w:rPr>
                <w:b w:val="0"/>
                <w:sz w:val="18"/>
              </w:rPr>
              <w:t>提前公告，不改变在途风险合同</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外交冲突</w:t>
            </w:r>
          </w:p>
        </w:tc>
        <w:tc>
          <w:tcPr>
            <w:tcW w:type="dxa" w:w="2608"/>
            <w:vAlign w:val="center"/>
            <w:tcMar>
              <w:top w:w="65" w:type="dxa"/>
              <w:bottom w:w="65" w:type="dxa"/>
              <w:left w:w="85" w:type="dxa"/>
              <w:right w:w="85" w:type="dxa"/>
            </w:tcMar>
            <w:shd w:fill="FFFFFF"/>
          </w:tcPr>
          <w:p>
            <w:pPr>
              <w:spacing w:after="0" w:line="259" w:lineRule="auto"/>
            </w:pPr>
            <w:r>
              <w:rPr>
                <w:b w:val="0"/>
                <w:sz w:val="18"/>
              </w:rPr>
              <w:t>AI 间发生有限争端</w:t>
            </w:r>
          </w:p>
        </w:tc>
        <w:tc>
          <w:tcPr>
            <w:tcW w:type="dxa" w:w="2835"/>
            <w:vAlign w:val="center"/>
            <w:tcMar>
              <w:top w:w="65" w:type="dxa"/>
              <w:bottom w:w="65" w:type="dxa"/>
              <w:left w:w="85" w:type="dxa"/>
              <w:right w:w="85" w:type="dxa"/>
            </w:tcMar>
            <w:shd w:fill="FFFFFF"/>
          </w:tcPr>
          <w:p>
            <w:pPr>
              <w:spacing w:after="0" w:line="259" w:lineRule="auto"/>
            </w:pPr>
            <w:r>
              <w:rPr>
                <w:b w:val="0"/>
                <w:sz w:val="18"/>
              </w:rPr>
              <w:t>中立、援助或贸易</w:t>
            </w:r>
          </w:p>
        </w:tc>
        <w:tc>
          <w:tcPr>
            <w:tcW w:type="dxa" w:w="2778"/>
            <w:vAlign w:val="center"/>
            <w:tcMar>
              <w:top w:w="65" w:type="dxa"/>
              <w:bottom w:w="65" w:type="dxa"/>
              <w:left w:w="85" w:type="dxa"/>
              <w:right w:w="85" w:type="dxa"/>
            </w:tcMar>
            <w:shd w:fill="FFFFFF"/>
          </w:tcPr>
          <w:p>
            <w:pPr>
              <w:spacing w:after="0" w:line="259" w:lineRule="auto"/>
            </w:pPr>
            <w:r>
              <w:rPr>
                <w:b w:val="0"/>
                <w:sz w:val="18"/>
              </w:rPr>
              <w:t>AI 依照实际资源执行，无脚本必胜</w:t>
            </w:r>
          </w:p>
        </w:tc>
      </w:tr>
    </w:tbl>
    <w:p>
      <w:pPr>
        <w:spacing w:after="0" w:before="0" w:line="240" w:lineRule="auto"/>
      </w:pPr>
      <w:r>
        <w:rPr>
          <w:sz w:val="4"/>
        </w:rPr>
      </w:r>
    </w:p>
    <w:p>
      <w:r>
        <w:t>每个事件保存触发条件、区域、开始与结束时间、预算、影响对象、公告、停止条件和回滚方案。Alpha 先用规则驱动的事件模板，文本生成仅丰富描述。事件发生率不能依赖让玩家受损才能触发的付费转化目标。</w:t>
      </w:r>
    </w:p>
    <w:p>
      <w:pPr>
        <w:pStyle w:val="Heading2"/>
      </w:pPr>
      <w:r>
        <w:t>历史与记忆</w:t>
      </w:r>
    </w:p>
    <w:p>
      <w:r>
        <w:t>文明历史记录第一运输、第一殖民、重大交易、战争和条约。银河历史聚合可公开事件，保留时间、参与者、地点和结果。秘密计划与未公开情报不能因进入历史系统而自动泄露。</w:t>
      </w:r>
    </w:p>
    <w:p>
      <w:r>
        <w:t>AI 的记忆从事件事实导出态度，而不是永久保存每次生成对话。相同战报在关系更新中只能应用一次；误判和撤销事件有更正记录。玩家能理解为什么某势力信任、畏惧或敌视自己，并有贸易、停战和赔偿等修复关系方式。</w:t>
      </w:r>
    </w:p>
    <w:p>
      <w:pPr>
        <w:pStyle w:val="Heading2"/>
      </w:pPr>
      <w:r>
        <w:t>永久世界的更新策略</w:t>
      </w:r>
    </w:p>
    <w:p>
      <w:r>
        <w:t>新时代可开放新航路、技术分支与组织目标，并保留旧时代的成果与历史。新增稀缺资源应有替代或追赶渠道，避免老联盟封锁所有入口。新手出生区按容量扩展，但不能被用来创建无限安全贸易通道。</w:t>
      </w:r>
    </w:p>
    <w:p>
      <w:r>
        <w:t>平衡配置有生效时间和版本。正在执行的任务、成交订单和战斗快照按原版本完成；新计划读取新版本。紧急修复优先停止新的异常行为，再按日志修正受影响资产，不无依据地回滚整个永久宇宙。</w:t>
      </w:r>
    </w:p>
    <w:p>
      <w:bookmarkStart w:id="20" w:name="sec20"/>
      <w:pPr>
        <w:pStyle w:val="Heading1"/>
        <w:pageBreakBefore/>
      </w:pPr>
      <w:r>
        <w:t>Alpha MVP 范围与验收</w:t>
      </w:r>
      <w:bookmarkEnd w:id="20"/>
    </w:p>
    <w:p>
      <w:r>
        <w:t>Alpha 的目标是证明「经营与计划、真实运输、受约束 AI、可恢复冲突」能组成一个持续运行的多人闭环。它是可验证的第一版，不承诺完整银河沙盒。候选封闭测试规模为单宇宙 30 至 50 名受邀玩家、连续运行 7 天；容量与平衡仍需实测。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系统</w:t>
            </w:r>
          </w:p>
        </w:tc>
        <w:tc>
          <w:tcPr>
            <w:tcW w:type="dxa" w:w="3231"/>
            <w:vAlign w:val="center"/>
            <w:tcMar>
              <w:top w:w="65" w:type="dxa"/>
              <w:bottom w:w="65" w:type="dxa"/>
              <w:left w:w="85" w:type="dxa"/>
              <w:right w:w="85" w:type="dxa"/>
            </w:tcMar>
            <w:shd w:fill="DFE8EF"/>
          </w:tcPr>
          <w:p>
            <w:pPr>
              <w:spacing w:after="0" w:line="259" w:lineRule="auto"/>
            </w:pPr>
            <w:r>
              <w:rPr>
                <w:b/>
                <w:sz w:val="18"/>
              </w:rPr>
              <w:t>Alpha 必须完成</w:t>
            </w:r>
          </w:p>
        </w:tc>
        <w:tc>
          <w:tcPr>
            <w:tcW w:type="dxa" w:w="4989"/>
            <w:vAlign w:val="center"/>
            <w:tcMar>
              <w:top w:w="65" w:type="dxa"/>
              <w:bottom w:w="65" w:type="dxa"/>
              <w:left w:w="85" w:type="dxa"/>
              <w:right w:w="85" w:type="dxa"/>
            </w:tcMar>
            <w:shd w:fill="DFE8EF"/>
          </w:tcPr>
          <w:p>
            <w:pPr>
              <w:spacing w:after="0" w:line="259" w:lineRule="auto"/>
            </w:pPr>
            <w:r>
              <w:rPr>
                <w:b/>
                <w:sz w:val="18"/>
              </w:rPr>
              <w:t>明确后置</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经营成长</w:t>
            </w:r>
          </w:p>
        </w:tc>
        <w:tc>
          <w:tcPr>
            <w:tcW w:type="dxa" w:w="3231"/>
            <w:vAlign w:val="center"/>
            <w:tcMar>
              <w:top w:w="65" w:type="dxa"/>
              <w:bottom w:w="65" w:type="dxa"/>
              <w:left w:w="85" w:type="dxa"/>
              <w:right w:w="85" w:type="dxa"/>
            </w:tcMar>
            <w:shd w:fill="FFFFFF"/>
          </w:tcPr>
          <w:p>
            <w:pPr>
              <w:spacing w:after="0" w:line="259" w:lineRule="auto"/>
            </w:pPr>
            <w:r>
              <w:rPr>
                <w:b w:val="0"/>
                <w:sz w:val="18"/>
              </w:rPr>
              <w:t>14 类建筑、8 类科技方向、人口与稳定度简化版</w:t>
            </w:r>
          </w:p>
        </w:tc>
        <w:tc>
          <w:tcPr>
            <w:tcW w:type="dxa" w:w="4989"/>
            <w:vAlign w:val="center"/>
            <w:tcMar>
              <w:top w:w="65" w:type="dxa"/>
              <w:bottom w:w="65" w:type="dxa"/>
              <w:left w:w="85" w:type="dxa"/>
              <w:right w:w="85" w:type="dxa"/>
            </w:tcMar>
            <w:shd w:fill="FFFFFF"/>
          </w:tcPr>
          <w:p>
            <w:pPr>
              <w:spacing w:after="0" w:line="259" w:lineRule="auto"/>
            </w:pPr>
            <w:r>
              <w:rPr>
                <w:b w:val="0"/>
                <w:sz w:val="18"/>
              </w:rPr>
              <w:t>多级加工、复杂税制、文明基因演化</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世界空间</w:t>
            </w:r>
          </w:p>
        </w:tc>
        <w:tc>
          <w:tcPr>
            <w:tcW w:type="dxa" w:w="3231"/>
            <w:vAlign w:val="center"/>
            <w:tcMar>
              <w:top w:w="65" w:type="dxa"/>
              <w:bottom w:w="65" w:type="dxa"/>
              <w:left w:w="85" w:type="dxa"/>
              <w:right w:w="85" w:type="dxa"/>
            </w:tcMar>
            <w:shd w:fill="FFFFFF"/>
          </w:tcPr>
          <w:p>
            <w:pPr>
              <w:spacing w:after="0" w:line="259" w:lineRule="auto"/>
            </w:pPr>
            <w:r>
              <w:rPr>
                <w:b w:val="0"/>
                <w:sz w:val="18"/>
              </w:rPr>
              <w:t>安全、边境、深空三类已知区域</w:t>
            </w:r>
          </w:p>
        </w:tc>
        <w:tc>
          <w:tcPr>
            <w:tcW w:type="dxa" w:w="4989"/>
            <w:vAlign w:val="center"/>
            <w:tcMar>
              <w:top w:w="65" w:type="dxa"/>
              <w:bottom w:w="65" w:type="dxa"/>
              <w:left w:w="85" w:type="dxa"/>
              <w:right w:w="85" w:type="dxa"/>
            </w:tcMar>
            <w:shd w:fill="FFFFFF"/>
          </w:tcPr>
          <w:p>
            <w:pPr>
              <w:spacing w:after="0" w:line="259" w:lineRule="auto"/>
            </w:pPr>
            <w:r>
              <w:rPr>
                <w:b w:val="0"/>
                <w:sz w:val="18"/>
              </w:rPr>
              <w:t>无缝大型 3D 银河与无限生成世界</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舰队物流</w:t>
            </w:r>
          </w:p>
        </w:tc>
        <w:tc>
          <w:tcPr>
            <w:tcW w:type="dxa" w:w="3231"/>
            <w:vAlign w:val="center"/>
            <w:tcMar>
              <w:top w:w="65" w:type="dxa"/>
              <w:bottom w:w="65" w:type="dxa"/>
              <w:left w:w="85" w:type="dxa"/>
              <w:right w:w="85" w:type="dxa"/>
            </w:tcMar>
            <w:shd w:fill="FFFFFF"/>
          </w:tcPr>
          <w:p>
            <w:pPr>
              <w:spacing w:after="0" w:line="259" w:lineRule="auto"/>
            </w:pPr>
            <w:r>
              <w:rPr>
                <w:b w:val="0"/>
                <w:sz w:val="18"/>
              </w:rPr>
              <w:t>7 类舰船、任务状态机、护航与节点遭遇</w:t>
            </w:r>
          </w:p>
        </w:tc>
        <w:tc>
          <w:tcPr>
            <w:tcW w:type="dxa" w:w="4989"/>
            <w:vAlign w:val="center"/>
            <w:tcMar>
              <w:top w:w="65" w:type="dxa"/>
              <w:bottom w:w="65" w:type="dxa"/>
              <w:left w:w="85" w:type="dxa"/>
              <w:right w:w="85" w:type="dxa"/>
            </w:tcMar>
            <w:shd w:fill="FFFFFF"/>
          </w:tcPr>
          <w:p>
            <w:pPr>
              <w:spacing w:after="0" w:line="259" w:lineRule="auto"/>
            </w:pPr>
            <w:r>
              <w:rPr>
                <w:b w:val="0"/>
                <w:sz w:val="18"/>
              </w:rPr>
              <w:t>模块化舰体、复杂 ACS、自由拦截</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新手与经济</w:t>
            </w:r>
          </w:p>
        </w:tc>
        <w:tc>
          <w:tcPr>
            <w:tcW w:type="dxa" w:w="3231"/>
            <w:vAlign w:val="center"/>
            <w:tcMar>
              <w:top w:w="65" w:type="dxa"/>
              <w:bottom w:w="65" w:type="dxa"/>
              <w:left w:w="85" w:type="dxa"/>
              <w:right w:w="85" w:type="dxa"/>
            </w:tcMar>
            <w:shd w:fill="FFFFFF"/>
          </w:tcPr>
          <w:p>
            <w:pPr>
              <w:spacing w:after="0" w:line="259" w:lineRule="auto"/>
            </w:pPr>
            <w:r>
              <w:rPr>
                <w:b w:val="0"/>
                <w:sz w:val="18"/>
              </w:rPr>
              <w:t>72 小时进度路径、商人、区域基础市场</w:t>
            </w:r>
          </w:p>
        </w:tc>
        <w:tc>
          <w:tcPr>
            <w:tcW w:type="dxa" w:w="4989"/>
            <w:vAlign w:val="center"/>
            <w:tcMar>
              <w:top w:w="65" w:type="dxa"/>
              <w:bottom w:w="65" w:type="dxa"/>
              <w:left w:w="85" w:type="dxa"/>
              <w:right w:w="85" w:type="dxa"/>
            </w:tcMar>
            <w:shd w:fill="FFFFFF"/>
          </w:tcPr>
          <w:p>
            <w:pPr>
              <w:spacing w:after="0" w:line="259" w:lineRule="auto"/>
            </w:pPr>
            <w:r>
              <w:rPr>
                <w:b w:val="0"/>
                <w:sz w:val="18"/>
              </w:rPr>
              <w:t>黑市、贷款、舰船市场和金融衍生品</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AI</w:t>
            </w:r>
          </w:p>
        </w:tc>
        <w:tc>
          <w:tcPr>
            <w:tcW w:type="dxa" w:w="3231"/>
            <w:vAlign w:val="center"/>
            <w:tcMar>
              <w:top w:w="65" w:type="dxa"/>
              <w:bottom w:w="65" w:type="dxa"/>
              <w:left w:w="85" w:type="dxa"/>
              <w:right w:w="85" w:type="dxa"/>
            </w:tcMar>
            <w:shd w:fill="FFFFFF"/>
          </w:tcPr>
          <w:p>
            <w:pPr>
              <w:spacing w:after="0" w:line="259" w:lineRule="auto"/>
            </w:pPr>
            <w:r>
              <w:rPr>
                <w:b w:val="0"/>
                <w:sz w:val="18"/>
              </w:rPr>
              <w:t>3 类文明、1 个海盗势力、受控秘书与日报</w:t>
            </w:r>
          </w:p>
        </w:tc>
        <w:tc>
          <w:tcPr>
            <w:tcW w:type="dxa" w:w="4989"/>
            <w:vAlign w:val="center"/>
            <w:tcMar>
              <w:top w:w="65" w:type="dxa"/>
              <w:bottom w:w="65" w:type="dxa"/>
              <w:left w:w="85" w:type="dxa"/>
              <w:right w:w="85" w:type="dxa"/>
            </w:tcMar>
            <w:shd w:fill="FFFFFF"/>
          </w:tcPr>
          <w:p>
            <w:pPr>
              <w:spacing w:after="0" w:line="259" w:lineRule="auto"/>
            </w:pPr>
            <w:r>
              <w:rPr>
                <w:b w:val="0"/>
                <w:sz w:val="18"/>
              </w:rPr>
              <w:t>任意自主 LLM 行动和无上限代理群</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冲突恢复</w:t>
            </w:r>
          </w:p>
        </w:tc>
        <w:tc>
          <w:tcPr>
            <w:tcW w:type="dxa" w:w="3231"/>
            <w:vAlign w:val="center"/>
            <w:tcMar>
              <w:top w:w="65" w:type="dxa"/>
              <w:bottom w:w="65" w:type="dxa"/>
              <w:left w:w="85" w:type="dxa"/>
              <w:right w:w="85" w:type="dxa"/>
            </w:tcMar>
            <w:shd w:fill="FFFFFF"/>
          </w:tcPr>
          <w:p>
            <w:pPr>
              <w:spacing w:after="0" w:line="259" w:lineRule="auto"/>
            </w:pPr>
            <w:r>
              <w:rPr>
                <w:b w:val="0"/>
                <w:sz w:val="18"/>
              </w:rPr>
              <w:t>有限 PvP、AI 互攻、回收、维修和基础保障</w:t>
            </w:r>
          </w:p>
        </w:tc>
        <w:tc>
          <w:tcPr>
            <w:tcW w:type="dxa" w:w="4989"/>
            <w:vAlign w:val="center"/>
            <w:tcMar>
              <w:top w:w="65" w:type="dxa"/>
              <w:bottom w:w="65" w:type="dxa"/>
              <w:left w:w="85" w:type="dxa"/>
              <w:right w:w="85" w:type="dxa"/>
            </w:tcMar>
            <w:shd w:fill="FFFFFF"/>
          </w:tcPr>
          <w:p>
            <w:pPr>
              <w:spacing w:after="0" w:line="259" w:lineRule="auto"/>
            </w:pPr>
            <w:r>
              <w:rPr>
                <w:b w:val="0"/>
                <w:sz w:val="18"/>
              </w:rPr>
              <w:t>行星吞并、毁月、复杂商业保险</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社交动态</w:t>
            </w:r>
          </w:p>
        </w:tc>
        <w:tc>
          <w:tcPr>
            <w:tcW w:type="dxa" w:w="3231"/>
            <w:vAlign w:val="center"/>
            <w:tcMar>
              <w:top w:w="65" w:type="dxa"/>
              <w:bottom w:w="65" w:type="dxa"/>
              <w:left w:w="85" w:type="dxa"/>
              <w:right w:w="85" w:type="dxa"/>
            </w:tcMar>
            <w:shd w:fill="FFFFFF"/>
          </w:tcPr>
          <w:p>
            <w:pPr>
              <w:spacing w:after="0" w:line="259" w:lineRule="auto"/>
            </w:pPr>
            <w:r>
              <w:rPr>
                <w:b w:val="0"/>
                <w:sz w:val="18"/>
              </w:rPr>
              <w:t>公司权限、情报分享、4 类事件</w:t>
            </w:r>
          </w:p>
        </w:tc>
        <w:tc>
          <w:tcPr>
            <w:tcW w:type="dxa" w:w="4989"/>
            <w:vAlign w:val="center"/>
            <w:tcMar>
              <w:top w:w="65" w:type="dxa"/>
              <w:bottom w:w="65" w:type="dxa"/>
              <w:left w:w="85" w:type="dxa"/>
              <w:right w:w="85" w:type="dxa"/>
            </w:tcMar>
            <w:shd w:fill="FFFFFF"/>
          </w:tcPr>
          <w:p>
            <w:pPr>
              <w:spacing w:after="0" w:line="259" w:lineRule="auto"/>
            </w:pPr>
            <w:r>
              <w:rPr>
                <w:b w:val="0"/>
                <w:sz w:val="18"/>
              </w:rPr>
              <w:t>联盟治理、主权与时代大事件</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终端</w:t>
            </w:r>
          </w:p>
        </w:tc>
        <w:tc>
          <w:tcPr>
            <w:tcW w:type="dxa" w:w="3231"/>
            <w:vAlign w:val="center"/>
            <w:tcMar>
              <w:top w:w="65" w:type="dxa"/>
              <w:bottom w:w="65" w:type="dxa"/>
              <w:left w:w="85" w:type="dxa"/>
              <w:right w:w="85" w:type="dxa"/>
            </w:tcMar>
            <w:shd w:fill="FFFFFF"/>
          </w:tcPr>
          <w:p>
            <w:pPr>
              <w:spacing w:after="0" w:line="259" w:lineRule="auto"/>
            </w:pPr>
            <w:r>
              <w:rPr>
                <w:b w:val="0"/>
                <w:sz w:val="18"/>
              </w:rPr>
              <w:t>桌面与手机浏览器完整核心流程</w:t>
            </w:r>
          </w:p>
        </w:tc>
        <w:tc>
          <w:tcPr>
            <w:tcW w:type="dxa" w:w="4989"/>
            <w:vAlign w:val="center"/>
            <w:tcMar>
              <w:top w:w="65" w:type="dxa"/>
              <w:bottom w:w="65" w:type="dxa"/>
              <w:left w:w="85" w:type="dxa"/>
              <w:right w:w="85" w:type="dxa"/>
            </w:tcMar>
            <w:shd w:fill="FFFFFF"/>
          </w:tcPr>
          <w:p>
            <w:pPr>
              <w:spacing w:after="0" w:line="259" w:lineRule="auto"/>
            </w:pPr>
            <w:r>
              <w:rPr>
                <w:b w:val="0"/>
                <w:sz w:val="18"/>
              </w:rPr>
              <w:t>原生移动商店发行与复杂视觉表现</w:t>
            </w:r>
          </w:p>
        </w:tc>
      </w:tr>
    </w:tbl>
    <w:p>
      <w:pPr>
        <w:spacing w:after="0" w:before="0" w:line="240" w:lineRule="auto"/>
      </w:pPr>
      <w:r>
        <w:rPr>
          <w:sz w:val="4"/>
        </w:rPr>
      </w:r>
    </w:p>
    <w:p>
      <w:pPr>
        <w:pStyle w:val="Heading2"/>
      </w:pPr>
      <w:r>
        <w:t>端到端验收场景</w:t>
      </w:r>
    </w:p>
    <w:p>
      <w:r>
        <w:t>A01 新手从初始状态完成商人交易、前哨和首次殖民，停留或离线不会触发教程惩罚；资源枯竭时有可用恢复路径。</w:t>
      </w:r>
    </w:p>
    <w:p>
      <w:r>
        <w:t>A02 玩家批准 8 小时计划后离线，期间发生生产完成、运输与合法警报；重连后预算、任务和日报一致，秘书不突破授权。</w:t>
      </w:r>
    </w:p>
    <w:p>
      <w:r>
        <w:t>A03 玩家与 AI 以及两名玩家在边境发生合法战斗，产生唯一战报、有限掠夺与残骸；受保护目标与安全区攻击被拒绝。</w:t>
      </w:r>
    </w:p>
    <w:p>
      <w:r>
        <w:t>A04 AI 缺燃料时比较购买和打劫，行动真实扣除资源；持续亏损后缩减活动，不刷出替代舰队。AI 对 AI 的贸易与交战可追溯。</w:t>
      </w:r>
    </w:p>
    <w:p>
      <w:r>
        <w:t>A05 舰队损失后通过维修、保险和补给恢复运输能力；关联账号即使联合回收也不能获得正收益。</w:t>
      </w:r>
    </w:p>
    <w:p>
      <w:r>
        <w:t>A06 任务到达时重启服务、重复消息或双端同时操作，资产不重复结算；市场满仓、目标失效与模型不可用均有明确结果。</w:t>
      </w:r>
    </w:p>
    <w:p>
      <w:r>
        <w:t>任何资产复制、保护绕过、授权越权或无恢复路径均阻止 Alpha 扩大测试。高保真美术和扩充内容不能替代这些验收证据。</w:t>
      </w:r>
    </w:p>
    <w:p>
      <w:bookmarkStart w:id="21" w:name="sec21"/>
      <w:pPr>
        <w:pStyle w:val="Heading1"/>
        <w:pageBreakBefore/>
      </w:pPr>
      <w:r>
        <w:t>数值设计入口与候选参数</w:t>
      </w:r>
      <w:bookmarkEnd w:id="21"/>
    </w:p>
    <w:p>
      <w:r>
        <w:t>本页提供数值工作起点，不是平衡结论。所有时间以秒存储、小时展示；资源以最小整数单位记账；概率使用 0 至 1；价值以冻结参考价格折算为 Cr 等值，实际交易价与估值价分开。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参数组</w:t>
            </w:r>
          </w:p>
        </w:tc>
        <w:tc>
          <w:tcPr>
            <w:tcW w:type="dxa" w:w="3231"/>
            <w:vAlign w:val="center"/>
            <w:tcMar>
              <w:top w:w="65" w:type="dxa"/>
              <w:bottom w:w="65" w:type="dxa"/>
              <w:left w:w="85" w:type="dxa"/>
              <w:right w:w="85" w:type="dxa"/>
            </w:tcMar>
            <w:shd w:fill="DFE8EF"/>
          </w:tcPr>
          <w:p>
            <w:pPr>
              <w:spacing w:after="0" w:line="259" w:lineRule="auto"/>
            </w:pPr>
            <w:r>
              <w:rPr>
                <w:b/>
                <w:sz w:val="18"/>
              </w:rPr>
              <w:t>候选起点</w:t>
            </w:r>
          </w:p>
        </w:tc>
        <w:tc>
          <w:tcPr>
            <w:tcW w:type="dxa" w:w="4989"/>
            <w:vAlign w:val="center"/>
            <w:tcMar>
              <w:top w:w="65" w:type="dxa"/>
              <w:bottom w:w="65" w:type="dxa"/>
              <w:left w:w="85" w:type="dxa"/>
              <w:right w:w="85" w:type="dxa"/>
            </w:tcMar>
            <w:shd w:fill="DFE8EF"/>
          </w:tcPr>
          <w:p>
            <w:pPr>
              <w:spacing w:after="0" w:line="259" w:lineRule="auto"/>
            </w:pPr>
            <w:r>
              <w:rPr>
                <w:b/>
                <w:sz w:val="18"/>
              </w:rPr>
              <w:t>需要验证的问题</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初始库存</w:t>
            </w:r>
          </w:p>
        </w:tc>
        <w:tc>
          <w:tcPr>
            <w:tcW w:type="dxa" w:w="3231"/>
            <w:vAlign w:val="center"/>
            <w:tcMar>
              <w:top w:w="65" w:type="dxa"/>
              <w:bottom w:w="65" w:type="dxa"/>
              <w:left w:w="85" w:type="dxa"/>
              <w:right w:w="85" w:type="dxa"/>
            </w:tcMar>
            <w:shd w:fill="FFFFFF"/>
          </w:tcPr>
          <w:p>
            <w:pPr>
              <w:spacing w:after="0" w:line="259" w:lineRule="auto"/>
            </w:pPr>
            <w:r>
              <w:rPr>
                <w:b w:val="0"/>
                <w:sz w:val="18"/>
              </w:rPr>
              <w:t>M 5,000；C 2,500；F 1,000；Cr 1,000</w:t>
            </w:r>
          </w:p>
        </w:tc>
        <w:tc>
          <w:tcPr>
            <w:tcW w:type="dxa" w:w="4989"/>
            <w:vAlign w:val="center"/>
            <w:tcMar>
              <w:top w:w="65" w:type="dxa"/>
              <w:bottom w:w="65" w:type="dxa"/>
              <w:left w:w="85" w:type="dxa"/>
              <w:right w:w="85" w:type="dxa"/>
            </w:tcMar>
            <w:shd w:fill="FFFFFF"/>
          </w:tcPr>
          <w:p>
            <w:pPr>
              <w:spacing w:after="0" w:line="259" w:lineRule="auto"/>
            </w:pPr>
            <w:r>
              <w:rPr>
                <w:b w:val="0"/>
                <w:sz w:val="18"/>
              </w:rPr>
              <w:t>是否可覆盖第一轮经营、运输和短缺采购</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能源与人口</w:t>
            </w:r>
          </w:p>
        </w:tc>
        <w:tc>
          <w:tcPr>
            <w:tcW w:type="dxa" w:w="3231"/>
            <w:vAlign w:val="center"/>
            <w:tcMar>
              <w:top w:w="65" w:type="dxa"/>
              <w:bottom w:w="65" w:type="dxa"/>
              <w:left w:w="85" w:type="dxa"/>
              <w:right w:w="85" w:type="dxa"/>
            </w:tcMar>
            <w:shd w:fill="FFFFFF"/>
          </w:tcPr>
          <w:p>
            <w:pPr>
              <w:spacing w:after="0" w:line="259" w:lineRule="auto"/>
            </w:pPr>
            <w:r>
              <w:rPr>
                <w:b w:val="0"/>
                <w:sz w:val="18"/>
              </w:rPr>
              <w:t>E 供给 100；初始负载不高于 80；P 1,000；S 80</w:t>
            </w:r>
          </w:p>
        </w:tc>
        <w:tc>
          <w:tcPr>
            <w:tcW w:type="dxa" w:w="4989"/>
            <w:vAlign w:val="center"/>
            <w:tcMar>
              <w:top w:w="65" w:type="dxa"/>
              <w:bottom w:w="65" w:type="dxa"/>
              <w:left w:w="85" w:type="dxa"/>
              <w:right w:w="85" w:type="dxa"/>
            </w:tcMar>
            <w:shd w:fill="FFFFFF"/>
          </w:tcPr>
          <w:p>
            <w:pPr>
              <w:spacing w:after="0" w:line="259" w:lineRule="auto"/>
            </w:pPr>
            <w:r>
              <w:rPr>
                <w:b w:val="0"/>
                <w:sz w:val="18"/>
              </w:rPr>
              <w:t>不升级时是否仍能维持基本产能</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初始小时产量</w:t>
            </w:r>
          </w:p>
        </w:tc>
        <w:tc>
          <w:tcPr>
            <w:tcW w:type="dxa" w:w="3231"/>
            <w:vAlign w:val="center"/>
            <w:tcMar>
              <w:top w:w="65" w:type="dxa"/>
              <w:bottom w:w="65" w:type="dxa"/>
              <w:left w:w="85" w:type="dxa"/>
              <w:right w:w="85" w:type="dxa"/>
            </w:tcMar>
            <w:shd w:fill="FFFFFF"/>
          </w:tcPr>
          <w:p>
            <w:pPr>
              <w:spacing w:after="0" w:line="259" w:lineRule="auto"/>
            </w:pPr>
            <w:r>
              <w:rPr>
                <w:b w:val="0"/>
                <w:sz w:val="18"/>
              </w:rPr>
              <w:t>M 1,000；C 500；F 200</w:t>
            </w:r>
          </w:p>
        </w:tc>
        <w:tc>
          <w:tcPr>
            <w:tcW w:type="dxa" w:w="4989"/>
            <w:vAlign w:val="center"/>
            <w:tcMar>
              <w:top w:w="65" w:type="dxa"/>
              <w:bottom w:w="65" w:type="dxa"/>
              <w:left w:w="85" w:type="dxa"/>
              <w:right w:w="85" w:type="dxa"/>
            </w:tcMar>
            <w:shd w:fill="FFFFFF"/>
          </w:tcPr>
          <w:p>
            <w:pPr>
              <w:spacing w:after="0" w:line="259" w:lineRule="auto"/>
            </w:pPr>
            <w:r>
              <w:rPr>
                <w:b w:val="0"/>
                <w:sz w:val="18"/>
              </w:rPr>
              <w:t>首次决策不能被等待支配，产出不过度通胀</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仓库与资源保护</w:t>
            </w:r>
          </w:p>
        </w:tc>
        <w:tc>
          <w:tcPr>
            <w:tcW w:type="dxa" w:w="3231"/>
            <w:vAlign w:val="center"/>
            <w:tcMar>
              <w:top w:w="65" w:type="dxa"/>
              <w:bottom w:w="65" w:type="dxa"/>
              <w:left w:w="85" w:type="dxa"/>
              <w:right w:w="85" w:type="dxa"/>
            </w:tcMar>
            <w:shd w:fill="FFFFFF"/>
          </w:tcPr>
          <w:p>
            <w:pPr>
              <w:spacing w:after="0" w:line="259" w:lineRule="auto"/>
            </w:pPr>
            <w:r>
              <w:rPr>
                <w:b w:val="0"/>
                <w:sz w:val="18"/>
              </w:rPr>
              <w:t>M/C/F 各 20,000；保护额度各为初始库存的 40%</w:t>
            </w:r>
          </w:p>
        </w:tc>
        <w:tc>
          <w:tcPr>
            <w:tcW w:type="dxa" w:w="4989"/>
            <w:vAlign w:val="center"/>
            <w:tcMar>
              <w:top w:w="65" w:type="dxa"/>
              <w:bottom w:w="65" w:type="dxa"/>
              <w:left w:w="85" w:type="dxa"/>
              <w:right w:w="85" w:type="dxa"/>
            </w:tcMar>
            <w:shd w:fill="FFFFFF"/>
          </w:tcPr>
          <w:p>
            <w:pPr>
              <w:spacing w:after="0" w:line="259" w:lineRule="auto"/>
            </w:pPr>
            <w:r>
              <w:rPr>
                <w:b w:val="0"/>
                <w:sz w:val="18"/>
              </w:rPr>
              <w:t>是否避免开局满仓与单次抢空</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成长与队列</w:t>
            </w:r>
          </w:p>
        </w:tc>
        <w:tc>
          <w:tcPr>
            <w:tcW w:type="dxa" w:w="3231"/>
            <w:vAlign w:val="center"/>
            <w:tcMar>
              <w:top w:w="65" w:type="dxa"/>
              <w:bottom w:w="65" w:type="dxa"/>
              <w:left w:w="85" w:type="dxa"/>
              <w:right w:w="85" w:type="dxa"/>
            </w:tcMar>
            <w:shd w:fill="FFFFFF"/>
          </w:tcPr>
          <w:p>
            <w:pPr>
              <w:spacing w:after="0" w:line="259" w:lineRule="auto"/>
            </w:pPr>
            <w:r>
              <w:rPr>
                <w:b w:val="0"/>
                <w:sz w:val="18"/>
              </w:rPr>
              <w:t>普通成本增长 1.5 至 1.6；每类等待 3 项</w:t>
            </w:r>
          </w:p>
        </w:tc>
        <w:tc>
          <w:tcPr>
            <w:tcW w:type="dxa" w:w="4989"/>
            <w:vAlign w:val="center"/>
            <w:tcMar>
              <w:top w:w="65" w:type="dxa"/>
              <w:bottom w:w="65" w:type="dxa"/>
              <w:left w:w="85" w:type="dxa"/>
              <w:right w:w="85" w:type="dxa"/>
            </w:tcMar>
            <w:shd w:fill="FFFFFF"/>
          </w:tcPr>
          <w:p>
            <w:pPr>
              <w:spacing w:after="0" w:line="259" w:lineRule="auto"/>
            </w:pPr>
            <w:r>
              <w:rPr>
                <w:b w:val="0"/>
                <w:sz w:val="18"/>
              </w:rPr>
              <w:t>升级回本时间和离线计划长度是否合理</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航行与警报</w:t>
            </w:r>
          </w:p>
        </w:tc>
        <w:tc>
          <w:tcPr>
            <w:tcW w:type="dxa" w:w="3231"/>
            <w:vAlign w:val="center"/>
            <w:tcMar>
              <w:top w:w="65" w:type="dxa"/>
              <w:bottom w:w="65" w:type="dxa"/>
              <w:left w:w="85" w:type="dxa"/>
              <w:right w:w="85" w:type="dxa"/>
            </w:tcMar>
            <w:shd w:fill="FFFFFF"/>
          </w:tcPr>
          <w:p>
            <w:pPr>
              <w:spacing w:after="0" w:line="259" w:lineRule="auto"/>
            </w:pPr>
            <w:r>
              <w:rPr>
                <w:b w:val="0"/>
                <w:sz w:val="18"/>
              </w:rPr>
              <w:t>本地运输目标 5 至 15 分钟；普通攻击预警至少 15 分钟</w:t>
            </w:r>
          </w:p>
        </w:tc>
        <w:tc>
          <w:tcPr>
            <w:tcW w:type="dxa" w:w="4989"/>
            <w:vAlign w:val="center"/>
            <w:tcMar>
              <w:top w:w="65" w:type="dxa"/>
              <w:bottom w:w="65" w:type="dxa"/>
              <w:left w:w="85" w:type="dxa"/>
              <w:right w:w="85" w:type="dxa"/>
            </w:tcMar>
            <w:shd w:fill="FFFFFF"/>
          </w:tcPr>
          <w:p>
            <w:pPr>
              <w:spacing w:after="0" w:line="259" w:lineRule="auto"/>
            </w:pPr>
            <w:r>
              <w:rPr>
                <w:b w:val="0"/>
                <w:sz w:val="18"/>
              </w:rPr>
              <w:t>运输与军事节奏是否分别可读</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AI 与秘书</w:t>
            </w:r>
          </w:p>
        </w:tc>
        <w:tc>
          <w:tcPr>
            <w:tcW w:type="dxa" w:w="3231"/>
            <w:vAlign w:val="center"/>
            <w:tcMar>
              <w:top w:w="65" w:type="dxa"/>
              <w:bottom w:w="65" w:type="dxa"/>
              <w:left w:w="85" w:type="dxa"/>
              <w:right w:w="85" w:type="dxa"/>
            </w:tcMar>
            <w:shd w:fill="FFFFFF"/>
          </w:tcPr>
          <w:p>
            <w:pPr>
              <w:spacing w:after="0" w:line="259" w:lineRule="auto"/>
            </w:pPr>
            <w:r>
              <w:rPr>
                <w:b w:val="0"/>
                <w:sz w:val="18"/>
              </w:rPr>
              <w:t>授权 8 小时；普通 AI 袭击最多 2 次每 24 小时</w:t>
            </w:r>
          </w:p>
        </w:tc>
        <w:tc>
          <w:tcPr>
            <w:tcW w:type="dxa" w:w="4989"/>
            <w:vAlign w:val="center"/>
            <w:tcMar>
              <w:top w:w="65" w:type="dxa"/>
              <w:bottom w:w="65" w:type="dxa"/>
              <w:left w:w="85" w:type="dxa"/>
              <w:right w:w="85" w:type="dxa"/>
            </w:tcMar>
            <w:shd w:fill="FFFFFF"/>
          </w:tcPr>
          <w:p>
            <w:pPr>
              <w:spacing w:after="0" w:line="259" w:lineRule="auto"/>
            </w:pPr>
            <w:r>
              <w:rPr>
                <w:b w:val="0"/>
                <w:sz w:val="18"/>
              </w:rPr>
              <w:t>自动化是否减少负担，威胁是否可承受</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战损恢复</w:t>
            </w:r>
          </w:p>
        </w:tc>
        <w:tc>
          <w:tcPr>
            <w:tcW w:type="dxa" w:w="3231"/>
            <w:vAlign w:val="center"/>
            <w:tcMar>
              <w:top w:w="65" w:type="dxa"/>
              <w:bottom w:w="65" w:type="dxa"/>
              <w:left w:w="85" w:type="dxa"/>
              <w:right w:w="85" w:type="dxa"/>
            </w:tcMar>
            <w:shd w:fill="FFFFFF"/>
          </w:tcPr>
          <w:p>
            <w:pPr>
              <w:spacing w:after="0" w:line="259" w:lineRule="auto"/>
            </w:pPr>
            <w:r>
              <w:rPr>
                <w:b w:val="0"/>
                <w:sz w:val="18"/>
              </w:rPr>
              <w:t>h 0.20；d 0.25；q 0.40</w:t>
            </w:r>
          </w:p>
        </w:tc>
        <w:tc>
          <w:tcPr>
            <w:tcW w:type="dxa" w:w="4989"/>
            <w:vAlign w:val="center"/>
            <w:tcMar>
              <w:top w:w="65" w:type="dxa"/>
              <w:bottom w:w="65" w:type="dxa"/>
              <w:left w:w="85" w:type="dxa"/>
              <w:right w:w="85" w:type="dxa"/>
            </w:tcMar>
            <w:shd w:fill="FFFFFF"/>
          </w:tcPr>
          <w:p>
            <w:pPr>
              <w:spacing w:after="0" w:line="259" w:lineRule="auto"/>
            </w:pPr>
            <w:r>
              <w:rPr>
                <w:b w:val="0"/>
                <w:sz w:val="18"/>
              </w:rPr>
              <w:t>恢复总价值严格低于原损失</w:t>
            </w:r>
          </w:p>
        </w:tc>
      </w:tr>
    </w:tbl>
    <w:p>
      <w:pPr>
        <w:spacing w:after="0" w:before="0" w:line="240" w:lineRule="auto"/>
      </w:pPr>
      <w:r>
        <w:rPr>
          <w:sz w:val="4"/>
        </w:rPr>
      </w:r>
    </w:p>
    <w:p>
      <w:pPr>
        <w:pStyle w:val="Heading2"/>
      </w:pPr>
      <w:r>
        <w:t>基础公式与约束</w:t>
      </w:r>
    </w:p>
    <w:p>
      <w:r>
        <w:t>建筑等级 L 的资源成本 Cᵣ(L) = Cᵣ(1) × gᵣ^(L−1)，向上取整。施工时间 T(L) = max(Tmin, T0 × gt^(L−1) ÷ 效率)，普通设施候选 gt 小于资源增长系数；高等级可以单独封顶，不直接照搬原型数值。</w:t>
      </w:r>
    </w:p>
    <w:p>
      <w:r>
        <w:t>资源产率 Pᵣ = 基础产率 × 等级曲线 × 星球系数 × 能源满足系数 × 劳动力满足系数 × 稳定度系数。各系数有上下界，不能因负能源产生负库存。能源与劳动力优先满足基础生存设施后再分配给可停工产业。</w:t>
      </w:r>
    </w:p>
    <w:p>
      <w:r>
        <w:t>库存下一状态 = 当前库存 + 生产 + 合法转入 − 实际消费 − 合法转出，最后按容量处理。所有扣款先校验可用余额，不先产生负数再补账。费用、托管、预留和所有权的统计口径必须分开。</w:t>
      </w:r>
    </w:p>
    <w:p>
      <w:pPr>
        <w:pStyle w:val="Heading2"/>
      </w:pPr>
      <w:r>
        <w:t>数值表清单</w:t>
      </w:r>
    </w:p>
    <w:p>
      <w:r>
        <w:t>建立资源价格表、建筑等级表、科技前置表、舰船属性表、任务航时表、战斗克制表、保护与掠夺表、商人库存表、AI 权重表、恢复份额表、事件预算表和新手奖励表。每行至少有稳定 ID、单位、适用阶段、基值、上下界、来源理由、版本和验证用例。</w:t>
      </w:r>
    </w:p>
    <w:p>
      <w:bookmarkStart w:id="22" w:name="sec22"/>
      <w:pPr>
        <w:pStyle w:val="Heading1"/>
        <w:pageBreakBefore/>
      </w:pPr>
      <w:r>
        <w:t>模拟计划与风险验证</w:t>
      </w:r>
      <w:bookmarkEnd w:id="22"/>
    </w:p>
    <w:p>
      <w:r>
        <w:t>数值工作先检验可达性与守恒，再检验竞争体验。7 天、30 天和 90 天模拟尚未执行，文档只定义输入、输出和判断方法；没有模拟结果时不得宣布经济稳定或雪球已解决。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周期</w:t>
            </w:r>
          </w:p>
        </w:tc>
        <w:tc>
          <w:tcPr>
            <w:tcW w:type="dxa" w:w="3231"/>
            <w:vAlign w:val="center"/>
            <w:tcMar>
              <w:top w:w="65" w:type="dxa"/>
              <w:bottom w:w="65" w:type="dxa"/>
              <w:left w:w="85" w:type="dxa"/>
              <w:right w:w="85" w:type="dxa"/>
            </w:tcMar>
            <w:shd w:fill="DFE8EF"/>
          </w:tcPr>
          <w:p>
            <w:pPr>
              <w:spacing w:after="0" w:line="259" w:lineRule="auto"/>
            </w:pPr>
            <w:r>
              <w:rPr>
                <w:b/>
                <w:sz w:val="18"/>
              </w:rPr>
              <w:t>主要问题</w:t>
            </w:r>
          </w:p>
        </w:tc>
        <w:tc>
          <w:tcPr>
            <w:tcW w:type="dxa" w:w="4989"/>
            <w:vAlign w:val="center"/>
            <w:tcMar>
              <w:top w:w="65" w:type="dxa"/>
              <w:bottom w:w="65" w:type="dxa"/>
              <w:left w:w="85" w:type="dxa"/>
              <w:right w:w="85" w:type="dxa"/>
            </w:tcMar>
            <w:shd w:fill="DFE8EF"/>
          </w:tcPr>
          <w:p>
            <w:pPr>
              <w:spacing w:after="0" w:line="259" w:lineRule="auto"/>
            </w:pPr>
            <w:r>
              <w:rPr>
                <w:b/>
                <w:sz w:val="18"/>
              </w:rPr>
              <w:t>输入情景与输出</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7 天</w:t>
            </w:r>
          </w:p>
        </w:tc>
        <w:tc>
          <w:tcPr>
            <w:tcW w:type="dxa" w:w="3231"/>
            <w:vAlign w:val="center"/>
            <w:tcMar>
              <w:top w:w="65" w:type="dxa"/>
              <w:bottom w:w="65" w:type="dxa"/>
              <w:left w:w="85" w:type="dxa"/>
              <w:right w:w="85" w:type="dxa"/>
            </w:tcMar>
            <w:shd w:fill="FFFFFF"/>
          </w:tcPr>
          <w:p>
            <w:pPr>
              <w:spacing w:after="0" w:line="259" w:lineRule="auto"/>
            </w:pPr>
            <w:r>
              <w:rPr>
                <w:b w:val="0"/>
                <w:sz w:val="18"/>
              </w:rPr>
              <w:t>新手是否卡死，离线是否可管理</w:t>
            </w:r>
          </w:p>
        </w:tc>
        <w:tc>
          <w:tcPr>
            <w:tcW w:type="dxa" w:w="4989"/>
            <w:vAlign w:val="center"/>
            <w:tcMar>
              <w:top w:w="65" w:type="dxa"/>
              <w:bottom w:w="65" w:type="dxa"/>
              <w:left w:w="85" w:type="dxa"/>
              <w:right w:w="85" w:type="dxa"/>
            </w:tcMar>
            <w:shd w:fill="FFFFFF"/>
          </w:tcPr>
          <w:p>
            <w:pPr>
              <w:spacing w:after="0" w:line="259" w:lineRule="auto"/>
            </w:pPr>
            <w:r>
              <w:rPr>
                <w:b w:val="0"/>
                <w:sz w:val="18"/>
              </w:rPr>
              <w:t>每日活跃、低频、连续离线、失去运输舰；输出里程碑时间与恢复时间</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30 天</w:t>
            </w:r>
          </w:p>
        </w:tc>
        <w:tc>
          <w:tcPr>
            <w:tcW w:type="dxa" w:w="3231"/>
            <w:vAlign w:val="center"/>
            <w:tcMar>
              <w:top w:w="65" w:type="dxa"/>
              <w:bottom w:w="65" w:type="dxa"/>
              <w:left w:w="85" w:type="dxa"/>
              <w:right w:w="85" w:type="dxa"/>
            </w:tcMar>
            <w:shd w:fill="FFFFFF"/>
          </w:tcPr>
          <w:p>
            <w:pPr>
              <w:spacing w:after="0" w:line="259" w:lineRule="auto"/>
            </w:pPr>
            <w:r>
              <w:rPr>
                <w:b w:val="0"/>
                <w:sz w:val="18"/>
              </w:rPr>
              <w:t>产消是否失衡，市场是否被 NPC 替代</w:t>
            </w:r>
          </w:p>
        </w:tc>
        <w:tc>
          <w:tcPr>
            <w:tcW w:type="dxa" w:w="4989"/>
            <w:vAlign w:val="center"/>
            <w:tcMar>
              <w:top w:w="65" w:type="dxa"/>
              <w:bottom w:w="65" w:type="dxa"/>
              <w:left w:w="85" w:type="dxa"/>
              <w:right w:w="85" w:type="dxa"/>
            </w:tcMar>
            <w:shd w:fill="FFFFFF"/>
          </w:tcPr>
          <w:p>
            <w:pPr>
              <w:spacing w:after="0" w:line="259" w:lineRule="auto"/>
            </w:pPr>
            <w:r>
              <w:rPr>
                <w:b w:val="0"/>
                <w:sz w:val="18"/>
              </w:rPr>
              <w:t>工业、贸易、军事、探索策略；输出资源来源消耗、价格与财富分布</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90 天</w:t>
            </w:r>
          </w:p>
        </w:tc>
        <w:tc>
          <w:tcPr>
            <w:tcW w:type="dxa" w:w="3231"/>
            <w:vAlign w:val="center"/>
            <w:tcMar>
              <w:top w:w="65" w:type="dxa"/>
              <w:bottom w:w="65" w:type="dxa"/>
              <w:left w:w="85" w:type="dxa"/>
              <w:right w:w="85" w:type="dxa"/>
            </w:tcMar>
            <w:shd w:fill="FFFFFF"/>
          </w:tcPr>
          <w:p>
            <w:pPr>
              <w:spacing w:after="0" w:line="259" w:lineRule="auto"/>
            </w:pPr>
            <w:r>
              <w:rPr>
                <w:b w:val="0"/>
                <w:sz w:val="18"/>
              </w:rPr>
              <w:t>扩张与组织优势是否固化</w:t>
            </w:r>
          </w:p>
        </w:tc>
        <w:tc>
          <w:tcPr>
            <w:tcW w:type="dxa" w:w="4989"/>
            <w:vAlign w:val="center"/>
            <w:tcMar>
              <w:top w:w="65" w:type="dxa"/>
              <w:bottom w:w="65" w:type="dxa"/>
              <w:left w:w="85" w:type="dxa"/>
              <w:right w:w="85" w:type="dxa"/>
            </w:tcMar>
            <w:shd w:fill="FFFFFF"/>
          </w:tcPr>
          <w:p>
            <w:pPr>
              <w:spacing w:after="0" w:line="259" w:lineRule="auto"/>
            </w:pPr>
            <w:r>
              <w:rPr>
                <w:b w:val="0"/>
                <w:sz w:val="18"/>
              </w:rPr>
              <w:t>早入服、晚入服、单人、组织和 AI；输出领土、物流成本与竞争机会</w:t>
            </w:r>
          </w:p>
        </w:tc>
      </w:tr>
    </w:tbl>
    <w:p>
      <w:pPr>
        <w:spacing w:after="0" w:before="0" w:line="240" w:lineRule="auto"/>
      </w:pPr>
      <w:r>
        <w:rPr>
          <w:sz w:val="4"/>
        </w:rPr>
      </w:r>
    </w:p>
    <w:p>
      <w:r>
        <w:t>每种情景使用固定种子组、配置版本和同一初始条件对照。报告中位数、P10、P90 与最差可恢复情景，不能只展示平均财富。先逐项调整参数，再组合验证，避免同时改动十个系统而无法解释结果。</w:t>
      </w:r>
    </w:p>
    <w:p>
      <w:pPr>
        <w:pStyle w:val="Heading2"/>
      </w:pPr>
      <w:r>
        <w:t>Alpha 候选成功标准</w:t>
      </w:r>
    </w:p>
    <w:p>
      <w:r>
        <w:t>资产守恒、重复任务结算、重复赔付和非法越权用例必须全部通过。普通玩家在每日少量会话下应能完成主要新手路径；未完成者需要能解释的选择或可修复阻塞，不能依赖攻略或现金付款。</w:t>
      </w:r>
    </w:p>
    <w:p>
      <w:r>
        <w:t>受控首次失败后恢复基础运输能力的候选目标为 2 小时以内；基础主星能源和生产不因一次边境失败永久中断。离线 8 小时后玩家能够在 1 分钟内识别前三项待决策事项。以上是测试目标，需用真实新手观察验证。</w:t>
      </w:r>
    </w:p>
    <w:p>
      <w:pPr>
        <w:pStyle w:val="Heading2"/>
      </w:pPr>
      <w:r>
        <w:t>主要风险与处置</w:t>
      </w:r>
    </w:p>
    <w:p>
      <w:r>
        <w:t>AI 袭击过密会把世界变成压力源：统计每个受害者的总袭击数与总损失，使用共享预算和战后冷却。记录的是所有 AI 总和，不只单一势力。</w:t>
      </w:r>
    </w:p>
    <w:p>
      <w:r>
        <w:t>安全区可能导致无风险军备堆积：限制稀缺产出、殖民范围和运输外溢，而不是暗中取消保护。边境收益不足时，优先调整有效利润与玩法机会，不强迫玩家迁出。</w:t>
      </w:r>
    </w:p>
    <w:p>
      <w:r>
        <w:t>秘书可能消除所有决策：观察玩家是否只按「全部同意」。保留取舍与授权边界，让秘书解释方案成本，而不是隐藏替玩家选择最优路线。</w:t>
      </w:r>
    </w:p>
    <w:p>
      <w:r>
        <w:t>大联盟可能封锁新玩家：测试新航路、公共站点与有限主权维护；后续占领规则必须允许替代路径和组织衰退。经济复杂度过高则先削减中间资源与自动化层数，保留经营、运输和风险闭环。</w:t>
      </w:r>
    </w:p>
    <w:p>
      <w:bookmarkStart w:id="23" w:name="sec23"/>
      <w:pPr>
        <w:pStyle w:val="Heading1"/>
        <w:pageBreakBefore/>
      </w:pPr>
      <w:r>
        <w:t>实现约束与交付顺序</w:t>
      </w:r>
      <w:bookmarkEnd w:id="23"/>
    </w:p>
    <w:p>
      <w:r>
        <w:t>本章只规定玩法必须得到的技术保证，不预定框架、微服务数量或部署方案。可以从模块化单体开始，只要所有终端与 AI 都通过相同的可信规则执行行动。</w:t>
      </w:r>
    </w:p>
    <w:p>
      <w:pPr>
        <w:pStyle w:val="Heading2"/>
      </w:pPr>
      <w:r>
        <w:t>权威状态与数据合同</w:t>
      </w:r>
    </w:p>
    <w:p>
      <w:r>
        <w:t>服务器持有库存、舰船、任务、战斗、市场和授权的最终状态。客户端倒计时与本地缓存不能决定到达、奖励和胜负。对关键动作使用唯一命令 ID，事务或等效原子操作保证资产转移只发生一次。</w:t>
      </w:r>
    </w:p>
    <w:p>
      <w:r>
        <w:t>主要对象为文明、星球、库存账本、设施、科技、舰队、任务、战斗、情报、订单、条约、组织、授权和世界事件。任务引用配置版本、起止时间和资产预留；战斗引用快照与随机种子；AI 行动引用合法情报和授权边界。</w:t>
      </w:r>
    </w:p>
    <w:p>
      <w:r>
        <w:t>服务重启后从持久化事件恢复，不把停机时长变成额外奖励或任意惩罚。并发派遣、市场成交与敌袭抢夺同一资产时必须有唯一获胜操作和明确失败反馈。数据库修复与补偿也需要审计及幂等。</w:t>
      </w:r>
    </w:p>
    <w:p>
      <w:pPr>
        <w:pStyle w:val="Heading2"/>
      </w:pPr>
      <w:r>
        <w:t>最小观测事件</w:t>
      </w:r>
    </w:p>
    <w:p>
      <w:r>
        <w:t>记录教程步骤、计划批准与阻塞、资源产消、订单成交、任务状态变化、警报响应、战斗损失、恢复完成和 AI 决策原因。每条有时间、规则版本、对象 ID、原因、数量与关联流水号，用于回答卡点、经济和公平性问题；不采集无必要的现实隐私。</w:t>
      </w:r>
    </w:p>
    <w:p>
      <w:pPr>
        <w:pStyle w:val="Heading2"/>
      </w:pPr>
      <w:r>
        <w:t>交付顺序与责任</w:t>
      </w:r>
    </w:p>
    <w:p>
      <w:r>
        <w:t>第一步由系统策划与数值设计完成资源账本、科技前置和 72 小时可达路径；工程与 QA 验证离线产出、队列和取消退款。</w:t>
      </w:r>
    </w:p>
    <w:p>
      <w:r>
        <w:t>第二步实现舰队运输、侦察、战斗和恢复的单一垂直切片，含一次失败与重连。达到资产一致性门槛后，再接入公司和玩家市场。</w:t>
      </w:r>
    </w:p>
    <w:p>
      <w:r>
        <w:t>第三步加入有限经济 AI、授权秘书与事件导演，验证 AI 不越权、不透视、不刷资产，并在模型不可用时继续运行。</w:t>
      </w:r>
    </w:p>
    <w:p>
      <w:r>
        <w:t>第四步进行候选 7 天封闭测试，再根据证据决定扩展内容、30 天经济试验和主权原型。项目目前处于概念收敛与 Alpha 规则设计阶段，文档完成不代表已经通过 Alpha 验收。</w:t>
      </w:r>
    </w:p>
    <w:p>
      <w:r>
        <w:t>裁剪顺序为高级视觉、后续装备、多级供应链、联盟主权，再减少 AI 性格与事件种类；不得裁掉保护校验、资产守恒、恢复与授权边界。</w:t>
      </w:r>
    </w:p>
    <w:p>
      <w:bookmarkStart w:id="24" w:name="sec24"/>
      <w:pPr>
        <w:pStyle w:val="Heading1"/>
        <w:pageBreakBefore/>
      </w:pPr>
      <w:r>
        <w:t>决策登记与后续评审</w:t>
      </w:r>
      <w:bookmarkEnd w:id="24"/>
    </w:p>
    <w:p>
      <w:r>
        <w:t>以下登记将前期讨论中的不同设想收敛为本版统一口径。后续变更需写明玩家影响、关联规则、迁移办法和重新验证的场景，不在某个子系统中单独更改。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231"/>
        <w:gridCol w:w="4989"/>
      </w:tblGrid>
      <w:tr>
        <w:trPr>
          <w:cantSplit/>
          <w:tblHeader/>
        </w:trPr>
        <w:tc>
          <w:tcPr>
            <w:tcW w:type="dxa" w:w="1417"/>
            <w:vAlign w:val="center"/>
            <w:tcMar>
              <w:top w:w="65" w:type="dxa"/>
              <w:bottom w:w="65" w:type="dxa"/>
              <w:left w:w="85" w:type="dxa"/>
              <w:right w:w="85" w:type="dxa"/>
            </w:tcMar>
            <w:shd w:fill="DFE8EF"/>
          </w:tcPr>
          <w:p>
            <w:pPr>
              <w:spacing w:after="0" w:line="259" w:lineRule="auto"/>
            </w:pPr>
            <w:r>
              <w:rPr>
                <w:b/>
                <w:sz w:val="18"/>
              </w:rPr>
              <w:t>编号</w:t>
            </w:r>
          </w:p>
        </w:tc>
        <w:tc>
          <w:tcPr>
            <w:tcW w:type="dxa" w:w="3231"/>
            <w:vAlign w:val="center"/>
            <w:tcMar>
              <w:top w:w="65" w:type="dxa"/>
              <w:bottom w:w="65" w:type="dxa"/>
              <w:left w:w="85" w:type="dxa"/>
              <w:right w:w="85" w:type="dxa"/>
            </w:tcMar>
            <w:shd w:fill="DFE8EF"/>
          </w:tcPr>
          <w:p>
            <w:pPr>
              <w:spacing w:after="0" w:line="259" w:lineRule="auto"/>
            </w:pPr>
            <w:r>
              <w:rPr>
                <w:b/>
                <w:sz w:val="18"/>
              </w:rPr>
              <w:t>V1 决定</w:t>
            </w:r>
          </w:p>
        </w:tc>
        <w:tc>
          <w:tcPr>
            <w:tcW w:type="dxa" w:w="4989"/>
            <w:vAlign w:val="center"/>
            <w:tcMar>
              <w:top w:w="65" w:type="dxa"/>
              <w:bottom w:w="65" w:type="dxa"/>
              <w:left w:w="85" w:type="dxa"/>
              <w:right w:w="85" w:type="dxa"/>
            </w:tcMar>
            <w:shd w:fill="DFE8EF"/>
          </w:tcPr>
          <w:p>
            <w:pPr>
              <w:spacing w:after="0" w:line="259" w:lineRule="auto"/>
            </w:pPr>
            <w:r>
              <w:rPr>
                <w:b/>
                <w:sz w:val="18"/>
              </w:rPr>
              <w:t>原因与下一步</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D01</w:t>
            </w:r>
          </w:p>
        </w:tc>
        <w:tc>
          <w:tcPr>
            <w:tcW w:type="dxa" w:w="3231"/>
            <w:vAlign w:val="center"/>
            <w:tcMar>
              <w:top w:w="65" w:type="dxa"/>
              <w:bottom w:w="65" w:type="dxa"/>
              <w:left w:w="85" w:type="dxa"/>
              <w:right w:w="85" w:type="dxa"/>
            </w:tcMar>
            <w:shd w:fill="FFFFFF"/>
          </w:tcPr>
          <w:p>
            <w:pPr>
              <w:spacing w:after="0" w:line="259" w:lineRule="auto"/>
            </w:pPr>
            <w:r>
              <w:rPr>
                <w:b w:val="0"/>
                <w:sz w:val="18"/>
              </w:rPr>
              <w:t>72 小时为成长目标，不是单独退保条件</w:t>
            </w:r>
          </w:p>
        </w:tc>
        <w:tc>
          <w:tcPr>
            <w:tcW w:type="dxa" w:w="4989"/>
            <w:vAlign w:val="center"/>
            <w:tcMar>
              <w:top w:w="65" w:type="dxa"/>
              <w:bottom w:w="65" w:type="dxa"/>
              <w:left w:w="85" w:type="dxa"/>
              <w:right w:w="85" w:type="dxa"/>
            </w:tcMar>
            <w:shd w:fill="FFFFFF"/>
          </w:tcPr>
          <w:p>
            <w:pPr>
              <w:spacing w:after="0" w:line="259" w:lineRule="auto"/>
            </w:pPr>
            <w:r>
              <w:rPr>
                <w:b w:val="0"/>
                <w:sz w:val="18"/>
              </w:rPr>
              <w:t>避免未开始游戏即失去保护；测试长期滞留限制</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D02</w:t>
            </w:r>
          </w:p>
        </w:tc>
        <w:tc>
          <w:tcPr>
            <w:tcW w:type="dxa" w:w="3231"/>
            <w:vAlign w:val="center"/>
            <w:tcMar>
              <w:top w:w="65" w:type="dxa"/>
              <w:bottom w:w="65" w:type="dxa"/>
              <w:left w:w="85" w:type="dxa"/>
              <w:right w:w="85" w:type="dxa"/>
            </w:tcMar>
            <w:shd w:fill="FFFFFF"/>
          </w:tcPr>
          <w:p>
            <w:pPr>
              <w:spacing w:after="0" w:line="259" w:lineRule="auto"/>
            </w:pPr>
            <w:r>
              <w:rPr>
                <w:b w:val="0"/>
                <w:sz w:val="18"/>
              </w:rPr>
              <w:t>24 小时目标为前哨，48 至 72 小时正式殖民</w:t>
            </w:r>
          </w:p>
        </w:tc>
        <w:tc>
          <w:tcPr>
            <w:tcW w:type="dxa" w:w="4989"/>
            <w:vAlign w:val="center"/>
            <w:tcMar>
              <w:top w:w="65" w:type="dxa"/>
              <w:bottom w:w="65" w:type="dxa"/>
              <w:left w:w="85" w:type="dxa"/>
              <w:right w:w="85" w:type="dxa"/>
            </w:tcMar>
            <w:shd w:fill="FFFFFF"/>
          </w:tcPr>
          <w:p>
            <w:pPr>
              <w:spacing w:after="0" w:line="259" w:lineRule="auto"/>
            </w:pPr>
            <w:r>
              <w:rPr>
                <w:b w:val="0"/>
                <w:sz w:val="18"/>
              </w:rPr>
              <w:t>统一过早殖民与渐进教学的冲突</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D03</w:t>
            </w:r>
          </w:p>
        </w:tc>
        <w:tc>
          <w:tcPr>
            <w:tcW w:type="dxa" w:w="3231"/>
            <w:vAlign w:val="center"/>
            <w:tcMar>
              <w:top w:w="65" w:type="dxa"/>
              <w:bottom w:w="65" w:type="dxa"/>
              <w:left w:w="85" w:type="dxa"/>
              <w:right w:w="85" w:type="dxa"/>
            </w:tcMar>
            <w:shd w:fill="FFFFFF"/>
          </w:tcPr>
          <w:p>
            <w:pPr>
              <w:spacing w:after="0" w:line="259" w:lineRule="auto"/>
            </w:pPr>
            <w:r>
              <w:rPr>
                <w:b w:val="0"/>
                <w:sz w:val="18"/>
              </w:rPr>
              <w:t>Alpha 安全区禁止主动袭击</w:t>
            </w:r>
          </w:p>
        </w:tc>
        <w:tc>
          <w:tcPr>
            <w:tcW w:type="dxa" w:w="4989"/>
            <w:vAlign w:val="center"/>
            <w:tcMar>
              <w:top w:w="65" w:type="dxa"/>
              <w:bottom w:w="65" w:type="dxa"/>
              <w:left w:w="85" w:type="dxa"/>
              <w:right w:w="85" w:type="dxa"/>
            </w:tcMar>
            <w:shd w:fill="FFFFFF"/>
          </w:tcPr>
          <w:p>
            <w:pPr>
              <w:spacing w:after="0" w:line="259" w:lineRule="auto"/>
            </w:pPr>
            <w:r>
              <w:rPr>
                <w:b w:val="0"/>
                <w:sz w:val="18"/>
              </w:rPr>
              <w:t>执法型安全区另行设计，防止安全承诺含糊</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D04</w:t>
            </w:r>
          </w:p>
        </w:tc>
        <w:tc>
          <w:tcPr>
            <w:tcW w:type="dxa" w:w="3231"/>
            <w:vAlign w:val="center"/>
            <w:tcMar>
              <w:top w:w="65" w:type="dxa"/>
              <w:bottom w:w="65" w:type="dxa"/>
              <w:left w:w="85" w:type="dxa"/>
              <w:right w:w="85" w:type="dxa"/>
            </w:tcMar>
            <w:shd w:fill="FFFFFF"/>
          </w:tcPr>
          <w:p>
            <w:pPr>
              <w:spacing w:after="0" w:line="259" w:lineRule="auto"/>
            </w:pPr>
            <w:r>
              <w:rPr>
                <w:b w:val="0"/>
                <w:sz w:val="18"/>
              </w:rPr>
              <w:t>能源和算力为运行能力</w:t>
            </w:r>
          </w:p>
        </w:tc>
        <w:tc>
          <w:tcPr>
            <w:tcW w:type="dxa" w:w="4989"/>
            <w:vAlign w:val="center"/>
            <w:tcMar>
              <w:top w:w="65" w:type="dxa"/>
              <w:bottom w:w="65" w:type="dxa"/>
              <w:left w:w="85" w:type="dxa"/>
              <w:right w:w="85" w:type="dxa"/>
            </w:tcMar>
            <w:shd w:fill="FFFFFF"/>
          </w:tcPr>
          <w:p>
            <w:pPr>
              <w:spacing w:after="0" w:line="259" w:lineRule="auto"/>
            </w:pPr>
            <w:r>
              <w:rPr>
                <w:b w:val="0"/>
                <w:sz w:val="18"/>
              </w:rPr>
              <w:t>减少货币数量，后续再验证交易必要性</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D05</w:t>
            </w:r>
          </w:p>
        </w:tc>
        <w:tc>
          <w:tcPr>
            <w:tcW w:type="dxa" w:w="3231"/>
            <w:vAlign w:val="center"/>
            <w:tcMar>
              <w:top w:w="65" w:type="dxa"/>
              <w:bottom w:w="65" w:type="dxa"/>
              <w:left w:w="85" w:type="dxa"/>
              <w:right w:w="85" w:type="dxa"/>
            </w:tcMar>
            <w:shd w:fill="FFFFFF"/>
          </w:tcPr>
          <w:p>
            <w:pPr>
              <w:spacing w:after="0" w:line="259" w:lineRule="auto"/>
            </w:pPr>
            <w:r>
              <w:rPr>
                <w:b w:val="0"/>
                <w:sz w:val="18"/>
              </w:rPr>
              <w:t>AI 与玩家共用资产及任务规则</w:t>
            </w:r>
          </w:p>
        </w:tc>
        <w:tc>
          <w:tcPr>
            <w:tcW w:type="dxa" w:w="4989"/>
            <w:vAlign w:val="center"/>
            <w:tcMar>
              <w:top w:w="65" w:type="dxa"/>
              <w:bottom w:w="65" w:type="dxa"/>
              <w:left w:w="85" w:type="dxa"/>
              <w:right w:w="85" w:type="dxa"/>
            </w:tcMar>
            <w:shd w:fill="FFFFFF"/>
          </w:tcPr>
          <w:p>
            <w:pPr>
              <w:spacing w:after="0" w:line="259" w:lineRule="auto"/>
            </w:pPr>
            <w:r>
              <w:rPr>
                <w:b w:val="0"/>
                <w:sz w:val="18"/>
              </w:rPr>
              <w:t>AI 的难度来自策略与环境，不靠隐性刷兵</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D06</w:t>
            </w:r>
          </w:p>
        </w:tc>
        <w:tc>
          <w:tcPr>
            <w:tcW w:type="dxa" w:w="3231"/>
            <w:vAlign w:val="center"/>
            <w:tcMar>
              <w:top w:w="65" w:type="dxa"/>
              <w:bottom w:w="65" w:type="dxa"/>
              <w:left w:w="85" w:type="dxa"/>
              <w:right w:w="85" w:type="dxa"/>
            </w:tcMar>
            <w:shd w:fill="FFFFFF"/>
          </w:tcPr>
          <w:p>
            <w:pPr>
              <w:spacing w:after="0" w:line="259" w:lineRule="auto"/>
            </w:pPr>
            <w:r>
              <w:rPr>
                <w:b w:val="0"/>
                <w:sz w:val="18"/>
              </w:rPr>
              <w:t>秘书先结构化授权再执行</w:t>
            </w:r>
          </w:p>
        </w:tc>
        <w:tc>
          <w:tcPr>
            <w:tcW w:type="dxa" w:w="4989"/>
            <w:vAlign w:val="center"/>
            <w:tcMar>
              <w:top w:w="65" w:type="dxa"/>
              <w:bottom w:w="65" w:type="dxa"/>
              <w:left w:w="85" w:type="dxa"/>
              <w:right w:w="85" w:type="dxa"/>
            </w:tcMar>
            <w:shd w:fill="FFFFFF"/>
          </w:tcPr>
          <w:p>
            <w:pPr>
              <w:spacing w:after="0" w:line="259" w:lineRule="auto"/>
            </w:pPr>
            <w:r>
              <w:rPr>
                <w:b w:val="0"/>
                <w:sz w:val="18"/>
              </w:rPr>
              <w:t>防止自然语言歧义影响不可逆资产</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D07</w:t>
            </w:r>
          </w:p>
        </w:tc>
        <w:tc>
          <w:tcPr>
            <w:tcW w:type="dxa" w:w="3231"/>
            <w:vAlign w:val="center"/>
            <w:tcMar>
              <w:top w:w="65" w:type="dxa"/>
              <w:bottom w:w="65" w:type="dxa"/>
              <w:left w:w="85" w:type="dxa"/>
              <w:right w:w="85" w:type="dxa"/>
            </w:tcMar>
            <w:shd w:fill="FFFFFF"/>
          </w:tcPr>
          <w:p>
            <w:pPr>
              <w:spacing w:after="0" w:line="259" w:lineRule="auto"/>
            </w:pPr>
            <w:r>
              <w:rPr>
                <w:b w:val="0"/>
                <w:sz w:val="18"/>
              </w:rPr>
              <w:t>Alpha 不做永久占领和建筑摧毁</w:t>
            </w:r>
          </w:p>
        </w:tc>
        <w:tc>
          <w:tcPr>
            <w:tcW w:type="dxa" w:w="4989"/>
            <w:vAlign w:val="center"/>
            <w:tcMar>
              <w:top w:w="65" w:type="dxa"/>
              <w:bottom w:w="65" w:type="dxa"/>
              <w:left w:w="85" w:type="dxa"/>
              <w:right w:w="85" w:type="dxa"/>
            </w:tcMar>
            <w:shd w:fill="FFFFFF"/>
          </w:tcPr>
          <w:p>
            <w:pPr>
              <w:spacing w:after="0" w:line="259" w:lineRule="auto"/>
            </w:pPr>
            <w:r>
              <w:rPr>
                <w:b w:val="0"/>
                <w:sz w:val="18"/>
              </w:rPr>
              <w:t>先验证可承受损失与恢复，再扩大战争后果</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D08</w:t>
            </w:r>
          </w:p>
        </w:tc>
        <w:tc>
          <w:tcPr>
            <w:tcW w:type="dxa" w:w="3231"/>
            <w:vAlign w:val="center"/>
            <w:tcMar>
              <w:top w:w="65" w:type="dxa"/>
              <w:bottom w:w="65" w:type="dxa"/>
              <w:left w:w="85" w:type="dxa"/>
              <w:right w:w="85" w:type="dxa"/>
            </w:tcMar>
            <w:shd w:fill="FFFFFF"/>
          </w:tcPr>
          <w:p>
            <w:pPr>
              <w:spacing w:after="0" w:line="259" w:lineRule="auto"/>
            </w:pPr>
            <w:r>
              <w:rPr>
                <w:b w:val="0"/>
                <w:sz w:val="18"/>
              </w:rPr>
              <w:t>恢复价值统一分配</w:t>
            </w:r>
          </w:p>
        </w:tc>
        <w:tc>
          <w:tcPr>
            <w:tcW w:type="dxa" w:w="4989"/>
            <w:vAlign w:val="center"/>
            <w:tcMar>
              <w:top w:w="65" w:type="dxa"/>
              <w:bottom w:w="65" w:type="dxa"/>
              <w:left w:w="85" w:type="dxa"/>
              <w:right w:w="85" w:type="dxa"/>
            </w:tcMar>
            <w:shd w:fill="FFFFFF"/>
          </w:tcPr>
          <w:p>
            <w:pPr>
              <w:spacing w:after="0" w:line="259" w:lineRule="auto"/>
            </w:pPr>
            <w:r>
              <w:rPr>
                <w:b w:val="0"/>
                <w:sz w:val="18"/>
              </w:rPr>
              <w:t>杜绝船体、残骸和保险三重返还</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D09</w:t>
            </w:r>
          </w:p>
        </w:tc>
        <w:tc>
          <w:tcPr>
            <w:tcW w:type="dxa" w:w="3231"/>
            <w:vAlign w:val="center"/>
            <w:tcMar>
              <w:top w:w="65" w:type="dxa"/>
              <w:bottom w:w="65" w:type="dxa"/>
              <w:left w:w="85" w:type="dxa"/>
              <w:right w:w="85" w:type="dxa"/>
            </w:tcMar>
            <w:shd w:fill="FFFFFF"/>
          </w:tcPr>
          <w:p>
            <w:pPr>
              <w:spacing w:after="0" w:line="259" w:lineRule="auto"/>
            </w:pPr>
            <w:r>
              <w:rPr>
                <w:b w:val="0"/>
                <w:sz w:val="18"/>
              </w:rPr>
              <w:t>固定舰型与短供应链先行</w:t>
            </w:r>
          </w:p>
        </w:tc>
        <w:tc>
          <w:tcPr>
            <w:tcW w:type="dxa" w:w="4989"/>
            <w:vAlign w:val="center"/>
            <w:tcMar>
              <w:top w:w="65" w:type="dxa"/>
              <w:bottom w:w="65" w:type="dxa"/>
              <w:left w:w="85" w:type="dxa"/>
              <w:right w:w="85" w:type="dxa"/>
            </w:tcMar>
            <w:shd w:fill="FFFFFF"/>
          </w:tcPr>
          <w:p>
            <w:pPr>
              <w:spacing w:after="0" w:line="259" w:lineRule="auto"/>
            </w:pPr>
            <w:r>
              <w:rPr>
                <w:b w:val="0"/>
                <w:sz w:val="18"/>
              </w:rPr>
              <w:t>验证基本取舍后再增加模块和中间品</w:t>
            </w:r>
          </w:p>
        </w:tc>
      </w:tr>
      <w:tr>
        <w:trPr>
          <w:cantSplit/>
        </w:trPr>
        <w:tc>
          <w:tcPr>
            <w:tcW w:type="dxa" w:w="1417"/>
            <w:vAlign w:val="center"/>
            <w:tcMar>
              <w:top w:w="65" w:type="dxa"/>
              <w:bottom w:w="65" w:type="dxa"/>
              <w:left w:w="85" w:type="dxa"/>
              <w:right w:w="85" w:type="dxa"/>
            </w:tcMar>
            <w:shd w:fill="FFFFFF"/>
          </w:tcPr>
          <w:p>
            <w:pPr>
              <w:spacing w:after="0" w:line="259" w:lineRule="auto"/>
            </w:pPr>
            <w:r>
              <w:rPr>
                <w:b w:val="0"/>
                <w:sz w:val="18"/>
              </w:rPr>
              <w:t>D10</w:t>
            </w:r>
          </w:p>
        </w:tc>
        <w:tc>
          <w:tcPr>
            <w:tcW w:type="dxa" w:w="3231"/>
            <w:vAlign w:val="center"/>
            <w:tcMar>
              <w:top w:w="65" w:type="dxa"/>
              <w:bottom w:w="65" w:type="dxa"/>
              <w:left w:w="85" w:type="dxa"/>
              <w:right w:w="85" w:type="dxa"/>
            </w:tcMar>
            <w:shd w:fill="FFFFFF"/>
          </w:tcPr>
          <w:p>
            <w:pPr>
              <w:spacing w:after="0" w:line="259" w:lineRule="auto"/>
            </w:pPr>
            <w:r>
              <w:rPr>
                <w:b w:val="0"/>
                <w:sz w:val="18"/>
              </w:rPr>
              <w:t>永久世界配合时代内容</w:t>
            </w:r>
          </w:p>
        </w:tc>
        <w:tc>
          <w:tcPr>
            <w:tcW w:type="dxa" w:w="4989"/>
            <w:vAlign w:val="center"/>
            <w:tcMar>
              <w:top w:w="65" w:type="dxa"/>
              <w:bottom w:w="65" w:type="dxa"/>
              <w:left w:w="85" w:type="dxa"/>
              <w:right w:w="85" w:type="dxa"/>
            </w:tcMar>
            <w:shd w:fill="FFFFFF"/>
          </w:tcPr>
          <w:p>
            <w:pPr>
              <w:spacing w:after="0" w:line="259" w:lineRule="auto"/>
            </w:pPr>
            <w:r>
              <w:rPr>
                <w:b w:val="0"/>
                <w:sz w:val="18"/>
              </w:rPr>
              <w:t>正式运营不常规清档，测试重置另行公告</w:t>
            </w:r>
          </w:p>
        </w:tc>
      </w:tr>
    </w:tbl>
    <w:p>
      <w:pPr>
        <w:spacing w:after="0" w:before="0" w:line="240" w:lineRule="auto"/>
      </w:pPr>
      <w:r>
        <w:rPr>
          <w:sz w:val="4"/>
        </w:rPr>
      </w:r>
    </w:p>
    <w:p>
      <w:pPr>
        <w:pStyle w:val="Heading2"/>
      </w:pPr>
      <w:r>
        <w:t>下一轮必须完成的设计</w:t>
      </w:r>
    </w:p>
    <w:p>
      <w:r>
        <w:t>数值设计负责给 14 类 Alpha 建筑、8 类科技方向和 7 类舰船补齐成本、时间、属性与解锁数据，跑通所有起始资源组合和最差失败路径。战斗设计负责确定伤害、命中、撤退与克制曲线，确保至少存在护航、避战和突袭三种有效选择。</w:t>
      </w:r>
    </w:p>
    <w:p>
      <w:r>
        <w:t>经济设计负责确定商人库存与信用点发行预算、玩家市场税率、日掠夺预算生成公式与 AI 利润阈值。系统策划负责明确长时间保护域滞留上限、组织拆分规避规则及毕业通知体验。</w:t>
      </w:r>
    </w:p>
    <w:p>
      <w:r>
        <w:t>产品与 QA 负责验证手机上的风险确认、晨报、计划修改与断线重连；工程负责估算权威任务与 AI 决策的成本。未通过成本验证前，不承诺每艘舰船单独调用大模型。</w:t>
      </w:r>
    </w:p>
    <w:p>
      <w:pPr>
        <w:pStyle w:val="Heading2"/>
      </w:pPr>
      <w:r>
        <w:t>文档变更记录</w:t>
      </w:r>
    </w:p>
    <w:p>
      <w:r>
        <w:t>V1.0，2026 年 9 月 20 日：整合产品定位、原创 AI 机制、异步经营与空间风险；形成核心规则、Alpha 范围、候选参数、验收场景和后续评审入口。规则状态为设计基线；数值与体验状态为待验证。</w:t>
      </w:r>
    </w:p>
    <w:p>
      <w:bookmarkStart w:id="25" w:name="sec25"/>
      <w:pPr>
        <w:pStyle w:val="Heading1"/>
        <w:pageBreakBefore/>
      </w:pPr>
      <w:r>
        <w:t>术语与参考资料</w:t>
      </w:r>
      <w:bookmarkEnd w:id="2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trPr>
          <w:cantSplit/>
          <w:tblHeader/>
        </w:trPr>
        <w:tc>
          <w:tcPr>
            <w:tcW w:type="dxa" w:w="1701"/>
            <w:vAlign w:val="center"/>
            <w:tcMar>
              <w:top w:w="65" w:type="dxa"/>
              <w:bottom w:w="65" w:type="dxa"/>
              <w:left w:w="85" w:type="dxa"/>
              <w:right w:w="85" w:type="dxa"/>
            </w:tcMar>
            <w:shd w:fill="DFE8EF"/>
          </w:tcPr>
          <w:p>
            <w:pPr>
              <w:spacing w:after="0" w:line="259" w:lineRule="auto"/>
            </w:pPr>
            <w:r>
              <w:rPr>
                <w:b/>
                <w:sz w:val="18"/>
              </w:rPr>
              <w:t>术语</w:t>
            </w:r>
          </w:p>
        </w:tc>
        <w:tc>
          <w:tcPr>
            <w:tcW w:type="dxa" w:w="7937"/>
            <w:vAlign w:val="center"/>
            <w:tcMar>
              <w:top w:w="65" w:type="dxa"/>
              <w:bottom w:w="65" w:type="dxa"/>
              <w:left w:w="85" w:type="dxa"/>
              <w:right w:w="85" w:type="dxa"/>
            </w:tcMar>
            <w:shd w:fill="DFE8EF"/>
          </w:tcPr>
          <w:p>
            <w:pPr>
              <w:spacing w:after="0" w:line="259" w:lineRule="auto"/>
            </w:pPr>
            <w:r>
              <w:rPr>
                <w:b/>
                <w:sz w:val="18"/>
              </w:rPr>
              <w:t>本文定义</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文明</w:t>
            </w:r>
          </w:p>
        </w:tc>
        <w:tc>
          <w:tcPr>
            <w:tcW w:type="dxa" w:w="7937"/>
            <w:vAlign w:val="center"/>
            <w:tcMar>
              <w:top w:w="65" w:type="dxa"/>
              <w:bottom w:w="65" w:type="dxa"/>
              <w:left w:w="85" w:type="dxa"/>
              <w:right w:w="85" w:type="dxa"/>
            </w:tcMar>
            <w:shd w:fill="FFFFFF"/>
          </w:tcPr>
          <w:p>
            <w:pPr>
              <w:spacing w:after="0" w:line="259" w:lineRule="auto"/>
            </w:pPr>
            <w:r>
              <w:rPr>
                <w:b w:val="0"/>
                <w:sz w:val="18"/>
              </w:rPr>
              <w:t>玩家或 AI 持有资产、计划、关系和历史的经营主体</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AI 文明</w:t>
            </w:r>
          </w:p>
        </w:tc>
        <w:tc>
          <w:tcPr>
            <w:tcW w:type="dxa" w:w="7937"/>
            <w:vAlign w:val="center"/>
            <w:tcMar>
              <w:top w:w="65" w:type="dxa"/>
              <w:bottom w:w="65" w:type="dxa"/>
              <w:left w:w="85" w:type="dxa"/>
              <w:right w:w="85" w:type="dxa"/>
            </w:tcMar>
            <w:shd w:fill="FFFFFF"/>
          </w:tcPr>
          <w:p>
            <w:pPr>
              <w:spacing w:after="0" w:line="259" w:lineRule="auto"/>
            </w:pPr>
            <w:r>
              <w:rPr>
                <w:b w:val="0"/>
                <w:sz w:val="18"/>
              </w:rPr>
              <w:t>受共同规则限制、独立追求利益的非玩家势力</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AI 秘书</w:t>
            </w:r>
          </w:p>
        </w:tc>
        <w:tc>
          <w:tcPr>
            <w:tcW w:type="dxa" w:w="7937"/>
            <w:vAlign w:val="center"/>
            <w:tcMar>
              <w:top w:w="65" w:type="dxa"/>
              <w:bottom w:w="65" w:type="dxa"/>
              <w:left w:w="85" w:type="dxa"/>
              <w:right w:w="85" w:type="dxa"/>
            </w:tcMar>
            <w:shd w:fill="FFFFFF"/>
          </w:tcPr>
          <w:p>
            <w:pPr>
              <w:spacing w:after="0" w:line="259" w:lineRule="auto"/>
            </w:pPr>
            <w:r>
              <w:rPr>
                <w:b w:val="0"/>
                <w:sz w:val="18"/>
              </w:rPr>
              <w:t>仅在玩家授权范围内提出和执行计划的助手</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银河导演</w:t>
            </w:r>
          </w:p>
        </w:tc>
        <w:tc>
          <w:tcPr>
            <w:tcW w:type="dxa" w:w="7937"/>
            <w:vAlign w:val="center"/>
            <w:tcMar>
              <w:top w:w="65" w:type="dxa"/>
              <w:bottom w:w="65" w:type="dxa"/>
              <w:left w:w="85" w:type="dxa"/>
              <w:right w:w="85" w:type="dxa"/>
            </w:tcMar>
            <w:shd w:fill="FFFFFF"/>
          </w:tcPr>
          <w:p>
            <w:pPr>
              <w:spacing w:after="0" w:line="259" w:lineRule="auto"/>
            </w:pPr>
            <w:r>
              <w:rPr>
                <w:b w:val="0"/>
                <w:sz w:val="18"/>
              </w:rPr>
              <w:t>调整公开事件与环境节奏的系统，不决定单场胜负</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前哨</w:t>
            </w:r>
          </w:p>
        </w:tc>
        <w:tc>
          <w:tcPr>
            <w:tcW w:type="dxa" w:w="7937"/>
            <w:vAlign w:val="center"/>
            <w:tcMar>
              <w:top w:w="65" w:type="dxa"/>
              <w:bottom w:w="65" w:type="dxa"/>
              <w:left w:w="85" w:type="dxa"/>
              <w:right w:w="85" w:type="dxa"/>
            </w:tcMar>
            <w:shd w:fill="FFFFFF"/>
          </w:tcPr>
          <w:p>
            <w:pPr>
              <w:spacing w:after="0" w:line="259" w:lineRule="auto"/>
            </w:pPr>
            <w:r>
              <w:rPr>
                <w:b w:val="0"/>
                <w:sz w:val="18"/>
              </w:rPr>
              <w:t>勘测与补给节点，未达到正式殖民地生产能力</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暴露资产</w:t>
            </w:r>
          </w:p>
        </w:tc>
        <w:tc>
          <w:tcPr>
            <w:tcW w:type="dxa" w:w="7937"/>
            <w:vAlign w:val="center"/>
            <w:tcMar>
              <w:top w:w="65" w:type="dxa"/>
              <w:bottom w:w="65" w:type="dxa"/>
              <w:left w:w="85" w:type="dxa"/>
              <w:right w:w="85" w:type="dxa"/>
            </w:tcMar>
            <w:shd w:fill="FFFFFF"/>
          </w:tcPr>
          <w:p>
            <w:pPr>
              <w:spacing w:after="0" w:line="259" w:lineRule="auto"/>
            </w:pPr>
            <w:r>
              <w:rPr>
                <w:b w:val="0"/>
                <w:sz w:val="18"/>
              </w:rPr>
              <w:t>超出保护与托管部分、可进入合法损失结算的资产</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Fleet Save</w:t>
            </w:r>
          </w:p>
        </w:tc>
        <w:tc>
          <w:tcPr>
            <w:tcW w:type="dxa" w:w="7937"/>
            <w:vAlign w:val="center"/>
            <w:tcMar>
              <w:top w:w="65" w:type="dxa"/>
              <w:bottom w:w="65" w:type="dxa"/>
              <w:left w:w="85" w:type="dxa"/>
              <w:right w:w="85" w:type="dxa"/>
            </w:tcMar>
            <w:shd w:fill="FFFFFF"/>
          </w:tcPr>
          <w:p>
            <w:pPr>
              <w:spacing w:after="0" w:line="259" w:lineRule="auto"/>
            </w:pPr>
            <w:r>
              <w:rPr>
                <w:b w:val="0"/>
                <w:sz w:val="18"/>
              </w:rPr>
              <w:t>利用真实舰队任务与路线降低停泊暴露的策略</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主权</w:t>
            </w:r>
          </w:p>
        </w:tc>
        <w:tc>
          <w:tcPr>
            <w:tcW w:type="dxa" w:w="7937"/>
            <w:vAlign w:val="center"/>
            <w:tcMar>
              <w:top w:w="65" w:type="dxa"/>
              <w:bottom w:w="65" w:type="dxa"/>
              <w:left w:w="85" w:type="dxa"/>
              <w:right w:w="85" w:type="dxa"/>
            </w:tcMar>
            <w:shd w:fill="FFFFFF"/>
          </w:tcPr>
          <w:p>
            <w:pPr>
              <w:spacing w:after="0" w:line="259" w:lineRule="auto"/>
            </w:pPr>
            <w:r>
              <w:rPr>
                <w:b w:val="0"/>
                <w:sz w:val="18"/>
              </w:rPr>
              <w:t>对可争夺节点的有限管理与收益权，需要持续维护</w:t>
            </w:r>
          </w:p>
        </w:tc>
      </w:tr>
      <w:tr>
        <w:trPr>
          <w:cantSplit/>
        </w:trPr>
        <w:tc>
          <w:tcPr>
            <w:tcW w:type="dxa" w:w="1701"/>
            <w:vAlign w:val="center"/>
            <w:tcMar>
              <w:top w:w="65" w:type="dxa"/>
              <w:bottom w:w="65" w:type="dxa"/>
              <w:left w:w="85" w:type="dxa"/>
              <w:right w:w="85" w:type="dxa"/>
            </w:tcMar>
            <w:shd w:fill="FFFFFF"/>
          </w:tcPr>
          <w:p>
            <w:pPr>
              <w:spacing w:after="0" w:line="259" w:lineRule="auto"/>
            </w:pPr>
            <w:r>
              <w:rPr>
                <w:b w:val="0"/>
                <w:sz w:val="18"/>
              </w:rPr>
              <w:t>基础保障</w:t>
            </w:r>
          </w:p>
        </w:tc>
        <w:tc>
          <w:tcPr>
            <w:tcW w:type="dxa" w:w="7937"/>
            <w:vAlign w:val="center"/>
            <w:tcMar>
              <w:top w:w="65" w:type="dxa"/>
              <w:bottom w:w="65" w:type="dxa"/>
              <w:left w:w="85" w:type="dxa"/>
              <w:right w:w="85" w:type="dxa"/>
            </w:tcMar>
            <w:shd w:fill="FFFFFF"/>
          </w:tcPr>
          <w:p>
            <w:pPr>
              <w:spacing w:after="0" w:line="259" w:lineRule="auto"/>
            </w:pPr>
            <w:r>
              <w:rPr>
                <w:b w:val="0"/>
                <w:sz w:val="18"/>
              </w:rPr>
              <w:t>有上限且绑定损失的重建支持，不等于全额保险</w:t>
            </w:r>
          </w:p>
        </w:tc>
      </w:tr>
    </w:tbl>
    <w:p>
      <w:pPr>
        <w:spacing w:after="0" w:before="0" w:line="240" w:lineRule="auto"/>
      </w:pPr>
      <w:r>
        <w:rPr>
          <w:sz w:val="4"/>
        </w:rPr>
      </w:r>
    </w:p>
    <w:p>
      <w:pPr>
        <w:pStyle w:val="Heading2"/>
      </w:pPr>
      <w:r>
        <w:t>设计来源</w:t>
      </w:r>
    </w:p>
    <w:p>
      <w:pPr>
        <w:spacing w:after="60" w:line="240" w:lineRule="auto"/>
      </w:pPr>
      <w:r>
        <w:rPr>
          <w:sz w:val="19"/>
        </w:rPr>
        <w:t>[R1] 前期设计讨论《分支 · 介绍OGame 棋牌游戏》。内部需求与方向来源，包含 OGame 底层、双端、AI 文明、秘书、动态银河和风险恢复等主题。会话 ID：6aaec688-6ab8-83e8-a18c-763c1436ba2f。</w:t>
      </w:r>
    </w:p>
    <w:p>
      <w:pPr>
        <w:spacing w:after="60" w:line="240" w:lineRule="auto"/>
      </w:pPr>
      <w:r>
        <w:rPr>
          <w:sz w:val="19"/>
        </w:rPr>
        <w:t>[R2] OGameX 项目 README 与功能路线图。用于确认多人任务、战斗、联盟和维修回收的参考范围。</w:t>
      </w:r>
    </w:p>
    <w:p>
      <w:pPr>
        <w:spacing w:after="60" w:line="240" w:lineRule="auto"/>
      </w:pPr>
      <w:r>
        <w:rPr>
          <w:sz w:val="18"/>
        </w:rPr>
        <w:t>https://github.com/lanedirt/ogamex</w:t>
      </w:r>
    </w:p>
    <w:p>
      <w:pPr>
        <w:spacing w:after="60" w:line="240" w:lineRule="auto"/>
      </w:pPr>
      <w:r>
        <w:rPr>
          <w:sz w:val="19"/>
        </w:rPr>
        <w:t>[R3] OGame Vue TS 项目 README。用于确认单机定位、玩法模块与参考边界。</w:t>
      </w:r>
    </w:p>
    <w:p>
      <w:pPr>
        <w:spacing w:after="60" w:line="240" w:lineRule="auto"/>
      </w:pPr>
      <w:r>
        <w:rPr>
          <w:sz w:val="18"/>
        </w:rPr>
        <w:t>https://github.com/setube/ogame-vue-ts</w:t>
      </w:r>
    </w:p>
    <w:p>
      <w:pPr>
        <w:spacing w:after="60" w:line="240" w:lineRule="auto"/>
      </w:pPr>
      <w:r>
        <w:rPr>
          <w:sz w:val="19"/>
        </w:rPr>
        <w:t>[R4] EVE Academy Careers。职业与经济参与路径参考。</w:t>
      </w:r>
    </w:p>
    <w:p>
      <w:pPr>
        <w:spacing w:after="60" w:line="240" w:lineRule="auto"/>
      </w:pPr>
      <w:r>
        <w:rPr>
          <w:sz w:val="18"/>
        </w:rPr>
        <w:t>https://www.eveonline.com/eve-academy/careers</w:t>
      </w:r>
    </w:p>
    <w:p>
      <w:pPr>
        <w:spacing w:after="60" w:line="240" w:lineRule="auto"/>
      </w:pPr>
      <w:r>
        <w:rPr>
          <w:sz w:val="19"/>
        </w:rPr>
        <w:t>[R5] EVE Academy Industrialist。工业与经济分工参考。</w:t>
      </w:r>
    </w:p>
    <w:p>
      <w:pPr>
        <w:spacing w:after="60" w:line="240" w:lineRule="auto"/>
      </w:pPr>
      <w:r>
        <w:rPr>
          <w:sz w:val="18"/>
        </w:rPr>
        <w:t>https://www.eveonline.com/eve-academy/careers/industrialist</w:t>
      </w:r>
    </w:p>
    <w:p>
      <w:pPr>
        <w:spacing w:after="60" w:line="240" w:lineRule="auto"/>
      </w:pPr>
      <w:r>
        <w:rPr>
          <w:sz w:val="19"/>
        </w:rPr>
        <w:t>[R6] EVE Academy Soldier of Fortune。PvP 风险与组织参与参考。</w:t>
      </w:r>
    </w:p>
    <w:p>
      <w:pPr>
        <w:spacing w:after="60" w:line="240" w:lineRule="auto"/>
      </w:pPr>
      <w:r>
        <w:rPr>
          <w:sz w:val="18"/>
        </w:rPr>
        <w:t>https://www.eveonline.com/eve-academy/careers/soldier-of-fortune</w:t>
      </w:r>
    </w:p>
    <w:p>
      <w:pPr>
        <w:spacing w:after="60" w:line="240" w:lineRule="auto"/>
      </w:pPr>
      <w:r>
        <w:rPr>
          <w:sz w:val="19"/>
        </w:rPr>
        <w:t>[R7] EVE Online Support Asset Safety。恢复设计的对照资料。</w:t>
      </w:r>
    </w:p>
    <w:p>
      <w:pPr>
        <w:spacing w:after="60" w:line="240" w:lineRule="auto"/>
      </w:pPr>
      <w:r>
        <w:rPr>
          <w:sz w:val="18"/>
        </w:rPr>
        <w:t>https://support.eveonline.com/hc/en-us/articles/208289365-Asset-Safety</w:t>
      </w:r>
    </w:p>
    <w:p>
      <w:pPr>
        <w:spacing w:after="60" w:line="240" w:lineRule="auto"/>
      </w:pPr>
      <w:r>
        <w:rPr>
          <w:sz w:val="19"/>
        </w:rPr>
        <w:t>网页查阅日期为 2026 年 9 月 20 日。外部资料支持其对应参考说明；本文候选参数、保护规则和 AI 机制为本作设计，不是对参考游戏现行规则的复述。项目名称 New OGame 为工作代号，正式名称另定。</w:t>
      </w:r>
    </w:p>
    <w:p>
      <w:r>
        <w:br w:type="page"/>
      </w:r>
    </w:p>
    <w:p>
      <w:pPr>
        <w:pStyle w:val="Title"/>
      </w:pPr>
      <w:r>
        <w:t>V1 1 规则深化目录</w:t>
      </w:r>
    </w:p>
    <w:p>
      <w:r>
        <w:t>以下内容补充原版 25 章。标记为修订的规则优先；所有新增数值均为候选配置 NG-A0。原版静态页码已移除，使用 Word 标题导航访问。</w:t>
      </w:r>
    </w:p>
    <w:p>
      <w:r>
        <w:t>26 设计重点与版本决策</w:t>
      </w:r>
    </w:p>
    <w:p>
      <w:r>
        <w:t>27 首个可玩切片与短期目标</w:t>
      </w:r>
    </w:p>
    <w:p>
      <w:r>
        <w:t>28 建筑成本与生产配置</w:t>
      </w:r>
    </w:p>
    <w:p>
      <w:r>
        <w:t>29 科技前置与殖民成本</w:t>
      </w:r>
    </w:p>
    <w:p>
      <w:r>
        <w:t>30 舰船角色与任务容量</w:t>
      </w:r>
    </w:p>
    <w:p>
      <w:r>
        <w:t>31 战斗与撤退的确定规则</w:t>
      </w:r>
    </w:p>
    <w:p>
      <w:r>
        <w:t>32 保护状态与反骚扰边界</w:t>
      </w:r>
    </w:p>
    <w:p>
      <w:r>
        <w:t>33 掠夺预算与预留资产</w:t>
      </w:r>
    </w:p>
    <w:p>
      <w:r>
        <w:t>34 恢复兑现与残骸分配</w:t>
      </w:r>
    </w:p>
    <w:p>
      <w:r>
        <w:t>35 市场预算与区域利益</w:t>
      </w:r>
    </w:p>
    <w:p>
      <w:r>
        <w:t>36 AI 文明与离线秘书</w:t>
      </w:r>
    </w:p>
    <w:p>
      <w:r>
        <w:t>37 三个可复用内容场景</w:t>
      </w:r>
    </w:p>
    <w:p>
      <w:r>
        <w:t>38 手机与桌面的决策流程</w:t>
      </w:r>
    </w:p>
    <w:p>
      <w:r>
        <w:t>39 结算顺序与现有项目衔接</w:t>
      </w:r>
    </w:p>
    <w:p>
      <w:r>
        <w:t>40 分期范围与验收用例</w:t>
      </w:r>
    </w:p>
    <w:p>
      <w:r>
        <w:t>41 验证计划与后续决策</w:t>
      </w:r>
    </w:p>
    <w:p>
      <w:pPr>
        <w:spacing w:after="120" w:line="288" w:lineRule="auto"/>
      </w:pPr>
      <w:r>
        <w:t>版本 V1.1　日期 2026 年 9 月 20 日　阶段 概念收敛与规则原型</w:t>
      </w:r>
    </w:p>
    <w:p>
      <w:pPr>
        <w:spacing w:after="120" w:line="288" w:lineRule="auto"/>
      </w:pPr>
      <w:r>
        <w:t>本次深化把 V1.0 的文明经营、真实物流、有限经济 AI 和离线授权连接成可以逐项验证的玩法。优先验证玩家能否在一次运输中理解收益与风险，在一次失败后恢复，并愿意调整下一次计划。原版 25 章继续保留；以下第 26 至 41 章补充具体规则。存在冲突时，以本版明确标注的修订条款为准。</w:t>
      </w:r>
    </w:p>
    <w:p>
      <w:pPr>
        <w:spacing w:after="120" w:line="288" w:lineRule="auto"/>
      </w:pPr>
      <w:r>
        <w:t>本版所有新增数值属于候选配置 NG-A0，不代表上线平衡。规则例算与配置检查只能验证局部一致性，不能证明 72 小时成长、长期经济或真人体验已经通过。</w:t>
      </w:r>
    </w:p>
    <w:p>
      <w:pPr>
        <w:pStyle w:val="Heading1"/>
        <w:pageBreakBefore/>
      </w:pPr>
      <w:r>
        <w:t>26 设计重点与版本决策</w:t>
      </w:r>
    </w:p>
    <w:p>
      <w:pPr>
        <w:pStyle w:val="Heading2"/>
      </w:pPr>
      <w:r>
        <w:t>玩家体验与三个主要取舍</w:t>
      </w:r>
    </w:p>
    <w:p>
      <w:pPr>
        <w:spacing w:after="120" w:line="288" w:lineRule="auto"/>
      </w:pPr>
      <w:r>
        <w:t>玩家扮演需要分配有限资产的文明管理者。下一次上线应有一项值得决定的事情：短缺资源要自产还是采购，运输要绕行还是护航，殖民地要偏燃料还是工业。秘书负责整理信息和执行授权；文明路线由玩家决定。</w:t>
      </w:r>
    </w:p>
    <w:p>
      <w:pPr>
        <w:spacing w:after="120" w:line="288" w:lineRule="auto"/>
      </w:pPr>
      <w:r>
        <w:t>保留 V1.0 的异步时间成本、统一 AI 规则、安全主星和真实空间运输。重点改进预算预留、掠夺额度、撤退、恢复兑现及毕业状态的边界。暂缓复杂主权、模块装备、多级材料和自由生成大模型任务，直到一个闭环经得起失败、重连与重复请求。</w:t>
      </w:r>
    </w:p>
    <w:p>
      <w:pPr>
        <w:spacing w:after="120" w:line="288" w:lineRule="auto"/>
      </w:pPr>
      <w:r>
        <w:t>原版的优势是已经具备三种可组合的选择：经营与物流互相制约；情报有时间和来源；失败资产有互斥去向。主要风险是 Alpha 同时包含市场、公司和智能代理，制作范围过大；保护与离线执行边界含糊；只有成长目标而缺少实际成本与任务配置。</w:t>
      </w:r>
    </w:p>
    <w:tbl>
      <w:tblPr>
        <w:tblW w:type="auto" w:w="0"/>
        <w:tblLayout w:type="fixed"/>
        <w:tblLook w:firstColumn="1" w:firstRow="1" w:lastColumn="0" w:lastRow="0" w:noHBand="0" w:noVBand="1" w:val="04A0"/>
      </w:tblPr>
      <w:tblGrid>
        <w:gridCol w:w="1928"/>
        <w:gridCol w:w="3952"/>
        <w:gridCol w:w="3759"/>
      </w:tblGrid>
      <w:tr>
        <w:trPr>
          <w:cantSplit/>
          <w:tblHeader/>
        </w:trPr>
        <w:tc>
          <w:tcPr>
            <w:tcW w:type="dxa" w:w="1928"/>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编号</w:t>
            </w:r>
          </w:p>
        </w:tc>
        <w:tc>
          <w:tcPr>
            <w:tcW w:type="dxa" w:w="3952"/>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本版决定</w:t>
            </w:r>
          </w:p>
        </w:tc>
        <w:tc>
          <w:tcPr>
            <w:tcW w:type="dxa" w:w="375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对玩家的影响</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D11</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普通队列预留不增加防掠夺额度</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不能用排满队列临时藏资源</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D12</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抢夺预算采用固定产能基准与滚动支出</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补货和切换日期不会恢复额度</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D13</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抵达时刻已到便不能靠同刻召回逃战</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倒计时零点的结果一致</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D14</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P2 风险同意仅限指定教学任务</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不把边境演练理解成全面退保</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D15</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普通 PvP 有受害者共享战后缓冲</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多账号轮流攻击不能绕过缓冲</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D16</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基础保障只能支付实际重建材料的一部分</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不能凭保险凭空生成完整舰船</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D17</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先做运输与恢复切片，再补全 Alpha</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市场和公司不阻塞第一轮体验验证</w:t>
            </w:r>
          </w:p>
        </w:tc>
      </w:tr>
    </w:tbl>
    <w:p>
      <w:pPr>
        <w:spacing w:after="40"/>
      </w:pPr>
    </w:p>
    <w:p>
      <w:pPr>
        <w:spacing w:after="120" w:line="288" w:lineRule="auto"/>
      </w:pPr>
      <w:r>
        <w:t>当前设计门槛：核心循环方向可保留；规则完整度需按本稿补齐；数值平衡、手机体验、服务容量与多人公平仍待验证。文档完善不使项目自动进入 Alpha。</w:t>
      </w:r>
    </w:p>
    <w:p>
      <w:pPr>
        <w:pStyle w:val="Heading1"/>
        <w:pageBreakBefore/>
      </w:pPr>
      <w:r>
        <w:t>27 首个可玩切片与短期目标</w:t>
      </w:r>
    </w:p>
    <w:p>
      <w:pPr>
        <w:pStyle w:val="Heading2"/>
      </w:pPr>
      <w:r>
        <w:t>一次运输产生下一次选择</w:t>
      </w:r>
    </w:p>
    <w:p>
      <w:pPr>
        <w:spacing w:after="120" w:line="288" w:lineRule="auto"/>
      </w:pPr>
      <w:r>
        <w:t>切片给玩家一颗安全主星、一个公共站、一个边境补给点和一个有真实库存的海盗势力。只开放金属、晶体、燃料，以及运输舰、护卫舰、探测器。场景中的预置建筑属于测试夹具，不等于正式开局奖励。</w:t>
      </w:r>
    </w:p>
    <w:p>
      <w:pPr>
        <w:spacing w:after="120" w:line="288" w:lineRule="auto"/>
      </w:pPr>
      <w:r>
        <w:t>玩家收到晶体采购机会，先侦察节点，再比较两条路线。安全路线往返 30 分钟、消耗 100 F；边境路线往返 16 分钟、消耗 60 F，但可能发生一次可识别的截击。带护卫额外消耗 30 F，并占用本可执行另一任务的舰队。上述时间是场景配置，不能套用为全宇宙固定航时。</w:t>
      </w:r>
    </w:p>
    <w:p>
      <w:pPr>
        <w:spacing w:after="120" w:line="288" w:lineRule="auto"/>
      </w:pPr>
      <w:r>
        <w:t>第一轮使用安全路线理解货物归属和卸货；第二轮自选路线并设置燃料保留线；第三轮从战报决定减载、护航或换路线。成功运输反馈包括净收益、占用时间、情报更新时间和下一项瓶颈，不只显示资源增加。</w:t>
      </w:r>
    </w:p>
    <w:p>
      <w:pPr>
        <w:pStyle w:val="Heading2"/>
      </w:pPr>
      <w:r>
        <w:t>测试事件脚本</w:t>
      </w:r>
    </w:p>
    <w:tbl>
      <w:tblPr>
        <w:tblW w:type="auto" w:w="0"/>
        <w:tblLayout w:type="fixed"/>
        <w:tblLook w:firstColumn="1" w:firstRow="1" w:lastColumn="0" w:lastRow="0" w:noHBand="0" w:noVBand="1" w:val="04A0"/>
      </w:tblPr>
      <w:tblGrid>
        <w:gridCol w:w="1928"/>
        <w:gridCol w:w="3952"/>
        <w:gridCol w:w="3759"/>
      </w:tblGrid>
      <w:tr>
        <w:trPr>
          <w:cantSplit/>
          <w:tblHeader/>
        </w:trPr>
        <w:tc>
          <w:tcPr>
            <w:tcW w:type="dxa" w:w="1928"/>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阶段</w:t>
            </w:r>
          </w:p>
        </w:tc>
        <w:tc>
          <w:tcPr>
            <w:tcW w:type="dxa" w:w="3952"/>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触发和反馈</w:t>
            </w:r>
          </w:p>
        </w:tc>
        <w:tc>
          <w:tcPr>
            <w:tcW w:type="dxa" w:w="375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玩家完成证据</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接单</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公共站实际拥有 1,000 C 的待交付货物</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能说明成交后货物仍在站内</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规划</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展示路线、往返油耗、货舱和最坏损失</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自主选择并解释至少一个代价</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遭遇</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教学变体预告一次小规模海盗事件</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能找到撤退阈值及保留资产</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结算</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卸货或带余货返航，生成唯一流水</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库存和战报一致</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恢复</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受控损失后生成可执行重建计划</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2 小时目标内恢复基础运输</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再决策</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再提供相同货物但改变一项条件</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玩家调整方案或能解释坚持理由</w:t>
            </w:r>
          </w:p>
        </w:tc>
      </w:tr>
    </w:tbl>
    <w:p>
      <w:pPr>
        <w:spacing w:after="40"/>
      </w:pPr>
    </w:p>
    <w:p>
      <w:pPr>
        <w:spacing w:after="120" w:line="288" w:lineRule="auto"/>
      </w:pPr>
      <w:r>
        <w:t>普通袭击保持至少 15 分钟预警；短途节点遭遇使用单独风险同意与节点预告，不伪装成享有同样预警的普通袭击。教学版本可拒绝，拒绝不扣资源或延迟毕业资格。</w:t>
      </w:r>
    </w:p>
    <w:p>
      <w:pPr>
        <w:spacing w:after="120" w:line="288" w:lineRule="auto"/>
      </w:pPr>
      <w:r>
        <w:t>首轮招募 5 名目标玩家，观察而不指导。候选通过标准为至少 4 人独立完成路线确认并正确解释货物位置；任何不可恢复卡死或资产重复发放直接不通过。样本只用于发现可用性问题，不能推断留存。</w:t>
      </w:r>
    </w:p>
    <w:p>
      <w:pPr>
        <w:pStyle w:val="Heading1"/>
        <w:pageBreakBefore/>
      </w:pPr>
      <w:r>
        <w:t>28 建筑成本与生产配置</w:t>
      </w:r>
    </w:p>
    <w:p>
      <w:pPr>
        <w:pStyle w:val="Heading2"/>
      </w:pPr>
      <w:r>
        <w:t>数值口径</w:t>
      </w:r>
    </w:p>
    <w:p>
      <w:pPr>
        <w:spacing w:after="120" w:line="288" w:lineRule="auto"/>
      </w:pPr>
      <w:r>
        <w:t>成本列按金属／晶体／燃料表示。表中为建造到 1 级的材料和分钟数；已有初始设施直接取得，不再次扣开局库存。2 至 5 级每升一级，材料乘 1.55、工时乘 1.35，逐项向上取整。规则原型先封顶 5 级，更高等级后置。</w:t>
      </w:r>
    </w:p>
    <w:tbl>
      <w:tblPr>
        <w:tblW w:type="auto" w:w="0"/>
        <w:tblLayout w:type="fixed"/>
        <w:tblLook w:firstColumn="1" w:firstRow="1" w:lastColumn="0" w:lastRow="0" w:noHBand="0" w:noVBand="1" w:val="04A0"/>
      </w:tblPr>
      <w:tblGrid>
        <w:gridCol w:w="2409"/>
        <w:gridCol w:w="2409"/>
        <w:gridCol w:w="964"/>
        <w:gridCol w:w="2024"/>
        <w:gridCol w:w="1831"/>
      </w:tblGrid>
      <w:tr>
        <w:trPr>
          <w:cantSplit/>
          <w:tblHeader/>
        </w:trPr>
        <w:tc>
          <w:tcPr>
            <w:tcW w:type="dxa" w:w="240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ID 与设施</w:t>
            </w:r>
          </w:p>
        </w:tc>
        <w:tc>
          <w:tcPr>
            <w:tcW w:type="dxa" w:w="240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1 级材料 M C F</w:t>
            </w:r>
          </w:p>
        </w:tc>
        <w:tc>
          <w:tcPr>
            <w:tcW w:type="dxa" w:w="964"/>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分钟</w:t>
            </w:r>
          </w:p>
        </w:tc>
        <w:tc>
          <w:tcPr>
            <w:tcW w:type="dxa" w:w="2024"/>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1 级运行 E 与工人</w:t>
            </w:r>
          </w:p>
        </w:tc>
        <w:tc>
          <w:tcPr>
            <w:tcW w:type="dxa" w:w="1831"/>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主要前置</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B01 金属矿</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300 / 100 / 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2</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12 / 30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初始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B02 晶体矿</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250 / 200 / 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3</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14 / 25</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初始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B03 燃料提取器</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400 / 250 / 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4</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18 / 30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初始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B04 太阳能阵列</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300 / 100 / 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2</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0 / 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初始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B06 综合仓库</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400 / 150 / 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3</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0 / 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初始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B07 工业工厂</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600 / 250 / 100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5</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8 / 30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B04 2</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B08 研究中心</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500 / 600 / 100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6</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12 / 40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B04 2</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B09 AI 核心</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400 / 500 / 100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5</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6 / 15</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初始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B11 船坞</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800 / 400 / 100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8</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10 / 40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B07 1</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B12 太空港</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700 / 300 / 100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6</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6 / 20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B07 1</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B13 雷达站</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500 / 600 / 150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5</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8 / 15</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B08 1</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B14 防御阵列</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1,000 / 500 / 150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10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15 / 30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B11 1</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B15 居住区</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500 / 200 / 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4</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4 / 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初始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B16 维修船坞</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900 / 500 / 150</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8</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10 / 25</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B11 1</w:t>
            </w:r>
          </w:p>
        </w:tc>
      </w:tr>
    </w:tbl>
    <w:p>
      <w:pPr>
        <w:spacing w:after="40"/>
      </w:pPr>
    </w:p>
    <w:p>
      <w:pPr>
        <w:spacing w:after="120" w:line="288" w:lineRule="auto"/>
      </w:pPr>
      <w:r>
        <w:t>金属矿每级提供 500 M/h，晶体矿每级 500 C/h，燃料提取器每级 200 F/h，先用线性曲线观察升级选择。太阳能每级供能 50；仓库每级各增加 20,000 容量；居住区每级容纳 1,500 人。初始等级沿用原版，得到 1,000／500／200 的小时产量、100 的供能与 66 的负载。</w:t>
      </w:r>
    </w:p>
    <w:p>
      <w:pPr>
        <w:spacing w:after="120" w:line="288" w:lineRule="auto"/>
      </w:pPr>
      <w:r>
        <w:t>矿场运行需求随等级线性增加；公共设施运行需求暂按表内固定值。空闲研究、船坞和维修设施不消耗表内作业负载；运行时才占用。稳定度 60 以上不扣产能；30 至 59 取 80%；低于 30 取 50%，同时保留主星生存生产。能源和劳动力按设施优先级分配，再依满足比例缩放，不能让每个设施重复使用同一份容量。</w:t>
      </w:r>
    </w:p>
    <w:p>
      <w:pPr>
        <w:spacing w:after="120" w:line="288" w:lineRule="auto"/>
      </w:pPr>
      <w:r>
        <w:t>工业工厂 1 至 5 级分别减少基础施工与造船用时 5%、10%、15%、20%、25%，不能作用于科研或自身升级。AI 核心每级提供一个计划执行位，基础安全响应不占此位。升级科研与雷达优先解锁内容，不默认附赠未定义的战斗百分比。</w:t>
      </w:r>
    </w:p>
    <w:p>
      <w:pPr>
        <w:spacing w:after="120" w:line="288" w:lineRule="auto"/>
      </w:pPr>
      <w:r>
        <w:t>可分配劳动力为人口的 50%，逐人向下取整；初始 1,000 人提供 500 工人。住房未满且稳定度至少 60 时，每小时增长 10 人；稳定度 30 至 59 停止增长；低于 30 每小时迁出 5 人，但主星人口不低于 500。所有变化按实际时间分段结算，不能靠重新登录重复获得人口。</w:t>
      </w:r>
    </w:p>
    <w:p>
      <w:pPr>
        <w:pStyle w:val="Heading1"/>
        <w:pageBreakBefore/>
      </w:pPr>
      <w:r>
        <w:t>29 科技前置与殖民成本</w:t>
      </w:r>
    </w:p>
    <w:p>
      <w:pPr>
        <w:spacing w:after="120" w:line="288" w:lineRule="auto"/>
      </w:pPr>
      <w:r>
        <w:t>表中为首次解锁；规则原型只做所列等级，避免尚未验证的无限倍率。建筑继续使用单星施工位，科研使用文明共享位。升级研究中心本身不会重复发科研奖励。</w:t>
      </w:r>
    </w:p>
    <w:tbl>
      <w:tblPr>
        <w:tblW w:type="auto" w:w="0"/>
        <w:tblLayout w:type="fixed"/>
        <w:tblLook w:firstColumn="1" w:firstRow="1" w:lastColumn="0" w:lastRow="0" w:noHBand="0" w:noVBand="1" w:val="04A0"/>
      </w:tblPr>
      <w:tblGrid>
        <w:gridCol w:w="2409"/>
        <w:gridCol w:w="2409"/>
        <w:gridCol w:w="964"/>
        <w:gridCol w:w="2024"/>
        <w:gridCol w:w="1831"/>
      </w:tblGrid>
      <w:tr>
        <w:trPr>
          <w:cantSplit/>
          <w:tblHeader/>
        </w:trPr>
        <w:tc>
          <w:tcPr>
            <w:tcW w:type="dxa" w:w="240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ID 与科技</w:t>
            </w:r>
          </w:p>
        </w:tc>
        <w:tc>
          <w:tcPr>
            <w:tcW w:type="dxa" w:w="240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前置</w:t>
            </w:r>
          </w:p>
        </w:tc>
        <w:tc>
          <w:tcPr>
            <w:tcW w:type="dxa" w:w="964"/>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材料 M C F</w:t>
            </w:r>
          </w:p>
        </w:tc>
        <w:tc>
          <w:tcPr>
            <w:tcW w:type="dxa" w:w="2024"/>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分钟</w:t>
            </w:r>
          </w:p>
        </w:tc>
        <w:tc>
          <w:tcPr>
            <w:tcW w:type="dxa" w:w="1831"/>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首次解锁</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T01 能源管理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B08 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300 / 400 / 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5</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能源优先级策略</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T02 工业自动化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B08 1、B07 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500 / 500 / 100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8</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等待队列与依赖计划</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T03 推进技术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T01 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400 / 500 / 200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8</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运输与部署</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T04 传感技术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T01 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300 / 700 / 100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8</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侦察与勘测</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T05 舰体工程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T02 1、B11 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800 / 500 / 100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工程船与护卫舰</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T06 战术系统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T05 1、T04 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600 / 900 / 200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12</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编队战术与阈值预演</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T07 天体勘测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T04 1、B08 2</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2,000 / 3,000 / 1,000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30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前哨与殖民舰</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T08 AI 调度 1</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T02 1、B09 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600 / 1,000 / 200</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15</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条件采购与循环运输</w:t>
            </w:r>
          </w:p>
        </w:tc>
      </w:tr>
    </w:tbl>
    <w:p>
      <w:pPr>
        <w:spacing w:after="40"/>
      </w:pPr>
    </w:p>
    <w:p>
      <w:pPr>
        <w:spacing w:after="120" w:line="288" w:lineRule="auto"/>
      </w:pPr>
      <w:r>
        <w:t>基础运输可手动执行，基础预警撤离与无模型的秘书从开局可用，不被 T08 锁住。T06 解锁战术调整；此前使用均衡和默认撤退阈值，并完整展示其效果。</w:t>
      </w:r>
    </w:p>
    <w:p>
      <w:pPr>
        <w:pStyle w:val="Heading2"/>
      </w:pPr>
      <w:r>
        <w:t>前哨与殖民的实际投入</w:t>
      </w:r>
    </w:p>
    <w:p>
      <w:pPr>
        <w:spacing w:after="120" w:line="288" w:lineRule="auto"/>
      </w:pPr>
      <w:r>
        <w:t>前哨由一艘工程船在已勘测空天体施工，消耗 3,000 M、1,500 C、500 F，工时 30 分钟。工程船完成后保留；前哨仓储各 5,000，无矿业产出。正式殖民额外消耗殖民舰和 6,000 M、4,000 C、1,500 F，需要从主星迁入 200 人，主星不得低于 500 人。</w:t>
      </w:r>
    </w:p>
    <w:p>
      <w:pPr>
        <w:spacing w:after="120" w:line="288" w:lineRule="auto"/>
      </w:pPr>
      <w:r>
        <w:t>人口作为定居任务清单记录，只用于本次合法移居，不成为可买卖货物。任务失败全部随舰返航；殖民成功才同时扣除定居人口与殖民舰。相同天体多个任务按抵达事件顺序原子占位，后到者保留未消费资产。</w:t>
      </w:r>
    </w:p>
    <w:p>
      <w:pPr>
        <w:spacing w:after="120" w:line="288" w:lineRule="auto"/>
      </w:pPr>
      <w:r>
        <w:t>正式殖民获得太阳能 1、仓库 1、居住区 1 和基础生产模块。基础模块每小时提供 100 M、50 C、20 F，不与主星恢复保障叠加；初期还需真实补给。殖民舰成本中已包含模块，模块拆除不返材料。</w:t>
      </w:r>
    </w:p>
    <w:p>
      <w:pPr>
        <w:spacing w:after="120" w:line="288" w:lineRule="auto"/>
      </w:pPr>
      <w:r>
        <w:t>冰冻星燃料系数 1.4、太阳能系数 0.8；岩质星金属系数 1.3、住房容量系数 0.8；宜居星全部为 1。系数作用于普通设施，不放大救助与基础模块。正式殖民目标仍为 48 至 72 小时，表中成本可否达到该节奏须由完整排程模拟判定，不以总收入足够替代路径验证。</w:t>
      </w:r>
    </w:p>
    <w:p>
      <w:pPr>
        <w:pStyle w:val="Heading1"/>
        <w:pageBreakBefore/>
      </w:pPr>
      <w:r>
        <w:t>30 舰船角色与任务容量</w:t>
      </w:r>
    </w:p>
    <w:p>
      <w:pPr>
        <w:spacing w:after="120" w:line="288" w:lineRule="auto"/>
      </w:pPr>
      <w:r>
        <w:t>表中成本按 M／C／F，工时按分钟。航速采用相对单位，货舱按资源总件数，每单位 M、C、F 各占一个货舱单位。燃油装在独立任务油箱，不能转作货物或掠夺品。</w:t>
      </w:r>
    </w:p>
    <w:tbl>
      <w:tblPr>
        <w:tblW w:type="auto" w:w="0"/>
        <w:tblLayout w:type="fixed"/>
        <w:tblLook w:firstColumn="1" w:firstRow="1" w:lastColumn="0" w:lastRow="0" w:noHBand="0" w:noVBand="1" w:val="04A0"/>
      </w:tblPr>
      <w:tblGrid>
        <w:gridCol w:w="1928"/>
        <w:gridCol w:w="2217"/>
        <w:gridCol w:w="771"/>
        <w:gridCol w:w="1831"/>
        <w:gridCol w:w="1542"/>
        <w:gridCol w:w="1349"/>
      </w:tblGrid>
      <w:tr>
        <w:trPr>
          <w:cantSplit/>
          <w:tblHeader/>
        </w:trPr>
        <w:tc>
          <w:tcPr>
            <w:tcW w:type="dxa" w:w="1928"/>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舰型与 ID</w:t>
            </w:r>
          </w:p>
        </w:tc>
        <w:tc>
          <w:tcPr>
            <w:tcW w:type="dxa" w:w="2217"/>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材料成本</w:t>
            </w:r>
          </w:p>
        </w:tc>
        <w:tc>
          <w:tcPr>
            <w:tcW w:type="dxa" w:w="771"/>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工时</w:t>
            </w:r>
          </w:p>
        </w:tc>
        <w:tc>
          <w:tcPr>
            <w:tcW w:type="dxa" w:w="1831"/>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船体 护盾 火力</w:t>
            </w:r>
          </w:p>
        </w:tc>
        <w:tc>
          <w:tcPr>
            <w:tcW w:type="dxa" w:w="1542"/>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航速 货舱</w:t>
            </w:r>
          </w:p>
        </w:tc>
        <w:tc>
          <w:tcPr>
            <w:tcW w:type="dxa" w:w="134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标准航段油耗</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探测器 S01</w:t>
            </w:r>
          </w:p>
        </w:tc>
        <w:tc>
          <w:tcPr>
            <w:tcW w:type="dxa" w:w="2217"/>
            <w:tcMar>
              <w:top w:w="85" w:type="dxa"/>
              <w:left w:w="85" w:type="dxa"/>
              <w:bottom w:w="85" w:type="dxa"/>
              <w:right w:w="85" w:type="dxa"/>
            </w:tcMar>
          </w:tcPr>
          <w:p>
            <w:pPr>
              <w:spacing w:after="40" w:before="40" w:line="264" w:lineRule="auto"/>
            </w:pPr>
            <w:r>
              <w:rPr>
                <w:rFonts w:ascii="Arial" w:hAnsi="Arial" w:eastAsia="Microsoft YaHei"/>
                <w:b w:val="0"/>
                <w:color w:val="000000"/>
                <w:sz w:val="19"/>
              </w:rPr>
              <w:t>100 / 200 / 0</w:t>
            </w:r>
          </w:p>
        </w:tc>
        <w:tc>
          <w:tcPr>
            <w:tcW w:type="dxa" w:w="771"/>
            <w:tcMar>
              <w:top w:w="85" w:type="dxa"/>
              <w:left w:w="85" w:type="dxa"/>
              <w:bottom w:w="85" w:type="dxa"/>
              <w:right w:w="85" w:type="dxa"/>
            </w:tcMar>
          </w:tcPr>
          <w:p>
            <w:pPr>
              <w:spacing w:after="40" w:before="40" w:line="264" w:lineRule="auto"/>
            </w:pPr>
            <w:r>
              <w:rPr>
                <w:rFonts w:ascii="Arial" w:hAnsi="Arial" w:eastAsia="Microsoft YaHei"/>
                <w:b w:val="0"/>
                <w:color w:val="000000"/>
                <w:sz w:val="19"/>
              </w:rPr>
              <w:t>2</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20 / 0 / 0</w:t>
            </w:r>
          </w:p>
        </w:tc>
        <w:tc>
          <w:tcPr>
            <w:tcW w:type="dxa" w:w="1542"/>
            <w:tcMar>
              <w:top w:w="85" w:type="dxa"/>
              <w:left w:w="85" w:type="dxa"/>
              <w:bottom w:w="85" w:type="dxa"/>
              <w:right w:w="85" w:type="dxa"/>
            </w:tcMar>
          </w:tcPr>
          <w:p>
            <w:pPr>
              <w:spacing w:after="40" w:before="40" w:line="264" w:lineRule="auto"/>
            </w:pPr>
            <w:r>
              <w:rPr>
                <w:rFonts w:ascii="Arial" w:hAnsi="Arial" w:eastAsia="Microsoft YaHei"/>
                <w:b w:val="0"/>
                <w:color w:val="000000"/>
                <w:sz w:val="19"/>
              </w:rPr>
              <w:t>6 / 0</w:t>
            </w:r>
          </w:p>
        </w:tc>
        <w:tc>
          <w:tcPr>
            <w:tcW w:type="dxa" w:w="1349"/>
            <w:tcMar>
              <w:top w:w="85" w:type="dxa"/>
              <w:left w:w="85" w:type="dxa"/>
              <w:bottom w:w="85" w:type="dxa"/>
              <w:right w:w="85" w:type="dxa"/>
            </w:tcMar>
          </w:tcPr>
          <w:p>
            <w:pPr>
              <w:spacing w:after="40" w:before="40" w:line="264" w:lineRule="auto"/>
            </w:pPr>
            <w:r>
              <w:rPr>
                <w:rFonts w:ascii="Arial" w:hAnsi="Arial" w:eastAsia="Microsoft YaHei"/>
                <w:b w:val="0"/>
                <w:color w:val="000000"/>
                <w:sz w:val="19"/>
              </w:rPr>
              <w:t>2</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运输舰 S02</w:t>
            </w:r>
          </w:p>
        </w:tc>
        <w:tc>
          <w:tcPr>
            <w:tcW w:type="dxa" w:w="2217"/>
            <w:tcMar>
              <w:top w:w="85" w:type="dxa"/>
              <w:left w:w="85" w:type="dxa"/>
              <w:bottom w:w="85" w:type="dxa"/>
              <w:right w:w="85" w:type="dxa"/>
            </w:tcMar>
          </w:tcPr>
          <w:p>
            <w:pPr>
              <w:spacing w:after="40" w:before="40" w:line="264" w:lineRule="auto"/>
            </w:pPr>
            <w:r>
              <w:rPr>
                <w:rFonts w:ascii="Arial" w:hAnsi="Arial" w:eastAsia="Microsoft YaHei"/>
                <w:b w:val="0"/>
                <w:color w:val="000000"/>
                <w:sz w:val="19"/>
              </w:rPr>
              <w:t>600 / 300 / 100</w:t>
            </w:r>
          </w:p>
        </w:tc>
        <w:tc>
          <w:tcPr>
            <w:tcW w:type="dxa" w:w="771"/>
            <w:tcMar>
              <w:top w:w="85" w:type="dxa"/>
              <w:left w:w="85" w:type="dxa"/>
              <w:bottom w:w="85" w:type="dxa"/>
              <w:right w:w="85" w:type="dxa"/>
            </w:tcMar>
          </w:tcPr>
          <w:p>
            <w:pPr>
              <w:spacing w:after="40" w:before="40" w:line="264" w:lineRule="auto"/>
            </w:pPr>
            <w:r>
              <w:rPr>
                <w:rFonts w:ascii="Arial" w:hAnsi="Arial" w:eastAsia="Microsoft YaHei"/>
                <w:b w:val="0"/>
                <w:color w:val="000000"/>
                <w:sz w:val="19"/>
              </w:rPr>
              <w:t>5</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200 / 20 / 5</w:t>
            </w:r>
          </w:p>
        </w:tc>
        <w:tc>
          <w:tcPr>
            <w:tcW w:type="dxa" w:w="1542"/>
            <w:tcMar>
              <w:top w:w="85" w:type="dxa"/>
              <w:left w:w="85" w:type="dxa"/>
              <w:bottom w:w="85" w:type="dxa"/>
              <w:right w:w="85" w:type="dxa"/>
            </w:tcMar>
          </w:tcPr>
          <w:p>
            <w:pPr>
              <w:spacing w:after="40" w:before="40" w:line="264" w:lineRule="auto"/>
            </w:pPr>
            <w:r>
              <w:rPr>
                <w:rFonts w:ascii="Arial" w:hAnsi="Arial" w:eastAsia="Microsoft YaHei"/>
                <w:b w:val="0"/>
                <w:color w:val="000000"/>
                <w:sz w:val="19"/>
              </w:rPr>
              <w:t>3 / 2,000</w:t>
            </w:r>
          </w:p>
        </w:tc>
        <w:tc>
          <w:tcPr>
            <w:tcW w:type="dxa" w:w="1349"/>
            <w:tcMar>
              <w:top w:w="85" w:type="dxa"/>
              <w:left w:w="85" w:type="dxa"/>
              <w:bottom w:w="85" w:type="dxa"/>
              <w:right w:w="85" w:type="dxa"/>
            </w:tcMar>
          </w:tcPr>
          <w:p>
            <w:pPr>
              <w:spacing w:after="40" w:before="40" w:line="264" w:lineRule="auto"/>
            </w:pPr>
            <w:r>
              <w:rPr>
                <w:rFonts w:ascii="Arial" w:hAnsi="Arial" w:eastAsia="Microsoft YaHei"/>
                <w:b w:val="0"/>
                <w:color w:val="000000"/>
                <w:sz w:val="19"/>
              </w:rPr>
              <w:t>10</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工程船 S03</w:t>
            </w:r>
          </w:p>
        </w:tc>
        <w:tc>
          <w:tcPr>
            <w:tcW w:type="dxa" w:w="2217"/>
            <w:tcMar>
              <w:top w:w="85" w:type="dxa"/>
              <w:left w:w="85" w:type="dxa"/>
              <w:bottom w:w="85" w:type="dxa"/>
              <w:right w:w="85" w:type="dxa"/>
            </w:tcMar>
          </w:tcPr>
          <w:p>
            <w:pPr>
              <w:spacing w:after="40" w:before="40" w:line="264" w:lineRule="auto"/>
            </w:pPr>
            <w:r>
              <w:rPr>
                <w:rFonts w:ascii="Arial" w:hAnsi="Arial" w:eastAsia="Microsoft YaHei"/>
                <w:b w:val="0"/>
                <w:color w:val="000000"/>
                <w:sz w:val="19"/>
              </w:rPr>
              <w:t>1,200 / 600 / 200</w:t>
            </w:r>
          </w:p>
        </w:tc>
        <w:tc>
          <w:tcPr>
            <w:tcW w:type="dxa" w:w="771"/>
            <w:tcMar>
              <w:top w:w="85" w:type="dxa"/>
              <w:left w:w="85" w:type="dxa"/>
              <w:bottom w:w="85" w:type="dxa"/>
              <w:right w:w="85" w:type="dxa"/>
            </w:tcMar>
          </w:tcPr>
          <w:p>
            <w:pPr>
              <w:spacing w:after="40" w:before="40" w:line="264" w:lineRule="auto"/>
            </w:pPr>
            <w:r>
              <w:rPr>
                <w:rFonts w:ascii="Arial" w:hAnsi="Arial" w:eastAsia="Microsoft YaHei"/>
                <w:b w:val="0"/>
                <w:color w:val="000000"/>
                <w:sz w:val="19"/>
              </w:rPr>
              <w:t>10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350 / 30 / 5</w:t>
            </w:r>
          </w:p>
        </w:tc>
        <w:tc>
          <w:tcPr>
            <w:tcW w:type="dxa" w:w="1542"/>
            <w:tcMar>
              <w:top w:w="85" w:type="dxa"/>
              <w:left w:w="85" w:type="dxa"/>
              <w:bottom w:w="85" w:type="dxa"/>
              <w:right w:w="85" w:type="dxa"/>
            </w:tcMar>
          </w:tcPr>
          <w:p>
            <w:pPr>
              <w:spacing w:after="40" w:before="40" w:line="264" w:lineRule="auto"/>
            </w:pPr>
            <w:r>
              <w:rPr>
                <w:rFonts w:ascii="Arial" w:hAnsi="Arial" w:eastAsia="Microsoft YaHei"/>
                <w:b w:val="0"/>
                <w:color w:val="000000"/>
                <w:sz w:val="19"/>
              </w:rPr>
              <w:t>2 / 6,000</w:t>
            </w:r>
          </w:p>
        </w:tc>
        <w:tc>
          <w:tcPr>
            <w:tcW w:type="dxa" w:w="1349"/>
            <w:tcMar>
              <w:top w:w="85" w:type="dxa"/>
              <w:left w:w="85" w:type="dxa"/>
              <w:bottom w:w="85" w:type="dxa"/>
              <w:right w:w="85" w:type="dxa"/>
            </w:tcMar>
          </w:tcPr>
          <w:p>
            <w:pPr>
              <w:spacing w:after="40" w:before="40" w:line="264" w:lineRule="auto"/>
            </w:pPr>
            <w:r>
              <w:rPr>
                <w:rFonts w:ascii="Arial" w:hAnsi="Arial" w:eastAsia="Microsoft YaHei"/>
                <w:b w:val="0"/>
                <w:color w:val="000000"/>
                <w:sz w:val="19"/>
              </w:rPr>
              <w:t>20</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护卫舰 S04</w:t>
            </w:r>
          </w:p>
        </w:tc>
        <w:tc>
          <w:tcPr>
            <w:tcW w:type="dxa" w:w="2217"/>
            <w:tcMar>
              <w:top w:w="85" w:type="dxa"/>
              <w:left w:w="85" w:type="dxa"/>
              <w:bottom w:w="85" w:type="dxa"/>
              <w:right w:w="85" w:type="dxa"/>
            </w:tcMar>
          </w:tcPr>
          <w:p>
            <w:pPr>
              <w:spacing w:after="40" w:before="40" w:line="264" w:lineRule="auto"/>
            </w:pPr>
            <w:r>
              <w:rPr>
                <w:rFonts w:ascii="Arial" w:hAnsi="Arial" w:eastAsia="Microsoft YaHei"/>
                <w:b w:val="0"/>
                <w:color w:val="000000"/>
                <w:sz w:val="19"/>
              </w:rPr>
              <w:t>1,000 / 700 / 200</w:t>
            </w:r>
          </w:p>
        </w:tc>
        <w:tc>
          <w:tcPr>
            <w:tcW w:type="dxa" w:w="771"/>
            <w:tcMar>
              <w:top w:w="85" w:type="dxa"/>
              <w:left w:w="85" w:type="dxa"/>
              <w:bottom w:w="85" w:type="dxa"/>
              <w:right w:w="85" w:type="dxa"/>
            </w:tcMar>
          </w:tcPr>
          <w:p>
            <w:pPr>
              <w:spacing w:after="40" w:before="40" w:line="264" w:lineRule="auto"/>
            </w:pPr>
            <w:r>
              <w:rPr>
                <w:rFonts w:ascii="Arial" w:hAnsi="Arial" w:eastAsia="Microsoft YaHei"/>
                <w:b w:val="0"/>
                <w:color w:val="000000"/>
                <w:sz w:val="19"/>
              </w:rPr>
              <w:t>8</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300 / 80 / 60</w:t>
            </w:r>
          </w:p>
        </w:tc>
        <w:tc>
          <w:tcPr>
            <w:tcW w:type="dxa" w:w="1542"/>
            <w:tcMar>
              <w:top w:w="85" w:type="dxa"/>
              <w:left w:w="85" w:type="dxa"/>
              <w:bottom w:w="85" w:type="dxa"/>
              <w:right w:w="85" w:type="dxa"/>
            </w:tcMar>
          </w:tcPr>
          <w:p>
            <w:pPr>
              <w:spacing w:after="40" w:before="40" w:line="264" w:lineRule="auto"/>
            </w:pPr>
            <w:r>
              <w:rPr>
                <w:rFonts w:ascii="Arial" w:hAnsi="Arial" w:eastAsia="Microsoft YaHei"/>
                <w:b w:val="0"/>
                <w:color w:val="000000"/>
                <w:sz w:val="19"/>
              </w:rPr>
              <w:t>4 / 100</w:t>
            </w:r>
          </w:p>
        </w:tc>
        <w:tc>
          <w:tcPr>
            <w:tcW w:type="dxa" w:w="1349"/>
            <w:tcMar>
              <w:top w:w="85" w:type="dxa"/>
              <w:left w:w="85" w:type="dxa"/>
              <w:bottom w:w="85" w:type="dxa"/>
              <w:right w:w="85" w:type="dxa"/>
            </w:tcMar>
          </w:tcPr>
          <w:p>
            <w:pPr>
              <w:spacing w:after="40" w:before="40" w:line="264" w:lineRule="auto"/>
            </w:pPr>
            <w:r>
              <w:rPr>
                <w:rFonts w:ascii="Arial" w:hAnsi="Arial" w:eastAsia="Microsoft YaHei"/>
                <w:b w:val="0"/>
                <w:color w:val="000000"/>
                <w:sz w:val="19"/>
              </w:rPr>
              <w:t>25</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科考船 S05</w:t>
            </w:r>
          </w:p>
        </w:tc>
        <w:tc>
          <w:tcPr>
            <w:tcW w:type="dxa" w:w="2217"/>
            <w:tcMar>
              <w:top w:w="85" w:type="dxa"/>
              <w:left w:w="85" w:type="dxa"/>
              <w:bottom w:w="85" w:type="dxa"/>
              <w:right w:w="85" w:type="dxa"/>
            </w:tcMar>
          </w:tcPr>
          <w:p>
            <w:pPr>
              <w:spacing w:after="40" w:before="40" w:line="264" w:lineRule="auto"/>
            </w:pPr>
            <w:r>
              <w:rPr>
                <w:rFonts w:ascii="Arial" w:hAnsi="Arial" w:eastAsia="Microsoft YaHei"/>
                <w:b w:val="0"/>
                <w:color w:val="000000"/>
                <w:sz w:val="19"/>
              </w:rPr>
              <w:t>800 / 1,200 / 200</w:t>
            </w:r>
          </w:p>
        </w:tc>
        <w:tc>
          <w:tcPr>
            <w:tcW w:type="dxa" w:w="771"/>
            <w:tcMar>
              <w:top w:w="85" w:type="dxa"/>
              <w:left w:w="85" w:type="dxa"/>
              <w:bottom w:w="85" w:type="dxa"/>
              <w:right w:w="85" w:type="dxa"/>
            </w:tcMar>
          </w:tcPr>
          <w:p>
            <w:pPr>
              <w:spacing w:after="40" w:before="40" w:line="264" w:lineRule="auto"/>
            </w:pPr>
            <w:r>
              <w:rPr>
                <w:rFonts w:ascii="Arial" w:hAnsi="Arial" w:eastAsia="Microsoft YaHei"/>
                <w:b w:val="0"/>
                <w:color w:val="000000"/>
                <w:sz w:val="19"/>
              </w:rPr>
              <w:t>10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180 / 80 / 5</w:t>
            </w:r>
          </w:p>
        </w:tc>
        <w:tc>
          <w:tcPr>
            <w:tcW w:type="dxa" w:w="1542"/>
            <w:tcMar>
              <w:top w:w="85" w:type="dxa"/>
              <w:left w:w="85" w:type="dxa"/>
              <w:bottom w:w="85" w:type="dxa"/>
              <w:right w:w="85" w:type="dxa"/>
            </w:tcMar>
          </w:tcPr>
          <w:p>
            <w:pPr>
              <w:spacing w:after="40" w:before="40" w:line="264" w:lineRule="auto"/>
            </w:pPr>
            <w:r>
              <w:rPr>
                <w:rFonts w:ascii="Arial" w:hAnsi="Arial" w:eastAsia="Microsoft YaHei"/>
                <w:b w:val="0"/>
                <w:color w:val="000000"/>
                <w:sz w:val="19"/>
              </w:rPr>
              <w:t>3 / 500</w:t>
            </w:r>
          </w:p>
        </w:tc>
        <w:tc>
          <w:tcPr>
            <w:tcW w:type="dxa" w:w="1349"/>
            <w:tcMar>
              <w:top w:w="85" w:type="dxa"/>
              <w:left w:w="85" w:type="dxa"/>
              <w:bottom w:w="85" w:type="dxa"/>
              <w:right w:w="85" w:type="dxa"/>
            </w:tcMar>
          </w:tcPr>
          <w:p>
            <w:pPr>
              <w:spacing w:after="40" w:before="40" w:line="264" w:lineRule="auto"/>
            </w:pPr>
            <w:r>
              <w:rPr>
                <w:rFonts w:ascii="Arial" w:hAnsi="Arial" w:eastAsia="Microsoft YaHei"/>
                <w:b w:val="0"/>
                <w:color w:val="000000"/>
                <w:sz w:val="19"/>
              </w:rPr>
              <w:t>15</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殖民舰 S06</w:t>
            </w:r>
          </w:p>
        </w:tc>
        <w:tc>
          <w:tcPr>
            <w:tcW w:type="dxa" w:w="2217"/>
            <w:tcMar>
              <w:top w:w="85" w:type="dxa"/>
              <w:left w:w="85" w:type="dxa"/>
              <w:bottom w:w="85" w:type="dxa"/>
              <w:right w:w="85" w:type="dxa"/>
            </w:tcMar>
          </w:tcPr>
          <w:p>
            <w:pPr>
              <w:spacing w:after="40" w:before="40" w:line="264" w:lineRule="auto"/>
            </w:pPr>
            <w:r>
              <w:rPr>
                <w:rFonts w:ascii="Arial" w:hAnsi="Arial" w:eastAsia="Microsoft YaHei"/>
                <w:b w:val="0"/>
                <w:color w:val="000000"/>
                <w:sz w:val="19"/>
              </w:rPr>
              <w:t>4,000 / 3,000 / 1,000</w:t>
            </w:r>
          </w:p>
        </w:tc>
        <w:tc>
          <w:tcPr>
            <w:tcW w:type="dxa" w:w="771"/>
            <w:tcMar>
              <w:top w:w="85" w:type="dxa"/>
              <w:left w:w="85" w:type="dxa"/>
              <w:bottom w:w="85" w:type="dxa"/>
              <w:right w:w="85" w:type="dxa"/>
            </w:tcMar>
          </w:tcPr>
          <w:p>
            <w:pPr>
              <w:spacing w:after="40" w:before="40" w:line="264" w:lineRule="auto"/>
            </w:pPr>
            <w:r>
              <w:rPr>
                <w:rFonts w:ascii="Arial" w:hAnsi="Arial" w:eastAsia="Microsoft YaHei"/>
                <w:b w:val="0"/>
                <w:color w:val="000000"/>
                <w:sz w:val="19"/>
              </w:rPr>
              <w:t>30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600 / 100 / 0</w:t>
            </w:r>
          </w:p>
        </w:tc>
        <w:tc>
          <w:tcPr>
            <w:tcW w:type="dxa" w:w="1542"/>
            <w:tcMar>
              <w:top w:w="85" w:type="dxa"/>
              <w:left w:w="85" w:type="dxa"/>
              <w:bottom w:w="85" w:type="dxa"/>
              <w:right w:w="85" w:type="dxa"/>
            </w:tcMar>
          </w:tcPr>
          <w:p>
            <w:pPr>
              <w:spacing w:after="40" w:before="40" w:line="264" w:lineRule="auto"/>
            </w:pPr>
            <w:r>
              <w:rPr>
                <w:rFonts w:ascii="Arial" w:hAnsi="Arial" w:eastAsia="Microsoft YaHei"/>
                <w:b w:val="0"/>
                <w:color w:val="000000"/>
                <w:sz w:val="19"/>
              </w:rPr>
              <w:t>2 / 12,000</w:t>
            </w:r>
          </w:p>
        </w:tc>
        <w:tc>
          <w:tcPr>
            <w:tcW w:type="dxa" w:w="1349"/>
            <w:tcMar>
              <w:top w:w="85" w:type="dxa"/>
              <w:left w:w="85" w:type="dxa"/>
              <w:bottom w:w="85" w:type="dxa"/>
              <w:right w:w="85" w:type="dxa"/>
            </w:tcMar>
          </w:tcPr>
          <w:p>
            <w:pPr>
              <w:spacing w:after="40" w:before="40" w:line="264" w:lineRule="auto"/>
            </w:pPr>
            <w:r>
              <w:rPr>
                <w:rFonts w:ascii="Arial" w:hAnsi="Arial" w:eastAsia="Microsoft YaHei"/>
                <w:b w:val="0"/>
                <w:color w:val="000000"/>
                <w:sz w:val="19"/>
              </w:rPr>
              <w:t>40</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回收舰 S07</w:t>
            </w:r>
          </w:p>
        </w:tc>
        <w:tc>
          <w:tcPr>
            <w:tcW w:type="dxa" w:w="2217"/>
            <w:tcMar>
              <w:top w:w="85" w:type="dxa"/>
              <w:left w:w="85" w:type="dxa"/>
              <w:bottom w:w="85" w:type="dxa"/>
              <w:right w:w="85" w:type="dxa"/>
            </w:tcMar>
          </w:tcPr>
          <w:p>
            <w:pPr>
              <w:spacing w:after="40" w:before="40" w:line="264" w:lineRule="auto"/>
            </w:pPr>
            <w:r>
              <w:rPr>
                <w:rFonts w:ascii="Arial" w:hAnsi="Arial" w:eastAsia="Microsoft YaHei"/>
                <w:b w:val="0"/>
                <w:color w:val="000000"/>
                <w:sz w:val="19"/>
              </w:rPr>
              <w:t>1,000 / 800 / 200</w:t>
            </w:r>
          </w:p>
        </w:tc>
        <w:tc>
          <w:tcPr>
            <w:tcW w:type="dxa" w:w="771"/>
            <w:tcMar>
              <w:top w:w="85" w:type="dxa"/>
              <w:left w:w="85" w:type="dxa"/>
              <w:bottom w:w="85" w:type="dxa"/>
              <w:right w:w="85" w:type="dxa"/>
            </w:tcMar>
          </w:tcPr>
          <w:p>
            <w:pPr>
              <w:spacing w:after="40" w:before="40" w:line="264" w:lineRule="auto"/>
            </w:pPr>
            <w:r>
              <w:rPr>
                <w:rFonts w:ascii="Arial" w:hAnsi="Arial" w:eastAsia="Microsoft YaHei"/>
                <w:b w:val="0"/>
                <w:color w:val="000000"/>
                <w:sz w:val="19"/>
              </w:rPr>
              <w:t>10</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240 / 40 / 5</w:t>
            </w:r>
          </w:p>
        </w:tc>
        <w:tc>
          <w:tcPr>
            <w:tcW w:type="dxa" w:w="1542"/>
            <w:tcMar>
              <w:top w:w="85" w:type="dxa"/>
              <w:left w:w="85" w:type="dxa"/>
              <w:bottom w:w="85" w:type="dxa"/>
              <w:right w:w="85" w:type="dxa"/>
            </w:tcMar>
          </w:tcPr>
          <w:p>
            <w:pPr>
              <w:spacing w:after="40" w:before="40" w:line="264" w:lineRule="auto"/>
            </w:pPr>
            <w:r>
              <w:rPr>
                <w:rFonts w:ascii="Arial" w:hAnsi="Arial" w:eastAsia="Microsoft YaHei"/>
                <w:b w:val="0"/>
                <w:color w:val="000000"/>
                <w:sz w:val="19"/>
              </w:rPr>
              <w:t>2 / 3,000</w:t>
            </w:r>
          </w:p>
        </w:tc>
        <w:tc>
          <w:tcPr>
            <w:tcW w:type="dxa" w:w="1349"/>
            <w:tcMar>
              <w:top w:w="85" w:type="dxa"/>
              <w:left w:w="85" w:type="dxa"/>
              <w:bottom w:w="85" w:type="dxa"/>
              <w:right w:w="85" w:type="dxa"/>
            </w:tcMar>
          </w:tcPr>
          <w:p>
            <w:pPr>
              <w:spacing w:after="40" w:before="40" w:line="264" w:lineRule="auto"/>
            </w:pPr>
            <w:r>
              <w:rPr>
                <w:rFonts w:ascii="Arial" w:hAnsi="Arial" w:eastAsia="Microsoft YaHei"/>
                <w:b w:val="0"/>
                <w:color w:val="000000"/>
                <w:sz w:val="19"/>
              </w:rPr>
              <w:t>20</w:t>
            </w:r>
          </w:p>
        </w:tc>
      </w:tr>
    </w:tbl>
    <w:p>
      <w:pPr>
        <w:spacing w:after="40"/>
      </w:pPr>
    </w:p>
    <w:p>
      <w:pPr>
        <w:spacing w:after="120" w:line="288" w:lineRule="auto"/>
      </w:pPr>
      <w:r>
        <w:t>S01 需要 T04；S02 需要 T03；S03 与 S04 需要 T05；S05 需要 T04 和 T03；S06 需要 T07；S07 需要 T05 和 B16。所有造船均需 B11，派遣需 B12。出发按最慢舰速度计算，不给拖慢货船的护航舰免费加速。</w:t>
      </w:r>
    </w:p>
    <w:p>
      <w:pPr>
        <w:pStyle w:val="Heading2"/>
      </w:pPr>
      <w:r>
        <w:t>飞行规则与批量制造</w:t>
      </w:r>
    </w:p>
    <w:p>
      <w:pPr>
        <w:spacing w:after="120" w:line="288" w:lineRule="auto"/>
      </w:pPr>
      <w:r>
        <w:t>候选单程航时为“路线距离除以最慢航速和速度档位，再乘每距离单位 300 秒”，向上取整，最低 60 秒。速度档位取 0.5、0.75、1；单程燃料按各舰标准油耗乘距离与速度档位平方后求和，最后向上取整。普通攻击另设至少 900 秒飞行时间并在出发时生成基础警报。</w:t>
      </w:r>
    </w:p>
    <w:p>
      <w:pPr>
        <w:spacing w:after="120" w:line="288" w:lineRule="auto"/>
      </w:pPr>
      <w:r>
        <w:t>出发预扣往返用油，其中返程部分锁在任务油箱；按实际航段消耗。召回按已走距离返回，未烧燃料随返航入库，满仓则保存在待卸燃油账上，禁止重复领取。抵达后被摧毁的舰队失去剩余油箱，不进入保险赔付。</w:t>
      </w:r>
    </w:p>
    <w:p>
      <w:pPr>
        <w:spacing w:after="120" w:line="288" w:lineRule="auto"/>
      </w:pPr>
      <w:r>
        <w:t>每个文明初始 3 个舰队任务槽，护航随同一任务占一个槽；运输、探索、回收相互竞争。船坞逐艘结算批量订单；取消只能影响未开始的舰船，已完成舰船保留。此表先验证角色差异，尚不包含大型主力舰、装备槽与数十类克制。</w:t>
      </w:r>
    </w:p>
    <w:p>
      <w:pPr>
        <w:pStyle w:val="Heading1"/>
        <w:pageBreakBefore/>
      </w:pPr>
      <w:r>
        <w:t>31 战斗与撤退的确定规则</w:t>
      </w:r>
    </w:p>
    <w:p>
      <w:pPr>
        <w:pStyle w:val="Heading2"/>
      </w:pPr>
      <w:r>
        <w:t>六轮内作出可解释结算</w:t>
      </w:r>
    </w:p>
    <w:p>
      <w:pPr>
        <w:spacing w:after="120" w:line="288" w:lineRule="auto"/>
      </w:pPr>
      <w:r>
        <w:t>抵达时锁定双方舰船、科技、战术、目标合法性与规则版本。每轮开始锁定存活单位，双方同时计算并施加伤害，因此本轮被击毁者仍完成本轮射击。优先扣护盾，再扣船体；护盾不逐轮自动充满。伤害不足以击毁则保留残余船体，不向下取整成“完全无伤”。</w:t>
      </w:r>
    </w:p>
    <w:p>
      <w:pPr>
        <w:spacing w:after="120" w:line="288" w:lineRule="auto"/>
      </w:pPr>
      <w:r>
        <w:t>Alpha 原型暂不引入命中随机与暴击。各舰型形成稳定排序的编组，单舰每轮攻击一次；同类目标按任务种子形成固定排列，优先分配给尚未分配预计致命伤的目标，目标均已覆盖后才允许溢出火力。每轮按相同算法重新分配，火力结算不会凭展示动画改变。</w:t>
      </w:r>
    </w:p>
    <w:p>
      <w:pPr>
        <w:spacing w:after="120" w:line="288" w:lineRule="auto"/>
      </w:pPr>
      <w:r>
        <w:t>护航编组存在护卫舰时，敌方至少 70% 射击次数优先分配给护卫舰；其余按目标偏好分配，数量向上取整且不超过总射击次数。护卫消灭后恢复普通分配。候选防御阵列每级相当于一个固定单位，船体 600、护盾 100、火力 80；缺能按供能比例缩放火力，不能出航或形成可修舰体。</w:t>
      </w:r>
    </w:p>
    <w:tbl>
      <w:tblPr>
        <w:tblW w:type="auto" w:w="0"/>
        <w:tblLayout w:type="fixed"/>
        <w:tblLook w:firstColumn="1" w:firstRow="1" w:lastColumn="0" w:lastRow="0" w:noHBand="0" w:noVBand="1" w:val="04A0"/>
      </w:tblPr>
      <w:tblGrid>
        <w:gridCol w:w="1928"/>
        <w:gridCol w:w="3952"/>
        <w:gridCol w:w="3759"/>
      </w:tblGrid>
      <w:tr>
        <w:trPr>
          <w:cantSplit/>
          <w:tblHeader/>
        </w:trPr>
        <w:tc>
          <w:tcPr>
            <w:tcW w:type="dxa" w:w="1928"/>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战术</w:t>
            </w:r>
          </w:p>
        </w:tc>
        <w:tc>
          <w:tcPr>
            <w:tcW w:type="dxa" w:w="3952"/>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候选修正</w:t>
            </w:r>
          </w:p>
        </w:tc>
        <w:tc>
          <w:tcPr>
            <w:tcW w:type="dxa" w:w="375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默认撤退条件</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保守</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火力乘 0.85，承受伤害乘 0.90</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舰船损失达到初始标准价值 10%</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均衡</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火力与伤害均乘 1</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舰船损失达到初始标准价值 25%</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突袭</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火力乘 1.15，承受伤害乘 1.15</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舰船损失达到初始标准价值 40%</w:t>
            </w:r>
          </w:p>
        </w:tc>
      </w:tr>
    </w:tbl>
    <w:p>
      <w:pPr>
        <w:spacing w:after="40"/>
      </w:pPr>
    </w:p>
    <w:p>
      <w:pPr>
        <w:pStyle w:val="Heading2"/>
      </w:pPr>
      <w:r>
        <w:t>本版撤退修订</w:t>
      </w:r>
    </w:p>
    <w:p>
      <w:pPr>
        <w:spacing w:after="120" w:line="288" w:lineRule="auto"/>
      </w:pPr>
      <w:r>
        <w:t>原版的“概率脱离”改为轮末确定脱离，先验证玩家能否理解损失阈值。达到阈值后，存活机动舰船按已批准返航或安全备降路线离场；没有合法备降点的守方在派遣前明确显示不可自动撤退。固定防御不能撤离。轮内集中伤害可能超过阈值，界面必须写明阈值并非损失上限。</w:t>
      </w:r>
    </w:p>
    <w:p>
      <w:pPr>
        <w:spacing w:after="120" w:line="288" w:lineRule="auto"/>
      </w:pPr>
      <w:r>
        <w:t>攻击者撤退则无掠夺权。守方机动舰撤离后，固定防御继续；攻击者仍需清除所有参战防御才获胜。双方同轮撤离、双方全灭或第 6 轮后仍有对立战斗资产，均无掠夺权。受损舰船返航后保留伤势，修理实际耗材；禁止通过再次编队恢复满船体。</w:t>
      </w:r>
    </w:p>
    <w:p>
      <w:pPr>
        <w:spacing w:after="120" w:line="288" w:lineRule="auto"/>
      </w:pPr>
      <w:r>
        <w:t>最低对照场景为运输舰单独出航、同额资产护航、改走安全路线。比较交付率、净利润、损失尾部与占用时间；若同一种战术在所有场景都更优，调整代价而非增加随机惩罚。</w:t>
      </w:r>
    </w:p>
    <w:p>
      <w:pPr>
        <w:pStyle w:val="Heading1"/>
        <w:pageBreakBefore/>
      </w:pPr>
      <w:r>
        <w:t>32 保护状态与反骚扰边界</w:t>
      </w:r>
    </w:p>
    <w:p>
      <w:pPr>
        <w:pStyle w:val="Heading2"/>
      </w:pPr>
      <w:r>
        <w:t>两套状态分别展示</w:t>
      </w:r>
    </w:p>
    <w:p>
      <w:pPr>
        <w:spacing w:after="120" w:line="288" w:lineRule="auto"/>
      </w:pPr>
      <w:r>
        <w:t>新手阶段 P0 至 P3 与地点安全等级分开显示。安全地点规则优先；新手保护不能覆盖已明确批准的 P2 教学风险，但该例外只包含具体任务、节点、AI 名单和损失上限。P2 的陌生玩家攻击仍被拒绝。</w:t>
      </w:r>
    </w:p>
    <w:p>
      <w:pPr>
        <w:spacing w:after="120" w:line="288" w:lineRule="auto"/>
      </w:pPr>
      <w:r>
        <w:t>原版“保护绑定文明全部资产”在这里限定为默认拒绝真实敌对行动；P2 单次同意为局部例外，不是退保。教学敌袭最多扣本次暴露货物标准价值的 10%，保留唯一运输舰。毕业需要能力清单和确认；闲置 72 小时、加入公司或切换设备不会毕业。</w:t>
      </w:r>
    </w:p>
    <w:p>
      <w:pPr>
        <w:spacing w:after="120" w:line="288" w:lineRule="auto"/>
      </w:pPr>
      <w:r>
        <w:t>保护期对外实物转移候选额度为每日固定基准产能价值的 10%，跨交易、赠送、合同和公司捐赠统一计数；保护账号收到外部物资也计入独立同额入站额度。系统教程订单单独标记，所得绑定本文明建设用途，不能作为公司战争物资。</w:t>
      </w:r>
    </w:p>
    <w:p>
      <w:pPr>
        <w:pStyle w:val="Heading2"/>
      </w:pPr>
      <w:r>
        <w:t>普通袭击的共同限制</w:t>
      </w:r>
    </w:p>
    <w:p>
      <w:pPr>
        <w:spacing w:after="120" w:line="288" w:lineRule="auto"/>
      </w:pPr>
      <w:r>
        <w:t>边境攻击者的文明级军事资产参考值，取近 7 日“各时点控制过的全部军事资产价值”的最高值，含停泊、在途、借出但仍控制的舰船；不能仅用此次派遣量。与防守者相同口径峰值比较，不超过 3 倍才可发航。账户不到 7 日时取实际历史；零战斗资产的保护目标不能以除零或极小值绕过判定。</w:t>
      </w:r>
    </w:p>
    <w:p>
      <w:pPr>
        <w:spacing w:after="120" w:line="288" w:lineRule="auto"/>
      </w:pPr>
      <w:r>
        <w:t>本版新增：普通 PvP 对同一文明造成有效舰损或抢夺后，全攻击者共享 2 小时战后缓冲。有效损失候选门槛为 1 艘非探测舰或 100 标准价值货物；所有同期抵达任务串行检查，后到任务返航。缓冲不阻止交易、修理或回收，阻止主动袭击和军事物资外援；玩家若主动解除须明确确认，解除后 2 小时内不再次生成 PvP 缓冲。</w:t>
      </w:r>
    </w:p>
    <w:p>
      <w:pPr>
        <w:spacing w:after="120" w:line="288" w:lineRule="auto"/>
      </w:pPr>
      <w:r>
        <w:t>普通 AI 保留原版共享 24 小时最多 2 次主动袭击、有效损失后 12 小时冷却。取消、被拒和未战斗到达不消耗实际袭击次数，但也不能密集制造通知。防守方还击只解除对应 AI 双边冷却；P2 教学上限始终有效。深空不采用 3 倍限制，Alpha 普通袭击仍保留日掠夺额度与战后缓冲。</w:t>
      </w:r>
    </w:p>
    <w:p>
      <w:pPr>
        <w:spacing w:after="120" w:line="288" w:lineRule="auto"/>
      </w:pPr>
      <w:r>
        <w:t>缓冲并不保证边境舰队无损，安全主星提供最后的持续发展基础。组织拆分规避仍是风险；Alpha 保留战争日志和封闭测试人工复核，不能宣称三倍规则已经解决大联盟围攻。</w:t>
      </w:r>
    </w:p>
    <w:p>
      <w:pPr>
        <w:pStyle w:val="Heading1"/>
        <w:pageBreakBefore/>
      </w:pPr>
      <w:r>
        <w:t>33 掠夺预算与预留资产</w:t>
      </w:r>
    </w:p>
    <w:p>
      <w:pPr>
        <w:pStyle w:val="Heading2"/>
      </w:pPr>
      <w:r>
        <w:t>本版托管口径修订</w:t>
      </w:r>
    </w:p>
    <w:p>
      <w:pPr>
        <w:spacing w:after="120" w:line="288" w:lineRule="auto"/>
      </w:pPr>
      <w:r>
        <w:t>普通建设和科研的预算预留只防重复消费，不改变库存所有权、位置或保护额度。原版“已托管资产”仅指独立公共站的真实成交托管与已经转移到其他地点的资产。计划排队不把本地库存变成安全仓库。</w:t>
      </w:r>
    </w:p>
    <w:p>
      <w:pPr>
        <w:spacing w:after="120" w:line="288" w:lineRule="auto"/>
      </w:pPr>
      <w:r>
        <w:t>队列开始时才扣成本；途中取消按剩余未转化材料的 80% 逐项向下返还。材料转化按已完成工时比例计算。若某项成本 1,000、完成 25% 时取消，返还 600，已投入和取消损耗合计 400；同一任务不能重复退款。</w:t>
      </w:r>
    </w:p>
    <w:p>
      <w:pPr>
        <w:spacing w:after="120" w:line="288" w:lineRule="auto"/>
      </w:pPr>
      <w:r>
        <w:t>候选标准价格为 M 1、C 2、F 3 Cr 等值，仅用于预算、保险和比较，不是 NPC 保证收购价。每类资源的暴露量为本地库存扣固定保护额度，最低为零。单次最多取暴露数量的 20%，再按玩家设置的货物优先级，受存活货舱和受害者剩余日预算约束；每次取整向下。</w:t>
      </w:r>
    </w:p>
    <w:p>
      <w:pPr>
        <w:pStyle w:val="Heading2"/>
      </w:pPr>
      <w:r>
        <w:t>日预算的生成和扣减</w:t>
      </w:r>
    </w:p>
    <w:p>
      <w:pPr>
        <w:spacing w:after="120" w:line="288" w:lineRule="auto"/>
      </w:pPr>
      <w:r>
        <w:t>每日 00:00 UTC 计算新预算上限，取过去 7 个完整日标准产能日值的中位数，再乘 10%；不足 7 日取已有完整日，完全没有完整日则使用初始标准产能。产能记录按设施与可持续能源劳动力计算，不含交易、任务、战利品和临时增益。候选最小值为零，无免费最低抢夺额度。</w:t>
      </w:r>
    </w:p>
    <w:p>
      <w:pPr>
        <w:spacing w:after="120" w:line="288" w:lineRule="auto"/>
      </w:pPr>
      <w:r>
        <w:t>实际剩余额度是当前上限扣除前 24 小时全部攻击者已经抢走的标准价值。跨零点不清空历史支出；限额更新也不追回旧战利品。若新上限低于已支出，剩余为零。普通舰损不消耗此预算，使用第 32 章缓冲管理连续打击。</w:t>
      </w:r>
    </w:p>
    <w:p>
      <w:pPr>
        <w:spacing w:after="120" w:line="288" w:lineRule="auto"/>
      </w:pPr>
      <w:r>
        <w:t>初始产率对应每日价值 62,400，因此候选抢夺上限为 6,240。若当前暴露 5,000 M、2,000 C、1,000 F，单次数量上限分别为 1,000、400、200，总价值 2,400。若日预算只剩 1,500、货舱 2,000、优先装 M 再 C 再 F，实际装入 1,000 M 和 250 C，燃料为零。</w:t>
      </w:r>
    </w:p>
    <w:p>
      <w:pPr>
        <w:spacing w:after="120" w:line="288" w:lineRule="auto"/>
      </w:pPr>
      <w:r>
        <w:t>余额、保护、货舱与受害者日预算在同一结算中锁定和扣减。后来补货不会把历史掠夺扣款清零。市场取消退回主星的物资重新按所在地暴露规则计算。</w:t>
      </w:r>
    </w:p>
    <w:p>
      <w:pPr>
        <w:pStyle w:val="Heading1"/>
        <w:pageBreakBefore/>
      </w:pPr>
      <w:r>
        <w:t>34 恢复兑现与残骸分配</w:t>
      </w:r>
    </w:p>
    <w:p>
      <w:pPr>
        <w:pStyle w:val="Heading2"/>
      </w:pPr>
      <w:r>
        <w:t>按实际材料分配恢复权益</w:t>
      </w:r>
    </w:p>
    <w:p>
      <w:pPr>
        <w:spacing w:after="120" w:line="288" w:lineRule="auto"/>
      </w:pPr>
      <w:r>
        <w:t>沿用原版船体份额 20%、残骸份额 25%、对剩余部分保障 40%，合计名义恢复上限 67%。燃油、货物和固定建筑不套用舰体恢复规则。保障的费用与材料造价分开，首次造舰另收标准造价 3% 的信用点保障费；保障基金计入公共预算。</w:t>
      </w:r>
    </w:p>
    <w:p>
      <w:pPr>
        <w:spacing w:after="120" w:line="288" w:lineRule="auto"/>
      </w:pPr>
      <w:r>
        <w:t>每批损失逐资源向下生成 20% 的绑定船体材料抵扣、25% 的公开残骸，以及剩余 55% 中的 40% 重建抵扣。原版“待修船体”在原型中表现为有舰型标签的残损骨架；它不能出航或直接当一艘 20% 强度舰使用，维修还需补足其余材料。</w:t>
      </w:r>
    </w:p>
    <w:p>
      <w:pPr>
        <w:spacing w:after="120" w:line="288" w:lineRule="auto"/>
      </w:pPr>
      <w:r>
        <w:t>三种份额都从原始冻结成本独立计算，整数舍入余量归不可恢复损失，不用余量抬高保障份额。存活受损舰不领取这三份权益；修理材料按缺失船体比例乘原造价的 50% 向上取整，工时按同样缺损比例乘基础造船工时，最低 1 分钟。护盾只在合法靠泊后补满，不作为材料退款来源。</w:t>
      </w:r>
    </w:p>
    <w:p>
      <w:pPr>
        <w:spacing w:after="120" w:line="288" w:lineRule="auto"/>
      </w:pPr>
      <w:r>
        <w:t>例：运输舰成本 600 M、300 C、100 F。损失产生船体抵扣 120／60／20、残骸 150／75／25、保障抵扣 132／66／22。若玩家取回所有残骸并把两种抵扣用于重建同一艘运输舰，仍须支付 198／99／33，另付燃料、时间与原保障费。</w:t>
      </w:r>
    </w:p>
    <w:p>
      <w:pPr>
        <w:spacing w:after="120" w:line="288" w:lineRule="auto"/>
      </w:pPr>
      <w:r>
        <w:t>船体与保障抵扣可在同一订单使用，但各自只核销一次，且每种资源合计不得超过实际材料成本。开工时权益进入订单托管，完工才销毁；取消按未转化比例退回对应绑定权益，并只对实际投入的实物按退款规则处理，不能把绑定抵扣转换成可转让资源。</w:t>
      </w:r>
    </w:p>
    <w:p>
      <w:pPr>
        <w:pStyle w:val="Heading2"/>
      </w:pPr>
      <w:r>
        <w:t>残骸与救助的边界</w:t>
      </w:r>
    </w:p>
    <w:p>
      <w:pPr>
        <w:spacing w:after="120" w:line="288" w:lineRule="auto"/>
      </w:pPr>
      <w:r>
        <w:t>残骸属于战斗地点的有限批次，24 小时后剩余部分退出世界。回收者按抵达顺序领取，最多装满可用货舱；目的地满仓，余货留舰返航或等待卸货，不能既增加仓库又保留舰载货物。残骸本身和保障抵扣不再次成为残骸来源。</w:t>
      </w:r>
    </w:p>
    <w:p>
      <w:pPr>
        <w:spacing w:after="120" w:line="288" w:lineRule="auto"/>
      </w:pPr>
      <w:r>
        <w:t>基础保障候选每文明滚动 7 日最多抵扣 10,000 标准价值；超出部分不赔，造舰前展示该上限。额度与基金不足时应在造舰报价明确：已有合格保障按当时合同预留资金兑现，不事后因基金枯竭拒赔。基金容量不足则停止新承保，但不禁止玩家造船。</w:t>
      </w:r>
    </w:p>
    <w:p>
      <w:pPr>
        <w:spacing w:after="120" w:line="288" w:lineRule="auto"/>
      </w:pPr>
      <w:r>
        <w:t>无可用运输舰且无可恢复订单时，提供一艘不可转让、不可攻击、仅跑安全路线的临时救援运输艇，文明同时最多一艘。它不产残骸、不触发保险，不接受跨文明赠送任务；恢复普通运输后完成当前安全任务即回收。它保证可继续游戏，但普通运输在 2 小时内恢复仍须单独测试。</w:t>
      </w:r>
    </w:p>
    <w:p>
      <w:pPr>
        <w:pStyle w:val="Heading1"/>
        <w:pageBreakBefore/>
      </w:pPr>
      <w:r>
        <w:t>35 市场预算与区域利益</w:t>
      </w:r>
    </w:p>
    <w:p>
      <w:pPr>
        <w:pStyle w:val="Heading2"/>
      </w:pPr>
      <w:r>
        <w:t>商人流动性与信用点来源</w:t>
      </w:r>
    </w:p>
    <w:p>
      <w:pPr>
        <w:spacing w:after="120" w:line="288" w:lineRule="auto"/>
      </w:pPr>
      <w:r>
        <w:t>以 50 个测试文明为容量夹具：初始信用点发行 50,000；公共采购池另投 25,000 Cr，每 24 小时由明确宇宙财政来源最多追加 10,000，7 日累计新增总额不超过 145,000。不是按新增账号随意复制公共采购池。NPC 正常买卖先使用自身现金和库存，补贴必须独立记账。</w:t>
      </w:r>
    </w:p>
    <w:tbl>
      <w:tblPr>
        <w:tblW w:type="auto" w:w="0"/>
        <w:tblLayout w:type="fixed"/>
        <w:tblLook w:firstColumn="1" w:firstRow="1" w:lastColumn="0" w:lastRow="0" w:noHBand="0" w:noVBand="1" w:val="04A0"/>
      </w:tblPr>
      <w:tblGrid>
        <w:gridCol w:w="2409"/>
        <w:gridCol w:w="2409"/>
        <w:gridCol w:w="964"/>
        <w:gridCol w:w="2024"/>
        <w:gridCol w:w="1831"/>
      </w:tblGrid>
      <w:tr>
        <w:trPr>
          <w:cantSplit/>
          <w:tblHeader/>
        </w:trPr>
        <w:tc>
          <w:tcPr>
            <w:tcW w:type="dxa" w:w="240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商品</w:t>
            </w:r>
          </w:p>
        </w:tc>
        <w:tc>
          <w:tcPr>
            <w:tcW w:type="dxa" w:w="240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标准估值</w:t>
            </w:r>
          </w:p>
        </w:tc>
        <w:tc>
          <w:tcPr>
            <w:tcW w:type="dxa" w:w="964"/>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NPC 买价</w:t>
            </w:r>
          </w:p>
        </w:tc>
        <w:tc>
          <w:tcPr>
            <w:tcW w:type="dxa" w:w="2024"/>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NPC 卖价</w:t>
            </w:r>
          </w:p>
        </w:tc>
        <w:tc>
          <w:tcPr>
            <w:tcW w:type="dxa" w:w="1831"/>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单站初始库存</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M</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1</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0.8</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1.2</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100,000</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C</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2</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1.6</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2.4</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50,000</w:t>
            </w:r>
          </w:p>
        </w:tc>
      </w:tr>
      <w:tr>
        <w:trPr>
          <w:cantSplit/>
        </w:trPr>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F</w:t>
            </w:r>
          </w:p>
        </w:tc>
        <w:tc>
          <w:tcPr>
            <w:tcW w:type="dxa" w:w="2409"/>
            <w:tcMar>
              <w:top w:w="85" w:type="dxa"/>
              <w:left w:w="85" w:type="dxa"/>
              <w:bottom w:w="85" w:type="dxa"/>
              <w:right w:w="85" w:type="dxa"/>
            </w:tcMar>
          </w:tcPr>
          <w:p>
            <w:pPr>
              <w:spacing w:after="40" w:before="40" w:line="264" w:lineRule="auto"/>
            </w:pPr>
            <w:r>
              <w:rPr>
                <w:rFonts w:ascii="Arial" w:hAnsi="Arial" w:eastAsia="Microsoft YaHei"/>
                <w:b w:val="0"/>
                <w:color w:val="000000"/>
                <w:sz w:val="19"/>
              </w:rPr>
              <w:t>3</w:t>
            </w:r>
          </w:p>
        </w:tc>
        <w:tc>
          <w:tcPr>
            <w:tcW w:type="dxa" w:w="964"/>
            <w:tcMar>
              <w:top w:w="85" w:type="dxa"/>
              <w:left w:w="85" w:type="dxa"/>
              <w:bottom w:w="85" w:type="dxa"/>
              <w:right w:w="85" w:type="dxa"/>
            </w:tcMar>
          </w:tcPr>
          <w:p>
            <w:pPr>
              <w:spacing w:after="40" w:before="40" w:line="264" w:lineRule="auto"/>
            </w:pPr>
            <w:r>
              <w:rPr>
                <w:rFonts w:ascii="Arial" w:hAnsi="Arial" w:eastAsia="Microsoft YaHei"/>
                <w:b w:val="0"/>
                <w:color w:val="000000"/>
                <w:sz w:val="19"/>
              </w:rPr>
              <w:t>2.4</w:t>
            </w:r>
          </w:p>
        </w:tc>
        <w:tc>
          <w:tcPr>
            <w:tcW w:type="dxa" w:w="2024"/>
            <w:tcMar>
              <w:top w:w="85" w:type="dxa"/>
              <w:left w:w="85" w:type="dxa"/>
              <w:bottom w:w="85" w:type="dxa"/>
              <w:right w:w="85" w:type="dxa"/>
            </w:tcMar>
          </w:tcPr>
          <w:p>
            <w:pPr>
              <w:spacing w:after="40" w:before="40" w:line="264" w:lineRule="auto"/>
            </w:pPr>
            <w:r>
              <w:rPr>
                <w:rFonts w:ascii="Arial" w:hAnsi="Arial" w:eastAsia="Microsoft YaHei"/>
                <w:b w:val="0"/>
                <w:color w:val="000000"/>
                <w:sz w:val="19"/>
              </w:rPr>
              <w:t>3.6</w:t>
            </w:r>
          </w:p>
        </w:tc>
        <w:tc>
          <w:tcPr>
            <w:tcW w:type="dxa" w:w="1831"/>
            <w:tcMar>
              <w:top w:w="85" w:type="dxa"/>
              <w:left w:w="85" w:type="dxa"/>
              <w:bottom w:w="85" w:type="dxa"/>
              <w:right w:w="85" w:type="dxa"/>
            </w:tcMar>
          </w:tcPr>
          <w:p>
            <w:pPr>
              <w:spacing w:after="40" w:before="40" w:line="264" w:lineRule="auto"/>
            </w:pPr>
            <w:r>
              <w:rPr>
                <w:rFonts w:ascii="Arial" w:hAnsi="Arial" w:eastAsia="Microsoft YaHei"/>
                <w:b w:val="0"/>
                <w:color w:val="000000"/>
                <w:sz w:val="19"/>
              </w:rPr>
              <w:t>20,000</w:t>
            </w:r>
          </w:p>
        </w:tc>
      </w:tr>
    </w:tbl>
    <w:p>
      <w:pPr>
        <w:spacing w:after="40"/>
      </w:pPr>
    </w:p>
    <w:p>
      <w:pPr>
        <w:spacing w:after="120" w:line="288" w:lineRule="auto"/>
      </w:pPr>
      <w:r>
        <w:t>上述小数价格用百分之一 Cr 记账。NPC 只买得起现金覆盖的数量，只卖已有库存；最低报价有效 5 分钟。商人补货走有限实物来源或真实生产，不随每次刷新恢复满库存。新手关键短缺优先通过绑定用途的定额订单解决。</w:t>
      </w:r>
    </w:p>
    <w:p>
      <w:pPr>
        <w:spacing w:after="120" w:line="288" w:lineRule="auto"/>
      </w:pPr>
      <w:r>
        <w:t>玩家订单税候选为成交额的 2%，由卖方支付；买方只冻结报价金额，承运费另列。NPC 买卖均对玩家另收 2% 服务费，买入付款向上取最小货币单位，卖出到账向下取整。税和服务费退出流通。公司成员税后置，避免同一笔税同时被算作销毁和组织收入。</w:t>
      </w:r>
    </w:p>
    <w:p>
      <w:pPr>
        <w:pStyle w:val="Heading2"/>
      </w:pPr>
      <w:r>
        <w:t>安全与风险都应有可持续选择</w:t>
      </w:r>
    </w:p>
    <w:p>
      <w:pPr>
        <w:spacing w:after="120" w:line="288" w:lineRule="auto"/>
      </w:pPr>
      <w:r>
        <w:t>安全区玩家能完成基础建造、研究和低收益贸易，所有 Alpha 必需材料都有安全来源。边境提供产地系数、距离优势及有限需求合同；不能把毕业设置为被迫承担 PvP 的付费式门槛。</w:t>
      </w:r>
    </w:p>
    <w:p>
      <w:pPr>
        <w:spacing w:after="120" w:line="288" w:lineRule="auto"/>
      </w:pPr>
      <w:r>
        <w:t>贸易路线例算：购买 1,000 C，玩家支付 2,400 Cr 加 48 费用；边境订单按 3 Cr 收购，玩家扣 2% 税后取得 2,940。往返燃料 60 F 按标准价值 180，未计舰损的差额为 312。若预期损失价值超过 312，该航线不划算；风险与收益估计来自合法情报，不把该例算当保证利润。</w:t>
      </w:r>
    </w:p>
    <w:p>
      <w:pPr>
        <w:spacing w:after="120" w:line="288" w:lineRule="auto"/>
      </w:pPr>
      <w:r>
        <w:t>固定 NPC 报价下同站买入再卖出必亏，但这只证明局部价差。后续动态报价必须枚举跨商人、跨商品、跨更新时间闭环。玩家跨区价差可以获利，因为仓储、时间、真实运输和风险均已记成本。</w:t>
      </w:r>
    </w:p>
    <w:p>
      <w:pPr>
        <w:pStyle w:val="Heading1"/>
        <w:pageBreakBefore/>
      </w:pPr>
      <w:r>
        <w:t>36 AI 文明与离线秘书</w:t>
      </w:r>
    </w:p>
    <w:p>
      <w:pPr>
        <w:pStyle w:val="Heading2"/>
      </w:pPr>
      <w:r>
        <w:t>三种文明偏好</w:t>
      </w:r>
    </w:p>
    <w:tbl>
      <w:tblPr>
        <w:tblW w:type="auto" w:w="0"/>
        <w:tblLayout w:type="fixed"/>
        <w:tblLook w:firstColumn="1" w:firstRow="1" w:lastColumn="0" w:lastRow="0" w:noHBand="0" w:noVBand="1" w:val="04A0"/>
      </w:tblPr>
      <w:tblGrid>
        <w:gridCol w:w="1928"/>
        <w:gridCol w:w="3952"/>
        <w:gridCol w:w="3759"/>
      </w:tblGrid>
      <w:tr>
        <w:trPr>
          <w:cantSplit/>
          <w:tblHeader/>
        </w:trPr>
        <w:tc>
          <w:tcPr>
            <w:tcW w:type="dxa" w:w="1928"/>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原型</w:t>
            </w:r>
          </w:p>
        </w:tc>
        <w:tc>
          <w:tcPr>
            <w:tcW w:type="dxa" w:w="3952"/>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首要需求与常见行动</w:t>
            </w:r>
          </w:p>
        </w:tc>
        <w:tc>
          <w:tcPr>
            <w:tcW w:type="dxa" w:w="375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改变行为的证据</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商业共同体</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保留周转现金，购买缺口，保护主要航路</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连续亏损则减少远途合同</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工业联合体</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稳定燃料与矿物供给，扩大专业殖民地</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断供后停低优先级产业并求购</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边境保安集团</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保护补给点，对已记录侵扰有限报复</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补偿履约或停战降低敌意</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海盗势力</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捕获有利货物，避免高预期战损</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燃料或修理不足则撤回经营</w:t>
            </w:r>
          </w:p>
        </w:tc>
      </w:tr>
    </w:tbl>
    <w:p>
      <w:pPr>
        <w:spacing w:after="40"/>
      </w:pPr>
    </w:p>
    <w:p>
      <w:pPr>
        <w:spacing w:after="120" w:line="288" w:lineRule="auto"/>
      </w:pPr>
      <w:r>
        <w:t>原型只调整方案权重，不能改变信息权限或合法性。候选每 5 分钟评估一次经济计划，每个相关新情报事件最多触发一次军事重评；相同事件不能连续重掷结果。预算按文明总余额与保留线校验，不为每个代理复制钱包。</w:t>
      </w:r>
    </w:p>
    <w:p>
      <w:pPr>
        <w:spacing w:after="120" w:line="288" w:lineRule="auto"/>
      </w:pPr>
      <w:r>
        <w:t>例算：预期战利品 2,400，燃料成本 300、不可恢复舰损 900、机会成本 300、报复准备 600，净效用 300。海盗风险阈值 200 时可候选出兵，商业文明阈值 500 时放弃。若情报不足，只能得到下界为负的收益区间，则先侦察或贸易。军事收益中的战略价值也须有公开事件理由，不能无限加分掩饰必打玩家。</w:t>
      </w:r>
    </w:p>
    <w:p>
      <w:pPr>
        <w:pStyle w:val="Heading2"/>
      </w:pPr>
      <w:r>
        <w:t>授权卡的必填内容</w:t>
      </w:r>
    </w:p>
    <w:p>
      <w:pPr>
        <w:spacing w:after="120" w:line="288" w:lineRule="auto"/>
      </w:pPr>
      <w:r>
        <w:t>每份经济授权包括允许任务、对象白名单、可用舰船、总材料与信用点预算、每次最高单价、最低资源保留、最大路线风险、结束时刻、失败处理和版本号。默认 8 小时仅允许经济计划；主动攻击、宣战、放弃殖民地仍逐次确认。</w:t>
      </w:r>
    </w:p>
    <w:p>
      <w:pPr>
        <w:spacing w:after="120" w:line="288" w:lineRule="auto"/>
      </w:pPr>
      <w:r>
        <w:t>安全响应使用独立持续授权，候选最长 7 日，允许一次警报事件触发一次白名单撤离，禁止借此新增贸易或采购。仅在已有燃料与合法目的地条件满足时执行；到期不再新派舰，已出航保全任务继续到安全终态。界面同时显示经济授权和安全授权到期时间，主星安全区规则与授权无关。</w:t>
      </w:r>
    </w:p>
    <w:p>
      <w:pPr>
        <w:spacing w:after="120" w:line="288" w:lineRule="auto"/>
      </w:pPr>
      <w:r>
        <w:t>条件“燃料至少保留 1,000”约束新增任务预扣往返燃料后的可用库存；手动突破需要明确一次性确认，不改写秘书的长期下限。计划暂停只阻止新动作，取消在途任务仍遵守真实召回时间。</w:t>
      </w:r>
    </w:p>
    <w:p>
      <w:pPr>
        <w:spacing w:after="120" w:line="288" w:lineRule="auto"/>
      </w:pPr>
      <w:r>
        <w:t>模型不可用时，固定策略继续处理已批准计划；自然语言新请求保存为待确认草案。双端修改使用最新授权版本，旧版执行在扣款前再次校验。晨报首先展示三项需要决定的事，每项提供事实来源、可选方案、成本和“不处理”的结果。</w:t>
      </w:r>
    </w:p>
    <w:p>
      <w:pPr>
        <w:pStyle w:val="Heading1"/>
        <w:pageBreakBefore/>
      </w:pPr>
      <w:r>
        <w:t>37 三个可复用内容场景</w:t>
      </w:r>
    </w:p>
    <w:p>
      <w:pPr>
        <w:pStyle w:val="Heading2"/>
      </w:pPr>
      <w:r>
        <w:t>E01 冰带补给</w:t>
      </w:r>
    </w:p>
    <w:p>
      <w:pPr>
        <w:spacing w:after="120" w:line="288" w:lineRule="auto"/>
      </w:pPr>
      <w:r>
        <w:t>公共站发布 4,000 F 有限采购，起止 6 小时，预算 16,000 Cr；每个文明最多交付 1,000 F，按实际抵达量结算。玩家选择自产、采购转运或放弃。已接单冻结可交付份额 45 分钟，到期释放未履约部分；任务派出前显示能否按时抵达。到期后的在途货物不被删除，可返航或按普通市场报价重新确认出售。</w:t>
      </w:r>
    </w:p>
    <w:p>
      <w:pPr>
        <w:spacing w:after="120" w:line="288" w:lineRule="auto"/>
      </w:pPr>
      <w:r>
        <w:t>此场景检验仓储和物流是否值得规划。订单过度拥挤时减少预留期限或增加替代订单，不能为晚到者暗中追加无限采购预算。测试口径为按时交付比例、资金占用、运输净收益与超时原因。</w:t>
      </w:r>
    </w:p>
    <w:p>
      <w:pPr>
        <w:pStyle w:val="Heading2"/>
      </w:pPr>
      <w:r>
        <w:t>E02 静默信标</w:t>
      </w:r>
    </w:p>
    <w:p>
      <w:pPr>
        <w:spacing w:after="120" w:line="288" w:lineRule="auto"/>
      </w:pPr>
      <w:r>
        <w:t>科考船侦察得到一个 24 小时有效地点。进入前展示“无战斗危险、会占用科考船 20 分钟、结果是情报而非现金”。完成后在两个燃料产地坐标中选一个精确报告，另一个保持未知；两种选择对应短途低产或长途高产。一次调查消耗 50 F，不消耗科考船。</w:t>
      </w:r>
    </w:p>
    <w:p>
      <w:pPr>
        <w:spacing w:after="120" w:line="288" w:lineRule="auto"/>
      </w:pPr>
      <w:r>
        <w:t>报告固定在探索点创建时生成；重新登录不能刷新结果。报告可按公司权限分享，但原始时间戳不变。此场景不新增第四种库存资源，检验玩家是否重视情报与路线而非只领取奖励。</w:t>
      </w:r>
    </w:p>
    <w:p>
      <w:pPr>
        <w:pStyle w:val="Heading2"/>
      </w:pPr>
      <w:r>
        <w:t>E03 受阻航路</w:t>
      </w:r>
    </w:p>
    <w:p>
      <w:pPr>
        <w:spacing w:after="120" w:line="288" w:lineRule="auto"/>
      </w:pPr>
      <w:r>
        <w:t>海盗因一次实际燃料短缺，将已有舰队部署到边境节点，最多持续 2 小时。事件提前 30 分钟公告，已出发任务遵守旧风险合同；后来任务选择绕行、护航或集体清剿。海盗真实损失后不会为保证剧情再生成舰船，战利品进入其账本。</w:t>
      </w:r>
    </w:p>
    <w:p>
      <w:pPr>
        <w:spacing w:after="120" w:line="288" w:lineRule="auto"/>
      </w:pPr>
      <w:r>
        <w:t>清剿成功解除该批舰队形成的风险，不免费发放与损失不匹配的奖励。公司的侦察、补给和清剿记录分别记贡献，暂不兑换额外货币。海盗没钱出动时事件取消，显示补给不足，不强行触发。</w:t>
      </w:r>
    </w:p>
    <w:p>
      <w:pPr>
        <w:pStyle w:val="Heading2"/>
      </w:pPr>
      <w:r>
        <w:t>模板与制作控制</w:t>
      </w:r>
    </w:p>
    <w:p>
      <w:pPr>
        <w:spacing w:after="120" w:line="288" w:lineRule="auto"/>
      </w:pPr>
      <w:r>
        <w:t>每个场景都有稳定 ID、前置状态、合法区域、触发时间、资产来源、可选行动、失败恢复、关闭条件和验证用例。首轮只实现 E01 与 E03，E02 作为低风险内容备选。先统计制作一个变体的实际工时，再决定扩充数量。每日重复只换文案不算新的决策内容。</w:t>
      </w:r>
    </w:p>
    <w:p>
      <w:pPr>
        <w:pStyle w:val="Heading1"/>
        <w:pageBreakBefore/>
      </w:pPr>
      <w:r>
        <w:t>38 手机与桌面的决策流程</w:t>
      </w:r>
    </w:p>
    <w:p>
      <w:pPr>
        <w:spacing w:after="120" w:line="288" w:lineRule="auto"/>
      </w:pPr>
      <w:r>
        <w:t>主导航收敛为文明、银河、计划、报告、公司五个入口。建筑、科研和人口归入文明；舰队派遣从银河目标发起；全部待确认和暂停计划集中到计划。公司未解锁时显示加入条件，不向新手展开公库权限面板。</w:t>
      </w:r>
    </w:p>
    <w:p>
      <w:pPr>
        <w:pStyle w:val="Heading2"/>
      </w:pPr>
      <w:r>
        <w:t>手机派遣的四步</w:t>
      </w:r>
    </w:p>
    <w:p>
      <w:pPr>
        <w:spacing w:after="120" w:line="288" w:lineRule="auto"/>
      </w:pPr>
      <w:r>
        <w:t>第一步选择目标与任务，显示地点安全等级和最新情报时间。第二步编组并装货，显示最大货舱、往返燃料与出发后保留量。第三步比较路线与战术，显示预计到达、风险来源、最坏可损资产和是否可撤退。第四步确认不可逆动作，提交后只显示一次任务结果。</w:t>
      </w:r>
    </w:p>
    <w:p>
      <w:pPr>
        <w:spacing w:after="120" w:line="288" w:lineRule="auto"/>
      </w:pPr>
      <w:r>
        <w:t>资金不足应显示“缺少 120 F，保留线要求 1,000 F”，并给出减载、减船、改路线或等待；不能只给灰色按钮。情报未知显示未知，不显示零。确认页展示费用明细，不能在次级说明藏返程燃料或采购费。</w:t>
      </w:r>
    </w:p>
    <w:p>
      <w:pPr>
        <w:pStyle w:val="Heading2"/>
      </w:pPr>
      <w:r>
        <w:t>返回会话的晨报</w:t>
      </w:r>
    </w:p>
    <w:p>
      <w:pPr>
        <w:spacing w:after="120" w:line="288" w:lineRule="auto"/>
      </w:pPr>
      <w:r>
        <w:t>候选首屏示例：“运输已完成，晶体增加 1,000；燃料殖民计划缺 200 F，预计自产 1 小时；安全授权还剩 2 小时，需要续期。”点进事项能够看到关联任务及为什么暂停。警报与普通完成通知分组，同一事件失败重试不重复推送。</w:t>
      </w:r>
    </w:p>
    <w:p>
      <w:pPr>
        <w:spacing w:after="120" w:line="288" w:lineRule="auto"/>
      </w:pPr>
      <w:r>
        <w:t>玩家随时能查看所有星球与任务，快捷摘要不掩盖明细。通知不作为保全机制的唯一依赖，推送失败不改变服务端保护规则。到达时间同时显示当地时间与剩余时长，日志保留 UTC，避免跨时区误读。</w:t>
      </w:r>
    </w:p>
    <w:p>
      <w:pPr>
        <w:pStyle w:val="Heading2"/>
      </w:pPr>
      <w:r>
        <w:t>体验验收</w:t>
      </w:r>
    </w:p>
    <w:p>
      <w:pPr>
        <w:spacing w:after="120" w:line="288" w:lineRule="auto"/>
      </w:pPr>
      <w:r>
        <w:t>以 390 × 844 手机视口及 1,440 × 900 桌面视口验证相同四步；关键按钮候选最小 44 × 44 CSS 像素，状态同时用文字和图形表达。支持键盘顺序、可放大文字与减少动画；战报可以跳过动画直接读结果。</w:t>
      </w:r>
    </w:p>
    <w:p>
      <w:pPr>
        <w:spacing w:after="120" w:line="288" w:lineRule="auto"/>
      </w:pPr>
      <w:r>
        <w:t>测试覆盖请求进行中、重复点击、断网、重连、旧报价、满仓和新授权冲突。双端显示不同余额时，以服务端返回的新状态恢复确认页，不替玩家自动提高预算重发。候选目标为返回后 1 分钟内识别三项最重要事项，需由真实用户观察确认。</w:t>
      </w:r>
    </w:p>
    <w:p>
      <w:pPr>
        <w:pStyle w:val="Heading1"/>
        <w:pageBreakBefore/>
      </w:pPr>
      <w:r>
        <w:t>39 结算顺序与现有项目衔接</w:t>
      </w:r>
    </w:p>
    <w:p>
      <w:pPr>
        <w:pStyle w:val="Heading2"/>
      </w:pPr>
      <w:r>
        <w:t>同刻事件的规则修订</w:t>
      </w:r>
    </w:p>
    <w:p>
      <w:pPr>
        <w:spacing w:after="120" w:line="288" w:lineRule="auto"/>
      </w:pPr>
      <w:r>
        <w:t>服务端接收时间早于预定抵达时间的合法召回可以生效；等于或晚于抵达时间则抵达优先。不是按网络包被工作线程处理的偶然顺序判断。相同生效时刻依次处理已承诺保护状态更新、有效的提前召回、抵达锁定、战斗、货物和恢复分配，最后处理普通新经济命令。</w:t>
      </w:r>
    </w:p>
    <w:p>
      <w:pPr>
        <w:spacing w:after="120" w:line="288" w:lineRule="auto"/>
      </w:pPr>
      <w:r>
        <w:t>任务锁定配置、报价、路线和风险合同，不冻结他人资产或保护状态。抵达仍重新检查是否合法攻击；途中出现合法战后缓冲时返航，不能以旧配置绕过新保护。已出发航线的新增危险不追溯，属于环境风险承诺，与攻击合法性是两种检查。</w:t>
      </w:r>
    </w:p>
    <w:p>
      <w:pPr>
        <w:spacing w:after="120" w:line="288" w:lineRule="auto"/>
      </w:pPr>
      <w:r>
        <w:t>任何库存或舰队转移都有命令 ID、来源、去向、数量、配置版本及结果 ID。失败重试返回原结果。全局账本允许生产和明确预算来源增加资产，交易只转移，税、施工与战损记录消耗；不以“余额最终没负数”代替资产守恒。</w:t>
      </w:r>
    </w:p>
    <w:p>
      <w:pPr>
        <w:pStyle w:val="Heading2"/>
      </w:pPr>
      <w:r>
        <w:t>服务中断的候选策略</w:t>
      </w:r>
    </w:p>
    <w:p>
      <w:pPr>
        <w:spacing w:after="120" w:line="288" w:lineRule="auto"/>
      </w:pPr>
      <w:r>
        <w:t>生产按停机区间分段补算至容量上限；新经济任务不在停机时悄悄派出。尚未结算的普通敌袭在恢复后重新给足 15 分钟预警，保留原攻击费用；危险节点事件相应顺延。已完成战斗只重放结果，不能再次抽取或发奖。延迟导致合同超时的任务按预先公布的停机宽限规则处理，并留下补偿记录。</w:t>
      </w:r>
    </w:p>
    <w:p>
      <w:pPr>
        <w:spacing w:after="120" w:line="288" w:lineRule="auto"/>
      </w:pPr>
      <w:r>
        <w:t>现有项目采用 React 与 TypeScript，核心状态在 web/src/game/state.ts，本地存档使用 localStorage；cmd/server/main.go 明确标记冻结。现有实现是规则和界面原型，本版 MMO 需要独立权威持久状态，不能直接将客户端存档作为竞争世界资产。</w:t>
      </w:r>
    </w:p>
    <w:p>
      <w:pPr>
        <w:spacing w:after="120" w:line="288" w:lineRule="auto"/>
      </w:pPr>
      <w:r>
        <w:t>建议沿用现有 DOM 界面验证经营与派遣，银河地图按需要增加轻量图形，暂不因游戏类别引入 Phaser 或三维引擎。前端规则可提取为测试参考，但服务端必须自行校验资产。Go 冻结决策本次保持，服务端技术选型和解冻须单独作架构决策。</w:t>
      </w:r>
    </w:p>
    <w:p>
      <w:pPr>
        <w:spacing w:after="120" w:line="288" w:lineRule="auto"/>
      </w:pPr>
      <w:r>
        <w:t>单机原型旧存档继续独立保留；未来测试 MMO 使用新宇宙身份与新账本，不把本地任意可编辑的资源导入多人竞争。任何未来迁移仅复制允许的设置或展示内容，并保留原存档。</w:t>
      </w:r>
    </w:p>
    <w:p>
      <w:pPr>
        <w:pStyle w:val="Heading1"/>
        <w:pageBreakBefore/>
      </w:pPr>
      <w:r>
        <w:t>40 分期范围与验收用例</w:t>
      </w:r>
    </w:p>
    <w:tbl>
      <w:tblPr>
        <w:tblW w:type="auto" w:w="0"/>
        <w:tblLayout w:type="fixed"/>
        <w:tblLook w:firstColumn="1" w:firstRow="1" w:lastColumn="0" w:lastRow="0" w:noHBand="0" w:noVBand="1" w:val="04A0"/>
      </w:tblPr>
      <w:tblGrid>
        <w:gridCol w:w="1928"/>
        <w:gridCol w:w="3952"/>
        <w:gridCol w:w="3759"/>
      </w:tblGrid>
      <w:tr>
        <w:trPr>
          <w:cantSplit/>
          <w:tblHeader/>
        </w:trPr>
        <w:tc>
          <w:tcPr>
            <w:tcW w:type="dxa" w:w="1928"/>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里程碑</w:t>
            </w:r>
          </w:p>
        </w:tc>
        <w:tc>
          <w:tcPr>
            <w:tcW w:type="dxa" w:w="3952"/>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最小交付范围</w:t>
            </w:r>
          </w:p>
        </w:tc>
        <w:tc>
          <w:tcPr>
            <w:tcW w:type="dxa" w:w="375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进入下一阶段的证据</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M0 规则夹具</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3 资源、预留与退款、单运输、固定敌人</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账本、状态重放和重复请求检查通过</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M1 可玩切片</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主星到公共站和边境的一次完整运输</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选择、失败、恢复、重连可演示</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M2 小型多人</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2 名玩家、1 个真实经济 AI、基础市场</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并发与保护用例通过，无客户端增发</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M3 完整 Alpha</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原版 14 建筑、8 科技、7 舰型与公司</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30 至 50 人连续 7 日封测记录</w:t>
            </w:r>
          </w:p>
        </w:tc>
      </w:tr>
    </w:tbl>
    <w:p>
      <w:pPr>
        <w:spacing w:after="40"/>
      </w:pPr>
    </w:p>
    <w:p>
      <w:pPr>
        <w:spacing w:after="120" w:line="288" w:lineRule="auto"/>
      </w:pPr>
      <w:r>
        <w:t>M1 只需金属矿、晶体矿、燃料提取器、太阳能、仓库、工业工厂、船坞、太空港与维修能力；预置未开放科研的能力作为夹具。M3 才要求全部目录，阶段裁剪不改最终 Alpha 目标。人物立绘、复杂战斗动画、主权和商业保险不进入本轮关键路径。</w:t>
      </w:r>
    </w:p>
    <w:tbl>
      <w:tblPr>
        <w:tblW w:type="auto" w:w="0"/>
        <w:tblLayout w:type="fixed"/>
        <w:tblLook w:firstColumn="1" w:firstRow="1" w:lastColumn="0" w:lastRow="0" w:noHBand="0" w:noVBand="1" w:val="04A0"/>
      </w:tblPr>
      <w:tblGrid>
        <w:gridCol w:w="1928"/>
        <w:gridCol w:w="3952"/>
        <w:gridCol w:w="3759"/>
      </w:tblGrid>
      <w:tr>
        <w:trPr>
          <w:cantSplit/>
          <w:tblHeader/>
        </w:trPr>
        <w:tc>
          <w:tcPr>
            <w:tcW w:type="dxa" w:w="1928"/>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用例</w:t>
            </w:r>
          </w:p>
        </w:tc>
        <w:tc>
          <w:tcPr>
            <w:tcW w:type="dxa" w:w="3952"/>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操作</w:t>
            </w:r>
          </w:p>
        </w:tc>
        <w:tc>
          <w:tcPr>
            <w:tcW w:type="dxa" w:w="3759"/>
            <w:tcMar>
              <w:top w:w="85" w:type="dxa"/>
              <w:left w:w="85" w:type="dxa"/>
              <w:bottom w:w="85" w:type="dxa"/>
              <w:right w:w="85" w:type="dxa"/>
            </w:tcMar>
            <w:shd w:fill="E8EDF2"/>
          </w:tcPr>
          <w:p>
            <w:pPr>
              <w:spacing w:after="40" w:before="40" w:line="264" w:lineRule="auto"/>
            </w:pPr>
            <w:r>
              <w:rPr>
                <w:rFonts w:ascii="Arial" w:hAnsi="Arial" w:eastAsia="Microsoft YaHei"/>
                <w:b/>
                <w:color w:val="000000"/>
                <w:sz w:val="19"/>
              </w:rPr>
              <w:t>必须成立的结果</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Q01 并发预算</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手动和秘书消费同一笔库存</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只有合法一方成功，无负库存</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Q02 假托管</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敌袭前排满建设等待队列</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暴露资产不因此下降</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Q03 共享预算</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三名攻击者连续抢夺同一目标</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受害者 24 小时总额不越上限</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Q04 同刻召回</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在抵达前 1 秒与同秒分别提交</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前者召回，后者返回抵达结果</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Q05 保护例外</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P2 教学任务遭陌生玩家袭击</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玩家袭击拒绝，教学仍守损失上限</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Q06 授权撤销</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经济授权到期后再触发采购</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不产生新采购，在途任务正常完成</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Q07 恢复重试</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重复提交维修、回收与保障领取</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权益与材料只兑现一次</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Q08 目标满仓</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运输抵达只余部分接收容量</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部分卸货，余量有唯一持有者</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Q09 AI 破产</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消耗 AI 燃料与资金后再决策</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停止无法支付的出兵</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Q10 重启</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战斗提交中断后恢复并重试</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相同结果 ID，不重复损失或奖励</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Q11 市场撤单</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部分成交后两端同时撤余单</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已成交归属不变，只解锁一次余额</w:t>
            </w:r>
          </w:p>
        </w:tc>
      </w:tr>
      <w:tr>
        <w:trPr>
          <w:cantSplit/>
        </w:trPr>
        <w:tc>
          <w:tcPr>
            <w:tcW w:type="dxa" w:w="1928"/>
            <w:tcMar>
              <w:top w:w="85" w:type="dxa"/>
              <w:left w:w="85" w:type="dxa"/>
              <w:bottom w:w="85" w:type="dxa"/>
              <w:right w:w="85" w:type="dxa"/>
            </w:tcMar>
          </w:tcPr>
          <w:p>
            <w:pPr>
              <w:spacing w:after="40" w:before="40" w:line="264" w:lineRule="auto"/>
            </w:pPr>
            <w:r>
              <w:rPr>
                <w:rFonts w:ascii="Arial" w:hAnsi="Arial" w:eastAsia="Microsoft YaHei"/>
                <w:b w:val="0"/>
                <w:color w:val="000000"/>
                <w:sz w:val="19"/>
              </w:rPr>
              <w:t>Q12 殖民冲突</w:t>
            </w:r>
          </w:p>
        </w:tc>
        <w:tc>
          <w:tcPr>
            <w:tcW w:type="dxa" w:w="3952"/>
            <w:tcMar>
              <w:top w:w="85" w:type="dxa"/>
              <w:left w:w="85" w:type="dxa"/>
              <w:bottom w:w="85" w:type="dxa"/>
              <w:right w:w="85" w:type="dxa"/>
            </w:tcMar>
          </w:tcPr>
          <w:p>
            <w:pPr>
              <w:spacing w:after="40" w:before="40" w:line="264" w:lineRule="auto"/>
            </w:pPr>
            <w:r>
              <w:rPr>
                <w:rFonts w:ascii="Arial" w:hAnsi="Arial" w:eastAsia="Microsoft YaHei"/>
                <w:b w:val="0"/>
                <w:color w:val="000000"/>
                <w:sz w:val="19"/>
              </w:rPr>
              <w:t>两个文明同时抵达同一天体</w:t>
            </w:r>
          </w:p>
        </w:tc>
        <w:tc>
          <w:tcPr>
            <w:tcW w:type="dxa" w:w="3759"/>
            <w:tcMar>
              <w:top w:w="85" w:type="dxa"/>
              <w:left w:w="85" w:type="dxa"/>
              <w:bottom w:w="85" w:type="dxa"/>
              <w:right w:w="85" w:type="dxa"/>
            </w:tcMar>
          </w:tcPr>
          <w:p>
            <w:pPr>
              <w:spacing w:after="40" w:before="40" w:line="264" w:lineRule="auto"/>
            </w:pPr>
            <w:r>
              <w:rPr>
                <w:rFonts w:ascii="Arial" w:hAnsi="Arial" w:eastAsia="Microsoft YaHei"/>
                <w:b w:val="0"/>
                <w:color w:val="000000"/>
                <w:sz w:val="19"/>
              </w:rPr>
              <w:t>一个成功，其余资产合法返航</w:t>
            </w:r>
          </w:p>
        </w:tc>
      </w:tr>
    </w:tbl>
    <w:p>
      <w:pPr>
        <w:spacing w:after="40"/>
      </w:pPr>
    </w:p>
    <w:p>
      <w:pPr>
        <w:spacing w:after="120" w:line="288" w:lineRule="auto"/>
      </w:pPr>
      <w:r>
        <w:t>这些是待实现与待执行的验收合同，不能将文档中的用例数量当成通过数量。必须单独报告规则例算、自动化、真人观察与多人测试各自证据。</w:t>
      </w:r>
    </w:p>
    <w:p>
      <w:pPr>
        <w:pStyle w:val="Heading1"/>
        <w:pageBreakBefore/>
      </w:pPr>
      <w:r>
        <w:t>41 验证计划与后续决策</w:t>
      </w:r>
    </w:p>
    <w:p>
      <w:pPr>
        <w:pStyle w:val="Heading2"/>
      </w:pPr>
      <w:r>
        <w:t>从小模型到真实世界</w:t>
      </w:r>
    </w:p>
    <w:p>
      <w:pPr>
        <w:spacing w:after="120" w:line="288" w:lineRule="auto"/>
      </w:pPr>
      <w:r>
        <w:t>第一层检查成本、前置可达性、退款、分配份额和固定报价循环；第二层做含能源、人口、队列、库存、任务的 72 小时离散事件模拟；第三层扩展 7／30／90 日的策略与组织对照；最后在真实客户端与权威服务端上测试。同一层通过不能代替后一层。</w:t>
      </w:r>
    </w:p>
    <w:p>
      <w:pPr>
        <w:spacing w:after="120" w:line="288" w:lineRule="auto"/>
      </w:pPr>
      <w:r>
        <w:t>本轮已执行 7 组局部检查：目录数量、建筑科技前置、初始能源产率、掠夺例算、恢复守恒、施工退款、固定报价与财政例算，全部通过。其中恢复检查覆盖成本整数 1 至 10,000，退款检查覆盖 505 种成本与进度组合。检查对象为候选设计配置，未调用现有游戏结算，也未执行完整成长模拟。</w:t>
      </w:r>
    </w:p>
    <w:p>
      <w:pPr>
        <w:spacing w:after="120" w:line="288" w:lineRule="auto"/>
      </w:pPr>
      <w:r>
        <w:t>72 小时模拟至少包含每日三次短会话、每日一次、连续离线 24 小时、运输舰丢失、错误升级及满仓六种策略。分别报告前哨、殖民、恢复运输的 P10／中位数／P90，用固定种子与配置版本复现。尚未做完整模拟时，48 至 72 小时殖民只保留为目标。</w:t>
      </w:r>
    </w:p>
    <w:p>
      <w:pPr>
        <w:spacing w:after="120" w:line="288" w:lineRule="auto"/>
      </w:pPr>
      <w:r>
        <w:t>30 日经济比较自产、贸易、护航和袭击策略，统计来源消耗、物价、NPC 占比及不可恢复损失。90 日测试晚加入与组织集中，观察可获得航路、专业化收益和追赶基础能力，不用财富平均数遮蔽资源封锁。</w:t>
      </w:r>
    </w:p>
    <w:p>
      <w:pPr>
        <w:pStyle w:val="Heading2"/>
      </w:pPr>
      <w:r>
        <w:t>观测必须回答具体问题</w:t>
      </w:r>
    </w:p>
    <w:p>
      <w:pPr>
        <w:spacing w:after="120" w:line="288" w:lineRule="auto"/>
      </w:pPr>
      <w:r>
        <w:t>记录路线确认回答玩家是否理解风险；计划阻塞回答哪些依赖无法完成；资源流水回答来源是否超预算；授权拒绝回答秘书是否频繁提出不可执行动作；恢复完成回答失败是否结束游戏。日志包含版本、任务和匿名测试主体，不采集真实作息或私人聊天。</w:t>
      </w:r>
    </w:p>
    <w:p>
      <w:pPr>
        <w:pStyle w:val="Heading2"/>
      </w:pPr>
      <w:r>
        <w:t>后续决策与删减条件</w:t>
      </w:r>
    </w:p>
    <w:p>
      <w:pPr>
        <w:spacing w:after="120" w:line="288" w:lineRule="auto"/>
      </w:pPr>
      <w:r>
        <w:t>优先决定候选战术和确定撤退是否形成取舍，之后才增加随机命中；优先证明安全与边境都有合理收益，再调整地域产能；优先验证一个 AI 能因真实短缺改变行为，再扩大文明数量。若首轮玩家无法理解物资位置，暂停扩充市场品类并简化交付流程。</w:t>
      </w:r>
    </w:p>
    <w:p>
      <w:pPr>
        <w:spacing w:after="120" w:line="288" w:lineRule="auto"/>
      </w:pPr>
      <w:r>
        <w:t>本版改动映射：第 28 至 30 章细化原版第 8、9、11、12、21 章；第 31 至 34 章修订第 5、8、12、14、18 章；第 35 至 38 章细化第 10、15、16、19、20 章；第 39 至 41 章细化第 22 至 24 章。原版参考资料作为历史来源保留，本版新增规则为项目设计提案。</w:t>
      </w:r>
    </w:p>
    <w:p>
      <w:pPr>
        <w:spacing w:after="120" w:line="288" w:lineRule="auto"/>
      </w:pPr>
      <w:r>
        <w:t>本轮交付是规则深化与配置起点。最小下一步是把第 27 章运输切片做成可复现原型，同时执行第 40 章相关用例；在此之前，不把未验证数值写入正式竞争宇宙。</w:t>
      </w:r>
    </w:p>
    <w:sectPr w:rsidR="00FC693F" w:rsidRPr="0006063C" w:rsidSect="00034616">
      <w:headerReference w:type="default" r:id="rId9"/>
      <w:footerReference w:type="default" r:id="rId10"/>
      <w:pgSz w:w="11906" w:h="16838"/>
      <w:pgMar w:top="1049" w:right="1134" w:bottom="992"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New OGame    银河文明 MMO 游戏设计基线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eastAsia="Microsoft YaHe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Microsoft YaHe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eastAsia="Microsoft YaHe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OGame 游戏设计文档 V1.1</dc:title>
  <dc:subject>银河文明 MMO 规则深化与候选配置</dc:subject>
  <dc:creator>New OGame 项目设计</dc:creator>
  <cp:keywords/>
  <dc:description>V1.0 retained with local revision markers and chapters 26–41 added.</dc:description>
  <cp:lastModifiedBy/>
  <cp:revision>1</cp:revision>
  <dcterms:created xsi:type="dcterms:W3CDTF">2013-12-23T23:15:00Z</dcterms:created>
  <dcterms:modified xsi:type="dcterms:W3CDTF">2013-12-23T23:15:00Z</dcterms:modified>
  <cp:category/>
  <cp:version>1.0</cp:version>
</cp:coreProperties>
</file>