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第三问建模与求解过程</w:t>
      </w:r>
    </w:p>
    <w:p>
      <w:r>
        <w:rPr>
          <w:b/>
        </w:rPr>
        <w:t>基于历史预测择优与调整价值判别的多阶段滚动优化</w:t>
      </w:r>
    </w:p>
    <w:p>
      <w:r>
        <w:rPr>
          <w:b w:val="0"/>
        </w:rPr>
        <w:t>本报告供论文手和建模手复核，记录本次实际运行的模型、参数、求解流程与数值结果。实现依据为《第三问-2》及随后确认的修订意见。文中的假设与原题要求分别说明，结果取自本地附件与程序输出。</w:t>
      </w:r>
    </w:p>
    <w:p>
      <w:r>
        <w:rPr>
          <w:b w:val="0"/>
        </w:rPr>
        <w:t>四时点主方案在2025年2月1日至12月31日自然日窗口内，总费用为14395252.02211192元。相对仅使用00:00预报的第三问对照，费用下降125025.82453696057元。加入18:00更新并未进一步降低本次全年费用，不能将预报次数越多视为必然更优。</w:t>
      </w:r>
    </w:p>
    <w:p>
      <w:pPr>
        <w:pStyle w:val="Heading1"/>
      </w:pPr>
      <w:r>
        <w:t>一 时间轴与决策边界</w:t>
      </w:r>
    </w:p>
    <w:p>
      <w:r>
        <w:rPr>
          <w:b w:val="0"/>
        </w:rPr>
        <w:t>沿用第二问已确认的建模假设：每天00:00制定的144段计划从当天00:10开始，至次日00:10结束。每个整点发布的新信息只影响下一个10分钟边界以后的动作；这属于与模板协调的实施假设，并非原题明示的通信延迟。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1584"/>
            <w:vAlign w:val="center"/>
            <w:shd w:fill="DCE8E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/>
                <w:sz w:val="20"/>
              </w:rPr>
              <w:t>发布时间</w:t>
            </w:r>
          </w:p>
        </w:tc>
        <w:tc>
          <w:tcPr>
            <w:tcW w:type="dxa" w:w="2736"/>
            <w:vAlign w:val="center"/>
            <w:shd w:fill="DCE8E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/>
                <w:sz w:val="20"/>
              </w:rPr>
              <w:t>允许重新优化的序号</w:t>
            </w:r>
          </w:p>
        </w:tc>
        <w:tc>
          <w:tcPr>
            <w:tcW w:type="dxa" w:w="5328"/>
            <w:vAlign w:val="center"/>
            <w:shd w:fill="DCE8E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/>
                <w:sz w:val="20"/>
              </w:rPr>
              <w:t>对应区间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00:00</w:t>
            </w:r>
          </w:p>
        </w:tc>
        <w:tc>
          <w:tcPr>
            <w:tcW w:type="dxa" w:w="27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1—144</w:t>
            </w:r>
          </w:p>
        </w:tc>
        <w:tc>
          <w:tcPr>
            <w:tcW w:type="dxa" w:w="53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00:10—次日00:10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06:00</w:t>
            </w:r>
          </w:p>
        </w:tc>
        <w:tc>
          <w:tcPr>
            <w:tcW w:type="dxa" w:w="27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37—144</w:t>
            </w:r>
          </w:p>
        </w:tc>
        <w:tc>
          <w:tcPr>
            <w:tcW w:type="dxa" w:w="53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06:10—次日00:10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12:00</w:t>
            </w:r>
          </w:p>
        </w:tc>
        <w:tc>
          <w:tcPr>
            <w:tcW w:type="dxa" w:w="27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73—144</w:t>
            </w:r>
          </w:p>
        </w:tc>
        <w:tc>
          <w:tcPr>
            <w:tcW w:type="dxa" w:w="53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12:10—次日00:10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18:00</w:t>
            </w:r>
          </w:p>
        </w:tc>
        <w:tc>
          <w:tcPr>
            <w:tcW w:type="dxa" w:w="27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109—144</w:t>
            </w:r>
          </w:p>
        </w:tc>
        <w:tc>
          <w:tcPr>
            <w:tcW w:type="dxa" w:w="53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18:10—次日00:10</w:t>
            </w:r>
          </w:p>
        </w:tc>
      </w:tr>
    </w:tbl>
    <w:p>
      <w:pPr>
        <w:spacing w:after="0"/>
      </w:pPr>
    </w:p>
    <w:p>
      <w:r>
        <w:rPr>
          <w:b w:val="0"/>
        </w:rPr>
        <w:t>每次重算全部剩余时段，而非只重算接下来的6小时。此前已执行及当前整点到下一10分钟的动作被冻结。下一轮以当前有效方案继续递推，因此既不会回滚已执行动作，也无需在6小时边界强制回到原SOC。</w:t>
      </w:r>
    </w:p>
    <w:p>
      <w:r>
        <w:rPr>
          <w:b w:val="0"/>
        </w:rPr>
        <w:t>仿真从1月1日开始连续运行。1月1日00:00—00:10储能静置，00:10初始电量为6000 kWh。之后每天的初始状态承接前一天最终方案末端，不从2月重新初始化。</w:t>
      </w:r>
    </w:p>
    <w:p>
      <w:r>
        <w:br w:type="page"/>
      </w:r>
    </w:p>
    <w:p>
      <w:pPr>
        <w:pStyle w:val="Heading1"/>
      </w:pPr>
      <w:r>
        <w:t>二 数据读取与三类预测</w:t>
      </w:r>
    </w:p>
    <w:p>
      <w:r>
        <w:rPr>
          <w:b w:val="0"/>
        </w:rPr>
        <w:t>附件1提供分时电价，附件2提供实际负荷和光伏功率，附件3提供1460批整点光伏预报。预报1小时对应发布时间后一小时；每批共有24个未来整点。原始工作簿只读，数值不先舍入。</w:t>
      </w:r>
    </w:p>
    <w:p>
      <w:r>
        <w:rPr>
          <w:b w:val="0"/>
        </w:rPr>
        <w:t>Q候选直接取当天00:00生成的第二问光伏预测在剩余区间的切片。负载始终使用当天第二问负载预测；本次没有另建日内负载更新模型。</w:t>
      </w:r>
    </w:p>
    <w:p>
      <w:r>
        <w:rPr>
          <w:b w:val="0"/>
        </w:rPr>
        <w:t>A候选由当前已知光伏实测值与附件3本批未来整点预报直接线性插值得到。当前观测的可及时获取是一项信息假设；1月1日零点无实测记录时采用附件1冷启动先验，不拿未来00:10实测值冒充。</w:t>
      </w:r>
    </w:p>
    <w:p>
      <w:r>
        <w:rPr>
          <w:b w:val="0"/>
        </w:rPr>
        <w:t>F候选保留Q的10分钟细分形态，通过整点锚点偏差修正。设发布时间为r，j表示距发布时间的整点数，Q和A为同一目标时刻的两种预测。</w:t>
      </w:r>
    </w:p>
    <w:p>
      <w:pPr>
        <w:ind w:firstLine="0"/>
        <w:jc w:val="center"/>
      </w:pPr>
      <m:oMath>
        <m:sSub>
          <m:e>
            <m:r>
              <m:t>Z</m:t>
            </m:r>
          </m:e>
          <m:sub>
            <m:r>
              <m:t>j</m:t>
            </m:r>
          </m:sub>
        </m:sSub>
        <m:r>
          <m:t> = w </m:t>
        </m:r>
        <m:sSub>
          <m:e>
            <m:r>
              <m:t>Q</m:t>
            </m:r>
          </m:e>
          <m:sub>
            <m:r>
              <m:t>j</m:t>
            </m:r>
          </m:sub>
        </m:sSub>
        <m:r>
          <m:t> + (1 − w) 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t>， j ≥ 1</m:t>
        </m:r>
      </m:oMath>
    </w:p>
    <w:p>
      <w:pPr>
        <w:ind w:firstLine="0"/>
        <w:jc w:val="center"/>
      </w:pPr>
      <m:oMath>
        <m:sSub>
          <m:e>
            <m:r>
              <m:t>Z</m:t>
            </m:r>
          </m:e>
          <m:sub>
            <m:r>
              <m:t>0</m:t>
            </m:r>
          </m:sub>
        </m:sSub>
        <m:r>
          <m:t> = </m:t>
        </m:r>
        <m:sSub>
          <m:e>
            <m:r>
              <m:t>P</m:t>
            </m:r>
          </m:e>
          <m:sub>
            <m:r>
              <m:t>r,obs</m:t>
            </m:r>
          </m:sub>
        </m:sSub>
        <m:r>
          <m:t>， </m:t>
        </m:r>
        <m:sSub>
          <m:e>
            <m:r>
              <m:t>Δ</m:t>
            </m:r>
          </m:e>
          <m:sub>
            <m:r>
              <m:t>j</m:t>
            </m:r>
          </m:sub>
        </m:sSub>
        <m:r>
          <m:t> = 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t> − </m:t>
        </m:r>
        <m:sSub>
          <m:e>
            <m:r>
              <m:t>Q</m:t>
            </m:r>
          </m:e>
          <m:sub>
            <m:r>
              <m:t>j</m:t>
            </m:r>
          </m:sub>
        </m:sSub>
      </m:oMath>
    </w:p>
    <w:p>
      <w:r>
        <w:rPr>
          <w:b w:val="0"/>
        </w:rPr>
        <w:t>在相邻整点之间，对修正量Δ线性插值，叠加到Q原有曲线上。整点本身直接取融合锚点。首个小时起点采用当前观测，因此F在权重等于1时仍可能与未校正的Q在首小时不同。</w:t>
      </w:r>
    </w:p>
    <w:p>
      <w:pPr>
        <w:ind w:firstLine="0"/>
        <w:jc w:val="center"/>
      </w:pPr>
      <m:oMath>
        <m:sSub>
          <m:e>
            <m:r>
              <m:t>F</m:t>
            </m:r>
          </m:e>
          <m:sub>
            <m:r>
              <m:t>k</m:t>
            </m:r>
          </m:sub>
        </m:sSub>
        <m:r>
          <m:t> = max{0， 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 + interp(</m:t>
        </m:r>
        <m:sSub>
          <m:e>
            <m:r>
              <m:t>Δ</m:t>
            </m:r>
          </m:e>
          <m:sub>
            <m:r>
              <m:t>j</m:t>
            </m:r>
          </m:sub>
        </m:sSub>
        <m:r>
          <m:t>) }</m:t>
        </m:r>
      </m:oMath>
    </w:p>
    <w:p>
      <w:r>
        <w:rPr>
          <w:b w:val="0"/>
        </w:rPr>
        <w:t>未发现原题给出可直接使用的光伏装机容量，因此本次不使用虚构容量截断，也不把储能5000 kW功率上限套在光伏上。不依据全年实测数据事后强制夜间置零，只保留非负约束，避免引入未来信息。</w:t>
      </w:r>
    </w:p>
    <w:p>
      <w:r>
        <w:rPr>
          <w:b w:val="0"/>
        </w:rPr>
        <w:t>程序优化变量统一使用每10分钟的电量，单位kWh。预测功率乘以1/6小时转为电量。显示精度与计算精度分开，结果文件保留浮点精度。</w:t>
      </w:r>
    </w:p>
    <w:p>
      <w:pPr>
        <w:ind w:firstLine="0"/>
        <w:jc w:val="center"/>
      </w:pPr>
      <m:oMath>
        <m:r>
          <m:t>Δt = </m:t>
        </m:r>
        <m:f>
          <m:num>
            <m:r>
              <m:t>1</m:t>
            </m:r>
          </m:num>
          <m:den>
            <m:r>
              <m:t>6</m:t>
            </m:r>
          </m:den>
        </m:f>
        <m:r>
          <m:t> h， </m:t>
        </m:r>
        <m:sSub>
          <m:e>
            <m:r>
              <m:t>Q</m:t>
            </m:r>
          </m:e>
          <m:sub>
            <m:r>
              <m:t>k,PV</m:t>
            </m:r>
          </m:sub>
        </m:sSub>
        <m:r>
          <m:t> = </m:t>
        </m:r>
        <m:sSub>
          <m:e>
            <m:r>
              <m:t>P</m:t>
            </m:r>
          </m:e>
          <m:sub>
            <m:r>
              <m:t>k,PV</m:t>
            </m:r>
          </m:sub>
        </m:sSub>
        <m:r>
          <m:t> Δt</m:t>
        </m:r>
      </m:oMath>
    </w:p>
    <w:p>
      <w:r>
        <w:br w:type="page"/>
      </w:r>
    </w:p>
    <w:p>
      <w:pPr>
        <w:pStyle w:val="Heading1"/>
      </w:pPr>
      <w:r>
        <w:t>三 历史择优与不确定性场景</w:t>
      </w:r>
    </w:p>
    <w:p>
      <w:r>
        <w:rPr>
          <w:b w:val="0"/>
        </w:rPr>
        <w:t>每个发布时间分别使用最近28个已经完整观测的历史同发布时间批次。前期不足28批时使用已有批次；无历史批次的首日固定选Q。权重在0至1之间按0.01步长搜索，在最终10分钟曲线上计算误差，不仅比较整点。</w:t>
      </w:r>
    </w:p>
    <w:p>
      <w:r>
        <w:rPr>
          <w:b w:val="0"/>
        </w:rPr>
        <w:t>先选历史MAE最低的融合权重，精确并列时依次取较低RMSE及较小权重。再比较Q、A及最佳F：MAE落在最小值的2%范围内时取RMSE较小者，完全并列时优先F。本次采用这一确定规则，没有加入难以界定的“无显著差异”判断，也没有临时使用全年调度费用打破并列。</w:t>
      </w:r>
    </w:p>
    <w:p>
      <w:r>
        <w:rPr>
          <w:b w:val="0"/>
        </w:rPr>
        <w:t>历史数据只参与当时的选权重和选模型。评估报告另按2—12月真实的逐日预测结果计算误差，因此历史训练误差不冒充最终预测精度。14日和42日窗口在完整独立仿真中用于敏感性检验。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1800"/>
            <w:vAlign w:val="center"/>
            <w:shd w:fill="DCE8E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/>
                <w:sz w:val="20"/>
              </w:rPr>
              <w:t>发布时间</w:t>
            </w:r>
          </w:p>
        </w:tc>
        <w:tc>
          <w:tcPr>
            <w:tcW w:type="dxa" w:w="2592"/>
            <w:vAlign w:val="center"/>
            <w:shd w:fill="DCE8E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/>
                <w:sz w:val="20"/>
              </w:rPr>
              <w:t>Q的MAE</w:t>
            </w:r>
          </w:p>
        </w:tc>
        <w:tc>
          <w:tcPr>
            <w:tcW w:type="dxa" w:w="2592"/>
            <w:vAlign w:val="center"/>
            <w:shd w:fill="DCE8E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/>
                <w:sz w:val="20"/>
              </w:rPr>
              <w:t>A的MAE</w:t>
            </w:r>
          </w:p>
        </w:tc>
        <w:tc>
          <w:tcPr>
            <w:tcW w:type="dxa" w:w="2592"/>
            <w:vAlign w:val="center"/>
            <w:shd w:fill="DCE8E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/>
                <w:sz w:val="20"/>
              </w:rPr>
              <w:t>择优后MAE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152.2118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197.4910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126.9947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201.3729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158.5165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132.9119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147.4643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75.2527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67.9282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3.1663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10.0151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1.6400</w:t>
            </w:r>
          </w:p>
        </w:tc>
      </w:tr>
    </w:tbl>
    <w:p>
      <w:pPr>
        <w:spacing w:after="0"/>
      </w:pPr>
    </w:p>
    <w:p>
      <w:r>
        <w:rPr>
          <w:b w:val="0"/>
        </w:rPr>
        <w:t>表中MAE单位为kW。各发布时间评估的剩余区间长度不同，不能直接把18:00较低的MAE解释为其预报技术最优；夜间光伏功率本身接近零。</w:t>
      </w:r>
    </w:p>
    <w:p>
      <w:r>
        <w:rPr>
          <w:b w:val="0"/>
        </w:rPr>
        <w:t>每次优化生成30个联合负荷和光伏残差场景。历史窗口60日，年龄权重半衰期30日，同星期权重乘3；抽取同一历史日期的整条负荷与光伏残差，保留日内及源荷之间的联合变化。场景等概率，随机种子固定以便复现。</w:t>
      </w:r>
    </w:p>
    <w:p>
      <w:r>
        <w:rPr>
          <w:b w:val="0"/>
        </w:rPr>
        <w:t>光伏残差与当前候选来源、发布时间及融合权重相匹配：在历史输入上重建该候选，再与历史实际值比较。没有将第二问Q的残差直接套用到A或F。零点及各日内时点仅使用此前日期已完整观测的残差批次，首日使用单一预测场景。</w:t>
      </w:r>
    </w:p>
    <w:p>
      <w:r>
        <w:rPr>
          <w:b w:val="0"/>
        </w:rPr>
        <w:t>改变2025年6月21日12:10以后实测数据和更晚发布的预报，不改变当日12:00及此前的预测、权重和来源选择，信息边界扰动核验通过。</w:t>
      </w:r>
    </w:p>
    <w:p>
      <w:r>
        <w:br w:type="page"/>
      </w:r>
    </w:p>
    <w:p>
      <w:pPr>
        <w:pStyle w:val="Heading1"/>
      </w:pPr>
      <w:r>
        <w:t>四 费用结算与优化目标</w:t>
      </w:r>
    </w:p>
    <w:p>
      <w:r>
        <w:rPr>
          <w:b w:val="0"/>
        </w:rPr>
        <w:t>本次主模型明确采用“减购退回对应原购电费，另付50%违约费”的解释，增加部分按1.5倍电价结算。该退费解释列为建模假设，并独立运行不退费版本检验影响。各次调整始终以当天00:00基准G⁰为费用参照，而非逐次累计收费。</w:t>
      </w:r>
    </w:p>
    <w:p>
      <w:r>
        <w:rPr>
          <w:b w:val="0"/>
        </w:rPr>
        <w:t>以下G、C、D、B均为单时段电量，p为元/kWh。调整后的完整外网结算费用为：</w:t>
      </w:r>
    </w:p>
    <w:p>
      <w:pPr>
        <w:ind w:firstLine="0"/>
        <w:jc w:val="center"/>
      </w:pPr>
      <m:oMath>
        <m:sSub>
          <m:e>
            <m:r>
              <m:t>c</m:t>
            </m:r>
          </m:e>
          <m:sub>
            <m:r>
              <m:t>k,grid</m:t>
            </m:r>
          </m:sub>
        </m:sSub>
        <m:r>
          <m:t> = </m:t>
        </m:r>
        <m:sSub>
          <m:e>
            <m:r>
              <m:t>p</m:t>
            </m:r>
          </m:e>
          <m:sub>
            <m:r>
              <m:t>k</m:t>
            </m:r>
          </m:sub>
        </m:sSub>
        <m:sSub>
          <m:e>
            <m:r>
              <m:t>G</m:t>
            </m:r>
          </m:e>
          <m:sub>
            <m:r>
              <m:t>k</m:t>
            </m:r>
          </m:sub>
        </m:sSub>
        <m:r>
          <m:t> + 0.5 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t> |</m:t>
        </m:r>
        <m:sSub>
          <m:e>
            <m:r>
              <m:t>G</m:t>
            </m:r>
          </m:e>
          <m:sub>
            <m:r>
              <m:t>k</m:t>
            </m:r>
          </m:sub>
        </m:sSub>
        <m:r>
          <m:t> − </m:t>
        </m:r>
        <m:sSub>
          <m:e>
            <m:r>
              <m:t>G</m:t>
            </m:r>
          </m:e>
          <m:sub>
            <m:r>
              <m:t>k,0</m:t>
            </m:r>
          </m:sub>
        </m:sSub>
        <m:r>
          <m:t>|</m:t>
        </m:r>
      </m:oMath>
    </w:p>
    <w:p>
      <w:r>
        <w:rPr>
          <w:b w:val="0"/>
        </w:rPr>
        <w:t>这个公式已经包含调整后的购电结算，不能再次叠加完整原计划费。报表中的“调整净费用”等于完整结算费减去基准计划费，个别时段可能为负。</w:t>
      </w:r>
    </w:p>
    <w:p>
      <w:r>
        <w:rPr>
          <w:b w:val="0"/>
        </w:rPr>
        <w:t>不退费敏感性版本使用：</w:t>
      </w:r>
    </w:p>
    <w:p>
      <w:pPr>
        <w:ind w:firstLine="0"/>
        <w:jc w:val="center"/>
      </w:pPr>
      <m:oMath>
        <m:sSub>
          <m:e>
            <m:r>
              <m:t>c</m:t>
            </m:r>
          </m:e>
          <m:sub>
            <m:r>
              <m:t>k,grid</m:t>
            </m:r>
          </m:sub>
        </m:sSub>
        <m:r>
          <m:t> = </m:t>
        </m:r>
        <m:sSub>
          <m:e>
            <m:r>
              <m:t>p</m:t>
            </m:r>
          </m:e>
          <m:sub>
            <m:r>
              <m:t>k</m:t>
            </m:r>
          </m:sub>
        </m:sSub>
        <m:sSub>
          <m:e>
            <m:r>
              <m:t>G</m:t>
            </m:r>
          </m:e>
          <m:sub>
            <m:r>
              <m:t>k,0</m:t>
            </m:r>
          </m:sub>
        </m:sSub>
        <m:r>
          <m:t> + 0.5 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t>(</m:t>
        </m:r>
        <m:sSub>
          <m:e>
            <m:r>
              <m:t>G</m:t>
            </m:r>
          </m:e>
          <m:sub>
            <m:r>
              <m:t>k,0</m:t>
            </m:r>
          </m:sub>
        </m:sSub>
        <m:r>
          <m:t> − </m:t>
        </m:r>
        <m:sSub>
          <m:e>
            <m:r>
              <m:t>G</m:t>
            </m:r>
          </m:e>
          <m:sub>
            <m:r>
              <m:t>k</m:t>
            </m:r>
          </m:sub>
        </m:sSub>
        <m:r>
          <m:t>)⁺ + 1.5 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t>(</m:t>
        </m:r>
        <m:sSub>
          <m:e>
            <m:r>
              <m:t>G</m:t>
            </m:r>
          </m:e>
          <m:sub>
            <m:r>
              <m:t>k</m:t>
            </m:r>
          </m:sub>
        </m:sSub>
        <m:r>
          <m:t> − </m:t>
        </m:r>
        <m:sSub>
          <m:e>
            <m:r>
              <m:t>G</m:t>
            </m:r>
          </m:e>
          <m:sub>
            <m:r>
              <m:t>k,0</m:t>
            </m:r>
          </m:sub>
        </m:sSub>
        <m:r>
          <m:t>)⁺</m:t>
        </m:r>
      </m:oMath>
    </w:p>
    <w:p>
      <w:r>
        <w:rPr>
          <w:b w:val="0"/>
        </w:rPr>
        <w:t>对场景s，紧急购电费用Lₛ为剩余区间内5倍电价紧急购电量之和。CVaR仅作用于紧急购电费用，参数与第二问一致：α=0.90、λ=0.05。确定性购电费不再额外乘风险权重。</w:t>
      </w:r>
    </w:p>
    <w:p>
      <w:pPr>
        <w:ind w:firstLine="0"/>
        <w:jc w:val="center"/>
      </w:pPr>
      <m:oMath>
        <m:sSub>
          <m:e>
            <m:r>
              <m:t>L</m:t>
            </m:r>
          </m:e>
          <m:sub>
            <m:r>
              <m:t>s</m:t>
            </m:r>
          </m:sub>
        </m:sSub>
        <m:r>
          <m:t> = ∑ </m:t>
        </m:r>
        <m:sSub>
          <m:e>
            <m:r>
              <m:t>5p</m:t>
            </m:r>
          </m:e>
          <m:sub>
            <m:r>
              <m:t>k</m:t>
            </m:r>
          </m:sub>
        </m:sSub>
        <m:sSub>
          <m:e>
            <m:r>
              <m:t>B</m:t>
            </m:r>
          </m:e>
          <m:sub>
            <m:r>
              <m:t>s,k</m:t>
            </m:r>
          </m:sub>
        </m:sSub>
      </m:oMath>
    </w:p>
    <w:p>
      <w:pPr>
        <w:ind w:firstLine="0"/>
        <w:jc w:val="center"/>
      </w:pPr>
      <m:oMath>
        <m:r>
          <m:t>min J = ∑ </m:t>
        </m:r>
        <m:sSub>
          <m:e>
            <m:r>
              <m:t>c</m:t>
            </m:r>
          </m:e>
          <m:sub>
            <m:r>
              <m:t>k,grid</m:t>
            </m:r>
          </m:sub>
        </m:sSub>
        <m:r>
          <m:t> + ∑ </m:t>
        </m:r>
        <m:sSub>
          <m:e>
            <m:r>
              <m:t>π</m:t>
            </m:r>
          </m:e>
          <m:sub>
            <m:r>
              <m:t>s</m:t>
            </m:r>
          </m:sub>
        </m:sSub>
        <m:sSub>
          <m:e>
            <m:r>
              <m:t>L</m:t>
            </m:r>
          </m:e>
          <m:sub>
            <m:r>
              <m:t>s</m:t>
            </m:r>
          </m:sub>
        </m:sSub>
        <m:r>
          <m:t> + λ CVaR(</m:t>
        </m:r>
        <m:sSub>
          <m:e>
            <m:r>
              <m:t>L</m:t>
            </m:r>
          </m:e>
          <m:sub>
            <m:r>
              <m:t>s</m:t>
            </m:r>
          </m:sub>
        </m:sSub>
        <m:r>
          <m:t>) − v </m:t>
        </m:r>
        <m:sSub>
          <m:e>
            <m:r>
              <m:t>E</m:t>
            </m:r>
          </m:e>
          <m:sub>
            <m:r>
              <m:t>end</m:t>
            </m:r>
          </m:sub>
        </m:sSub>
      </m:oMath>
    </w:p>
    <w:p>
      <w:pPr>
        <w:ind w:firstLine="0"/>
        <w:jc w:val="center"/>
      </w:pPr>
      <m:oMath>
        <m:r>
          <m:t>CVaR = ζ + </m:t>
        </m:r>
        <m:f>
          <m:num>
            <m:r>
              <m:t>1</m:t>
            </m:r>
          </m:num>
          <m:den>
            <m:r>
              <m:t>1 − α</m:t>
            </m:r>
          </m:den>
        </m:f>
        <m:r>
          <m:t> ∑ </m:t>
        </m:r>
        <m:sSub>
          <m:e>
            <m:r>
              <m:t>π</m:t>
            </m:r>
          </m:e>
          <m:sub>
            <m:r>
              <m:t>s</m:t>
            </m:r>
          </m:sub>
        </m:sSub>
        <m:sSub>
          <m:e>
            <m:r>
              <m:t>u</m:t>
            </m:r>
          </m:e>
          <m:sub>
            <m:r>
              <m:t>s</m:t>
            </m:r>
          </m:sub>
        </m:sSub>
        <m:r>
          <m:t>， </m:t>
        </m:r>
        <m:sSub>
          <m:e>
            <m:r>
              <m:t>u</m:t>
            </m:r>
          </m:e>
          <m:sub>
            <m:r>
              <m:t>s</m:t>
            </m:r>
          </m:sub>
        </m:sSub>
        <m:r>
          <m:t> ≥ </m:t>
        </m:r>
        <m:sSub>
          <m:e>
            <m:r>
              <m:t>L</m:t>
            </m:r>
          </m:e>
          <m:sub>
            <m:r>
              <m:t>s</m:t>
            </m:r>
          </m:sub>
        </m:sSub>
        <m:r>
          <m:t> − ζ， </m:t>
        </m:r>
        <m:sSub>
          <m:e>
            <m:r>
              <m:t>u</m:t>
            </m:r>
          </m:e>
          <m:sub>
            <m:r>
              <m:t>s</m:t>
            </m:r>
          </m:sub>
        </m:sSub>
        <m:r>
          <m:t> ≥ 0</m:t>
        </m:r>
      </m:oMath>
    </w:p>
    <w:p>
      <w:r>
        <w:rPr>
          <w:b w:val="0"/>
        </w:rPr>
        <w:t>终端价值v=0.6895775元/kWh，终端时刻始终为次日00:10。该价值项用于优化决策，不计入事后现金购电费用。终端电量仅受1200—10800 kWh范围约束，不强制等于第二问曾经求得的某个数值。</w:t>
      </w:r>
    </w:p>
    <w:p>
      <w:r>
        <w:br w:type="page"/>
      </w:r>
    </w:p>
    <w:p>
      <w:pPr>
        <w:pStyle w:val="Heading1"/>
      </w:pPr>
      <w:r>
        <w:t>五 约束与滚动求解</w:t>
      </w:r>
    </w:p>
    <w:p>
      <w:r>
        <w:rPr>
          <w:b w:val="0"/>
        </w:rPr>
        <w:t>所有场景共享计划购电和充放电动作，场景紧急购电与剩余电量分别处理供需不足和过剩。剩余量是等效供电过剩的核算变量，可能来自计划购电或光伏，不能全部称为弃光。</w:t>
      </w:r>
    </w:p>
    <w:p>
      <w:pPr>
        <w:ind w:firstLine="0"/>
        <w:jc w:val="center"/>
      </w:pPr>
      <m:oMath>
        <m:sSub>
          <m:e>
            <m:r>
              <m:t>Q</m:t>
            </m:r>
          </m:e>
          <m:sub>
            <m:r>
              <m:t>s,k,PV</m:t>
            </m:r>
          </m:sub>
        </m:sSub>
        <m:r>
          <m:t> + </m:t>
        </m:r>
        <m:sSub>
          <m:e>
            <m:r>
              <m:t>G</m:t>
            </m:r>
          </m:e>
          <m:sub>
            <m:r>
              <m:t>k</m:t>
            </m:r>
          </m:sub>
        </m:sSub>
        <m:r>
          <m:t> + 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t> + </m:t>
        </m:r>
        <m:sSub>
          <m:e>
            <m:r>
              <m:t>B</m:t>
            </m:r>
          </m:e>
          <m:sub>
            <m:r>
              <m:t>s,k</m:t>
            </m:r>
          </m:sub>
        </m:sSub>
        <m:r>
          <m:t> = </m:t>
        </m:r>
        <m:sSub>
          <m:e>
            <m:r>
              <m:t>Q</m:t>
            </m:r>
          </m:e>
          <m:sub>
            <m:r>
              <m:t>s,k,L</m:t>
            </m:r>
          </m:sub>
        </m:sSub>
        <m:r>
          <m:t> + 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t> + </m:t>
        </m:r>
        <m:sSub>
          <m:e>
            <m:r>
              <m:t>W</m:t>
            </m:r>
          </m:e>
          <m:sub>
            <m:r>
              <m:t>s,k</m:t>
            </m:r>
          </m:sub>
        </m:sSub>
      </m:oMath>
    </w:p>
    <w:p>
      <w:pPr>
        <w:ind w:firstLine="0"/>
        <w:jc w:val="center"/>
      </w:pPr>
      <m:oMath>
        <m:sSub>
          <m:e>
            <m:r>
              <m:t>E</m:t>
            </m:r>
          </m:e>
          <m:sub>
            <m:r>
              <m:t>k+1</m:t>
            </m:r>
          </m:sub>
        </m:sSub>
        <m:r>
          <m:t> = </m:t>
        </m:r>
        <m:sSub>
          <m:e>
            <m:r>
              <m:t>E</m:t>
            </m:r>
          </m:e>
          <m:sub>
            <m:r>
              <m:t>k</m:t>
            </m:r>
          </m:sub>
        </m:sSub>
        <m:r>
          <m:t> + 0.9 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t> − </m:t>
        </m:r>
        <m:f>
          <m:num>
            <m:r>
              <m:t>Dₖ</m:t>
            </m:r>
          </m:num>
          <m:den>
            <m:r>
              <m:t>0.9</m:t>
            </m:r>
          </m:den>
        </m:f>
      </m:oMath>
    </w:p>
    <w:p>
      <w:pPr>
        <w:ind w:firstLine="0"/>
        <w:jc w:val="center"/>
      </w:pPr>
      <m:oMath>
        <m:r>
          <m:t>1200 ≤ </m:t>
        </m:r>
        <m:sSub>
          <m:e>
            <m:r>
              <m:t>E</m:t>
            </m:r>
          </m:e>
          <m:sub>
            <m:r>
              <m:t>k</m:t>
            </m:r>
          </m:sub>
        </m:sSub>
        <m:r>
          <m:t> ≤ 10800， 0 ≤ 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t>，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t> ≤ </m:t>
        </m:r>
        <m:f>
          <m:num>
            <m:r>
              <m:t>5000</m:t>
            </m:r>
          </m:num>
          <m:den>
            <m:r>
              <m:t>6</m:t>
            </m:r>
          </m:den>
        </m:f>
        <m:r>
          <m:t> kWh</m:t>
        </m:r>
      </m:oMath>
    </w:p>
    <w:p>
      <w:r>
        <w:rPr>
          <w:b w:val="0"/>
        </w:rPr>
        <w:t>每轮从当前有效方案在r+10分钟处的储电量开始。先以当前动作和最新相同场景计算keep，再放开剩余动作计算adjust。keep与adjust使用相同的费用规则、风险参数与终端价值。</w:t>
      </w:r>
    </w:p>
    <w:p>
      <w:pPr>
        <w:ind w:firstLine="0"/>
        <w:jc w:val="center"/>
      </w:pPr>
      <m:oMath>
        <m:r>
          <m:t>ΔJ = </m:t>
        </m:r>
        <m:sSub>
          <m:e>
            <m:r>
              <m:t>J</m:t>
            </m:r>
          </m:e>
          <m:sub>
            <m:r>
              <m:t>keep</m:t>
            </m:r>
          </m:sub>
        </m:sSub>
        <m:r>
          <m:t> − </m:t>
        </m:r>
        <m:sSub>
          <m:e>
            <m:r>
              <m:t>J</m:t>
            </m:r>
          </m:e>
          <m:sub>
            <m:r>
              <m:t>adjust</m:t>
            </m:r>
          </m:sub>
        </m:sSub>
      </m:oMath>
    </w:p>
    <w:p>
      <w:pPr>
        <w:ind w:firstLine="0"/>
        <w:jc w:val="center"/>
      </w:pPr>
      <m:oMath>
        <m:r>
          <m:t>调整条件：ΔJ &gt; max{ ε max(</m:t>
        </m:r>
        <m:sSub>
          <m:e>
            <m:r>
              <m:t>C</m:t>
            </m:r>
          </m:e>
          <m:sub>
            <m:r>
              <m:t>keep,cash</m:t>
            </m:r>
          </m:sub>
        </m:sSub>
        <m:r>
          <m:t>，1元)，10⁻⁷元 }</m:t>
        </m:r>
      </m:oMath>
    </w:p>
    <w:p>
      <w:r>
        <w:rPr>
          <w:b w:val="0"/>
        </w:rPr>
        <w:t>主阈值ε=0.001。比例基数采用正的预期现金费用，排除终端价值项，避免优化目标为负或接近零时收益率失真。若未超过阈值，则保留当前方案；否则仅替换可调整集合内的购电、充放电及未来SOC。</w:t>
      </w:r>
    </w:p>
    <w:p>
      <w:r>
        <w:rPr>
          <w:b w:val="0"/>
        </w:rPr>
        <w:t>线性规划允许不改变当前动作，故adjust最优目标不应高于keep。本次每次求解均检查该关系，同时独立重算求解器目标。采用SciPy HiGHS求解；若LP解出现同段同时充放电，则自动加入充放电状态二元变量重新求MILP。实际主方案没有触发该回退，所有已保存时段均未同时充放电。</w:t>
      </w:r>
    </w:p>
    <w:p>
      <w:r>
        <w:rPr>
          <w:b w:val="0"/>
        </w:rPr>
        <w:t>在18:00更新后，次日00:00—00:10也保持锁定；次日零点报告前143段执行后的电量，次日新优化使用再执行末段后的00:10电量。实际源荷只用于事后紧急购电和剩余量结算，不用于提前挑选当天动作。</w:t>
      </w:r>
    </w:p>
    <w:p>
      <w:r>
        <w:br w:type="page"/>
      </w:r>
    </w:p>
    <w:p>
      <w:pPr>
        <w:pStyle w:val="Heading1"/>
      </w:pPr>
      <w:r>
        <w:t>六 主方案结果与预报时点价值</w:t>
      </w:r>
    </w:p>
    <w:p>
      <w:r>
        <w:rPr>
          <w:b w:val="0"/>
        </w:rPr>
        <w:t>以下均按相同自然日窗口统计：2025年2月1日00:00至2026年1月1日00:00。终端价值不计入现金总费用，各对照均从1月1日独立递推，不复用主方案的SOC轨迹。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3888"/>
            <w:vAlign w:val="center"/>
            <w:shd w:fill="DCE8E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/>
                <w:sz w:val="20"/>
              </w:rPr>
              <w:t>主方案指标</w:t>
            </w:r>
          </w:p>
        </w:tc>
        <w:tc>
          <w:tcPr>
            <w:tcW w:type="dxa" w:w="5616"/>
            <w:vAlign w:val="center"/>
            <w:shd w:fill="DCE8E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/>
                <w:sz w:val="20"/>
              </w:rPr>
              <w:t>计算结果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基准购电费 元</w:t>
            </w:r>
          </w:p>
        </w:tc>
        <w:tc>
          <w:tcPr>
            <w:tcW w:type="dxa" w:w="56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13711090.44426751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调整净费用 元</w:t>
            </w:r>
          </w:p>
        </w:tc>
        <w:tc>
          <w:tcPr>
            <w:tcW w:type="dxa" w:w="56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12801.820817033848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紧急购电费 元</w:t>
            </w:r>
          </w:p>
        </w:tc>
        <w:tc>
          <w:tcPr>
            <w:tcW w:type="dxa" w:w="56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671359.7570273781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总费用 元</w:t>
            </w:r>
          </w:p>
        </w:tc>
        <w:tc>
          <w:tcPr>
            <w:tcW w:type="dxa" w:w="56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14395252.02211192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紧急购电量 kWh</w:t>
            </w:r>
          </w:p>
        </w:tc>
        <w:tc>
          <w:tcPr>
            <w:tcW w:type="dxa" w:w="56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177277.16851464094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3888"/>
            <w:vAlign w:val="center"/>
            <w:shd w:fill="DCE8E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/>
                <w:sz w:val="20"/>
              </w:rPr>
              <w:t>预报更新组合</w:t>
            </w:r>
          </w:p>
        </w:tc>
        <w:tc>
          <w:tcPr>
            <w:tcW w:type="dxa" w:w="5616"/>
            <w:vAlign w:val="center"/>
            <w:shd w:fill="DCE8E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/>
                <w:sz w:val="20"/>
              </w:rPr>
              <w:t>自然日总费用 元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仅00:00</w:t>
            </w:r>
          </w:p>
        </w:tc>
        <w:tc>
          <w:tcPr>
            <w:tcW w:type="dxa" w:w="56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14520277.846648881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00:00及06:00</w:t>
            </w:r>
          </w:p>
        </w:tc>
        <w:tc>
          <w:tcPr>
            <w:tcW w:type="dxa" w:w="56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14481534.658004107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00:00及06:00及12:00</w:t>
            </w:r>
          </w:p>
        </w:tc>
        <w:tc>
          <w:tcPr>
            <w:tcW w:type="dxa" w:w="56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14392992.807341274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四时点全部使用</w:t>
            </w:r>
          </w:p>
        </w:tc>
        <w:tc>
          <w:tcPr>
            <w:tcW w:type="dxa" w:w="56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14395252.02211192</w:t>
            </w:r>
          </w:p>
        </w:tc>
      </w:tr>
    </w:tbl>
    <w:p>
      <w:pPr>
        <w:spacing w:after="0"/>
      </w:pPr>
    </w:p>
    <w:p>
      <w:r>
        <w:rPr>
          <w:b w:val="0"/>
        </w:rPr>
        <w:t>四时点方案相对只用00:00节省125025.82453696057元，约0.8610%。在已加入06:00和12:00的基础上再加入18:00，总费用增加2259.214770646766元。本次18:00更新没有体现进一步省钱的价值，但这一结果是样本期回测结论，不能当作未来所有日期的保证。</w:t>
      </w:r>
    </w:p>
    <w:p>
      <w:r>
        <w:rPr>
          <w:b w:val="0"/>
        </w:rPr>
        <w:t>18:00主方案触发325次调整，06:00和12:00均触发334次。触发次数反映当时预计收益超过阈值，不等于实际收益次数。预测分布与真实值有偏差，跨日储电量也会影响后续成本，因此预期改善不保证事后费用下降。</w:t>
      </w:r>
    </w:p>
    <w:p>
      <w:r>
        <w:rPr>
          <w:b w:val="0"/>
        </w:rPr>
        <w:t>当前result3保存事先定义的四时点主方案；00:00加06:00加12:00方案作为本次更经济的对照保留，未依据全年已知结果偷偷替换主方案。四种组合并未穷尽全部8种更新子集。</w:t>
      </w:r>
    </w:p>
    <w:p>
      <w:r>
        <w:br w:type="page"/>
      </w:r>
    </w:p>
    <w:p>
      <w:pPr>
        <w:pStyle w:val="Heading1"/>
      </w:pPr>
      <w:r>
        <w:t>七 对照结果图与敏感性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update_cost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3888"/>
            <w:vAlign w:val="center"/>
            <w:shd w:fill="DCE8E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/>
                <w:sz w:val="20"/>
              </w:rPr>
              <w:t>试验设置</w:t>
            </w:r>
          </w:p>
        </w:tc>
        <w:tc>
          <w:tcPr>
            <w:tcW w:type="dxa" w:w="5616"/>
            <w:vAlign w:val="center"/>
            <w:shd w:fill="DCE8E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/>
                <w:sz w:val="20"/>
              </w:rPr>
              <w:t>总费用 元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历史窗口14日</w:t>
            </w:r>
          </w:p>
        </w:tc>
        <w:tc>
          <w:tcPr>
            <w:tcW w:type="dxa" w:w="56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14398886.546155863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历史窗口42日</w:t>
            </w:r>
          </w:p>
        </w:tc>
        <w:tc>
          <w:tcPr>
            <w:tcW w:type="dxa" w:w="56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14396077.174064394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调整阈值0</w:t>
            </w:r>
          </w:p>
        </w:tc>
        <w:tc>
          <w:tcPr>
            <w:tcW w:type="dxa" w:w="56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14395267.963045562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调整阈值0.5%</w:t>
            </w:r>
          </w:p>
        </w:tc>
        <w:tc>
          <w:tcPr>
            <w:tcW w:type="dxa" w:w="56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14395523.115001075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不退费口径</w:t>
            </w:r>
          </w:p>
        </w:tc>
        <w:tc>
          <w:tcPr>
            <w:tcW w:type="dxa" w:w="56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14448478.051924346</w:t>
            </w:r>
          </w:p>
        </w:tc>
      </w:tr>
    </w:tbl>
    <w:p>
      <w:pPr>
        <w:spacing w:after="0"/>
      </w:pPr>
    </w:p>
    <w:p>
      <w:r>
        <w:rPr>
          <w:b w:val="0"/>
        </w:rPr>
        <w:t>上述窗口和阈值试验均使用四个发布时间，且每组独立运行全年。主参数28日、0.1%在运行前确定；报告如实呈现其他参数结果，不把完整回测期同时作为参数选择后的独立测试集。</w:t>
      </w:r>
    </w:p>
    <w:p>
      <w:r>
        <w:rPr>
          <w:b w:val="0"/>
        </w:rPr>
        <w:t>不退费口径总费用为14448478.051924346元，说明退费解释确实影响结论；它的紧急购电量更低，但不能据此说整体经济性更好。应同时比较完整现金费用和供电风险。</w:t>
      </w:r>
    </w:p>
    <w:p>
      <w:r>
        <w:br w:type="page"/>
      </w:r>
    </w:p>
    <w:p>
      <w:pPr>
        <w:pStyle w:val="Heading1"/>
      </w:pPr>
      <w:r>
        <w:t>八 预测结果与结果表填写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forecast_ma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016"/>
            <w:vAlign w:val="center"/>
            <w:shd w:fill="DCE8E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/>
                <w:sz w:val="20"/>
              </w:rPr>
              <w:t>发布时间</w:t>
            </w:r>
          </w:p>
        </w:tc>
        <w:tc>
          <w:tcPr>
            <w:tcW w:type="dxa" w:w="2520"/>
            <w:vAlign w:val="center"/>
            <w:shd w:fill="DCE8E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/>
                <w:sz w:val="20"/>
              </w:rPr>
              <w:t>选择Q的天数</w:t>
            </w:r>
          </w:p>
        </w:tc>
        <w:tc>
          <w:tcPr>
            <w:tcW w:type="dxa" w:w="2520"/>
            <w:vAlign w:val="center"/>
            <w:shd w:fill="DCE8E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/>
                <w:sz w:val="20"/>
              </w:rPr>
              <w:t>选择A的天数</w:t>
            </w:r>
          </w:p>
        </w:tc>
        <w:tc>
          <w:tcPr>
            <w:tcW w:type="dxa" w:w="2520"/>
            <w:vAlign w:val="center"/>
            <w:shd w:fill="DCE8E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/>
                <w:sz w:val="20"/>
              </w:rPr>
              <w:t>选择F的天数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5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5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5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334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5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5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5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334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5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5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25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306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25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25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25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262</w:t>
            </w:r>
          </w:p>
        </w:tc>
      </w:tr>
    </w:tbl>
    <w:p>
      <w:pPr>
        <w:spacing w:after="0"/>
      </w:pPr>
    </w:p>
    <w:p>
      <w:r>
        <w:rPr>
          <w:b w:val="0"/>
        </w:rPr>
        <w:t>result3的计划购电量页保存00:00基准G⁰；调整购电量页保存最终有效购电量G，不是有正负号的差值。两页均按各自144段相同时窗填写。调整购电量页的全天购电费是完整调整后外网结算费，已含调整影响，但不含紧急购电。不能将两页全天购电费直接相加。</w:t>
      </w:r>
    </w:p>
    <w:p>
      <w:r>
        <w:rPr>
          <w:b w:val="0"/>
        </w:rPr>
        <w:t>充放电页按自然日六个4小时区间保存最终动作，零点及24:00电量取正确边界。紧急购电页按自然日合并连续正缺口区间，无紧急购电日期不另列零记录。共334个计划日、2004行充放电汇总和3206段紧急购电记录。</w:t>
      </w:r>
    </w:p>
    <w:p>
      <w:r>
        <w:rPr>
          <w:b w:val="0"/>
        </w:rPr>
        <w:t>计划表行合计覆盖2月1日00:10至次年1月1日00:10；自然日统计覆盖2月1日00:00至次年1月1日00:00。两者窗口不同，不混加。主方案计划窗口总费用为14395421.07897714元。</w:t>
      </w:r>
    </w:p>
    <w:p>
      <w:r>
        <w:br w:type="page"/>
      </w:r>
    </w:p>
    <w:p>
      <w:pPr>
        <w:pStyle w:val="Heading1"/>
      </w:pPr>
      <w:r>
        <w:t>九 核验结论与复现文件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5184"/>
            <w:vAlign w:val="center"/>
            <w:shd w:fill="DCE8E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type="dxa" w:w="4320"/>
            <w:vAlign w:val="center"/>
            <w:shd w:fill="DCE8E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购电逐格写入最大误差</w:t>
            </w:r>
          </w:p>
        </w:tc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0.0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SOC写入最大误差</w:t>
            </w:r>
          </w:p>
        </w:tc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0.0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费用行合计最大误差 元</w:t>
            </w:r>
          </w:p>
        </w:tc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5.093170329928398e-11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状态递推最大残差 kWh</w:t>
            </w:r>
          </w:p>
        </w:tc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1.3216094885137863e-12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电量平衡最大残差 kWh</w:t>
            </w:r>
          </w:p>
        </w:tc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3.410605131648481e-13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跨日SOC衔接误差 kWh</w:t>
            </w:r>
          </w:p>
        </w:tc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0.0</w:t>
            </w:r>
          </w:p>
        </w:tc>
      </w:tr>
      <w:tr>
        <w:trPr>
          <w:cantSplit/>
        </w:trPr>
        <w:tc>
          <w:tcPr>
            <w:tcW w:type="dxa" w:w="51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同时充放电时段数</w:t>
            </w:r>
          </w:p>
        </w:tc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  <w:ind w:firstLine="0"/>
            </w:pPr>
            <w:r>
              <w:rPr>
                <w:b w:val="0"/>
                <w:sz w:val="20"/>
              </w:rPr>
              <w:t>0</w:t>
            </w:r>
          </w:p>
        </w:tc>
      </w:tr>
    </w:tbl>
    <w:p>
      <w:pPr>
        <w:spacing w:after="0"/>
      </w:pPr>
    </w:p>
    <w:p>
      <w:r>
        <w:rPr>
          <w:b w:val="0"/>
        </w:rPr>
        <w:t>除浮点运算顺序造成的约10⁻¹¹至10⁻¹²级误差外，购电格映射、零点状态、执行冻结边界及费用结算关系均通过检查。模板表头与日期逐项保持原样；检查也覆盖每一段紧急购电的日期、起止时刻和电量。</w:t>
      </w:r>
    </w:p>
    <w:p>
      <w:r>
        <w:rPr>
          <w:b w:val="0"/>
        </w:rPr>
        <w:t>正式运行入口为src/refresh_q3.py，依次生成14日、28日和42日预测，再运行主方案、预报时点对照、退费口径及阈值敏感性。预测、优化和仿真分别由q3_forecast.py、q3_solver.py、q3_run.py实现。求解依赖NumPy和SciPy，固定随机种子保证可复现。</w:t>
      </w:r>
    </w:p>
    <w:p>
      <w:r>
        <w:rPr>
          <w:b w:val="0"/>
        </w:rPr>
        <w:t>outputs/q3/main保存主方案逐时执行表execution.csv、计划与最终动作数组schedules.npz、自然日报告数组natural.npz以及每次调整的keep/adjust比较adjustment_events.csv。outputs/q3/comparison.json保存九组试验汇总。forecast_selection_w28.csv记录每天各时点的权重、来源与历史评分。</w:t>
      </w:r>
    </w:p>
    <w:p>
      <w:r>
        <w:rPr>
          <w:b w:val="0"/>
        </w:rPr>
        <w:t>audit_q3.py检查表格和物理约束；audit_q3_forecast.py检查未来数据扰动不改变此前预测。src/fill_result3.mjs使用工作区电子表格工具填写materials/result3.xlsx。原始附件1至3未修改，所有输出仅来自本地数据及明确记载的冷启动假设。</w:t>
      </w:r>
    </w:p>
    <w:p>
      <w:pPr>
        <w:pStyle w:val="Heading2"/>
      </w:pPr>
      <w:r>
        <w:t>写入论文时必须保留的限定</w:t>
      </w:r>
    </w:p>
    <w:p>
      <w:r>
        <w:rPr>
          <w:b w:val="0"/>
        </w:rPr>
        <w:t>退费解释、10分钟生效边界、当前整点观测可及时获取均属于建模假设。光伏择优不代表所有时点融合必然最好。所有比较是本数据集上的滚动回测；终端SOC略有差别，费用对比保持同一终端价值政策，但不是强制相同终端电量下的全局最优证明。</w:t>
      </w:r>
    </w:p>
    <w:p>
      <w:r>
        <w:rPr>
          <w:b w:val="0"/>
        </w:rPr>
        <w:t>第三问相对第二问总费用下降320038.62830308266元，同时改变了零点光伏输入和日内更新机制，不能将全部差额归因于日内预报。单独评价日内更新，应采用第三问仅00:00方案作为对照。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</w:pPr>
    <w:r>
      <w:t>第三问建模与求解过程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  <w:ind w:firstLine="44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