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rFonts w:ascii="Noto Sans CJK SC" w:hAnsi="Noto Sans CJK SC" w:eastAsia="Noto Sans CJK SC"/>
          <w:b/>
          <w:color w:val="1F4E78"/>
          <w:sz w:val="42"/>
        </w:rPr>
        <w:t>采购申请及各环节字段填写规范</w:t>
      </w:r>
    </w:p>
    <w:p>
      <w:pPr>
        <w:spacing w:after="200"/>
        <w:jc w:val="center"/>
      </w:pPr>
      <w:r>
        <w:rPr>
          <w:rFonts w:ascii="Noto Sans CJK SC" w:hAnsi="Noto Sans CJK SC" w:eastAsia="Noto Sans CJK SC"/>
          <w:b/>
          <w:color w:val="1F4E78"/>
          <w:sz w:val="28"/>
        </w:rPr>
        <w:t>（试行）</w:t>
      </w:r>
    </w:p>
    <w:p>
      <w:pPr>
        <w:spacing w:after="600"/>
        <w:jc w:val="center"/>
      </w:pPr>
      <w:r>
        <w:rPr>
          <w:rFonts w:ascii="Noto Sans CJK SC" w:hAnsi="Noto Sans CJK SC" w:eastAsia="Noto Sans CJK SC"/>
          <w:color w:val="666666"/>
          <w:sz w:val="26"/>
        </w:rPr>
        <w:t>内部业务指引</w:t>
      </w:r>
    </w:p>
    <w:tbl>
      <w:tblPr>
        <w:tblW w:type="auto" w:w="0"/>
        <w:jc w:val="center"/>
        <w:tblLayout w:type="fixed"/>
        <w:tblLook w:firstColumn="1" w:firstRow="1" w:lastColumn="0" w:lastRow="0" w:noHBand="0" w:noVBand="1" w:val="04A0"/>
      </w:tblPr>
      <w:tblGrid>
        <w:gridCol w:w="4422"/>
        <w:gridCol w:w="4422"/>
      </w:tblGrid>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文件编号</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CGXT-ZY-03</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版本号</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1.0</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版本状态</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试行</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适用系统</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数据中心设备采购智能协同系统</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适用对象</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需求人、楼长、采购员、仓库管理员</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生效日期</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2026年8月6日</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编制部门</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采购业务管理组</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文件性质</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内部业务指引</w:t>
            </w:r>
          </w:p>
        </w:tc>
      </w:tr>
    </w:tbl>
    <w:p/>
    <w:tbl>
      <w:tblPr>
        <w:tblW w:type="auto" w:w="0"/>
        <w:jc w:val="center"/>
        <w:tblLook w:firstColumn="1" w:firstRow="1" w:lastColumn="0" w:lastRow="0" w:noHBand="0" w:noVBand="1" w:val="04A0"/>
      </w:tblPr>
      <w:tblGrid>
        <w:gridCol w:w="8844"/>
      </w:tblGrid>
      <w:tr>
        <w:tc>
          <w:tcPr>
            <w:tcW w:type="dxa" w:w="8844"/>
            <w:shd w:fill="F2F2F2"/>
            <w:tcBorders>
              <w:top w:val="single" w:sz="8" w:color="B7C9D6"/>
              <w:left w:val="single" w:sz="8" w:color="B7C9D6"/>
              <w:bottom w:val="single" w:sz="8" w:color="B7C9D6"/>
              <w:right w:val="single" w:sz="8" w:color="B7C9D6"/>
            </w:tcBorders>
          </w:tcPr>
          <w:p>
            <w:pPr>
              <w:spacing w:line="324" w:lineRule="auto"/>
            </w:pPr>
            <w:r>
              <w:rPr>
                <w:rFonts w:ascii="Noto Serif CJK SC" w:hAnsi="Noto Serif CJK SC" w:eastAsia="Noto Serif CJK SC"/>
                <w:color w:val="4D4D4D"/>
                <w:sz w:val="19"/>
              </w:rPr>
              <w:t>说明：本文件为数据中心设备采购智能协同系统项目使用的内部业务指引，用于规范系统中的采购办理和功能演示，不替代企业现行正式管理制度。</w:t>
            </w:r>
          </w:p>
        </w:tc>
      </w:tr>
    </w:tbl>
    <w:p>
      <w:pPr>
        <w:spacing w:before="700"/>
        <w:jc w:val="center"/>
      </w:pPr>
      <w:r>
        <w:rPr>
          <w:rFonts w:ascii="Noto Serif CJK SC" w:hAnsi="Noto Serif CJK SC" w:eastAsia="Noto Serif CJK SC"/>
          <w:color w:val="666666"/>
          <w:sz w:val="21"/>
        </w:rPr>
        <w:t>2026年8月6日</w:t>
      </w:r>
    </w:p>
    <w:p>
      <w:pPr>
        <w:sectPr>
          <w:pgSz w:w="11906" w:h="16838"/>
          <w:pgMar w:top="1587" w:right="1531" w:bottom="1417" w:left="1531" w:header="720" w:footer="720" w:gutter="0"/>
          <w:cols w:space="720"/>
          <w:docGrid w:linePitch="360"/>
        </w:sectPr>
      </w:pPr>
    </w:p>
    <w:p>
      <w:pPr>
        <w:spacing w:after="360"/>
        <w:jc w:val="center"/>
      </w:pPr>
      <w:r>
        <w:rPr>
          <w:rFonts w:ascii="Noto Sans CJK SC" w:hAnsi="Noto Sans CJK SC" w:eastAsia="Noto Sans CJK SC"/>
          <w:b/>
          <w:color w:val="1F4E78"/>
          <w:sz w:val="36"/>
        </w:rPr>
        <w:t>目  录</w:t>
      </w:r>
    </w:p>
    <w:p>
      <w:pPr>
        <w:spacing w:after="100"/>
        <w:ind w:left="454" w:right="454"/>
        <w:pBdr>
          <w:bottom w:val="single" w:sz="3" w:space="4" w:color="D9D9D9"/>
        </w:pBdr>
      </w:pPr>
      <w:r>
        <w:rPr>
          <w:rFonts w:ascii="Noto Serif CJK SC" w:hAnsi="Noto Serif CJK SC" w:eastAsia="Noto Serif CJK SC"/>
          <w:sz w:val="22"/>
        </w:rPr>
        <w:t>第一章 总则</w:t>
      </w:r>
    </w:p>
    <w:p>
      <w:pPr>
        <w:spacing w:after="100"/>
        <w:ind w:left="454" w:right="454"/>
        <w:pBdr>
          <w:bottom w:val="single" w:sz="3" w:space="4" w:color="D9D9D9"/>
        </w:pBdr>
      </w:pPr>
      <w:r>
        <w:rPr>
          <w:rFonts w:ascii="Noto Serif CJK SC" w:hAnsi="Noto Serif CJK SC" w:eastAsia="Noto Serif CJK SC"/>
          <w:sz w:val="22"/>
        </w:rPr>
        <w:t>第二章 需求人申请阶段</w:t>
      </w:r>
    </w:p>
    <w:p>
      <w:pPr>
        <w:spacing w:after="100"/>
        <w:ind w:left="454" w:right="454"/>
        <w:pBdr>
          <w:bottom w:val="single" w:sz="3" w:space="4" w:color="D9D9D9"/>
        </w:pBdr>
      </w:pPr>
      <w:r>
        <w:rPr>
          <w:rFonts w:ascii="Noto Serif CJK SC" w:hAnsi="Noto Serif CJK SC" w:eastAsia="Noto Serif CJK SC"/>
          <w:sz w:val="22"/>
        </w:rPr>
        <w:t>第三章 楼长审核阶段</w:t>
      </w:r>
    </w:p>
    <w:p>
      <w:pPr>
        <w:spacing w:after="100"/>
        <w:ind w:left="454" w:right="454"/>
        <w:pBdr>
          <w:bottom w:val="single" w:sz="3" w:space="4" w:color="D9D9D9"/>
        </w:pBdr>
      </w:pPr>
      <w:r>
        <w:rPr>
          <w:rFonts w:ascii="Noto Serif CJK SC" w:hAnsi="Noto Serif CJK SC" w:eastAsia="Noto Serif CJK SC"/>
          <w:sz w:val="22"/>
        </w:rPr>
        <w:t>第四章 采购执行阶段</w:t>
      </w:r>
    </w:p>
    <w:p>
      <w:pPr>
        <w:spacing w:after="100"/>
        <w:ind w:left="454" w:right="454"/>
        <w:pBdr>
          <w:bottom w:val="single" w:sz="3" w:space="4" w:color="D9D9D9"/>
        </w:pBdr>
      </w:pPr>
      <w:r>
        <w:rPr>
          <w:rFonts w:ascii="Noto Serif CJK SC" w:hAnsi="Noto Serif CJK SC" w:eastAsia="Noto Serif CJK SC"/>
          <w:sz w:val="22"/>
        </w:rPr>
        <w:t>第五章 仓库入库阶段</w:t>
      </w:r>
    </w:p>
    <w:p>
      <w:pPr>
        <w:spacing w:after="100"/>
        <w:ind w:left="454" w:right="454"/>
        <w:pBdr>
          <w:bottom w:val="single" w:sz="3" w:space="4" w:color="D9D9D9"/>
        </w:pBdr>
      </w:pPr>
      <w:r>
        <w:rPr>
          <w:rFonts w:ascii="Noto Serif CJK SC" w:hAnsi="Noto Serif CJK SC" w:eastAsia="Noto Serif CJK SC"/>
          <w:sz w:val="22"/>
        </w:rPr>
        <w:t>第六章 常见校验问题</w:t>
      </w:r>
    </w:p>
    <w:p>
      <w:pPr>
        <w:spacing w:after="100"/>
        <w:ind w:left="454" w:right="454"/>
        <w:pBdr>
          <w:bottom w:val="single" w:sz="3" w:space="4" w:color="D9D9D9"/>
        </w:pBdr>
      </w:pPr>
      <w:r>
        <w:rPr>
          <w:rFonts w:ascii="Noto Serif CJK SC" w:hAnsi="Noto Serif CJK SC" w:eastAsia="Noto Serif CJK SC"/>
          <w:sz w:val="22"/>
        </w:rPr>
        <w:t>第七章 附则</w:t>
      </w:r>
    </w:p>
    <w:p>
      <w:pPr>
        <w:spacing w:after="100"/>
        <w:ind w:left="454" w:right="454"/>
        <w:pBdr>
          <w:bottom w:val="single" w:sz="3" w:space="4" w:color="D9D9D9"/>
        </w:pBdr>
      </w:pPr>
      <w:r>
        <w:rPr>
          <w:rFonts w:ascii="Noto Serif CJK SC" w:hAnsi="Noto Serif CJK SC" w:eastAsia="Noto Serif CJK SC"/>
          <w:sz w:val="22"/>
        </w:rPr>
        <w:t>关键词索引</w:t>
      </w:r>
    </w:p>
    <w:p>
      <w:pPr>
        <w:spacing w:after="100"/>
        <w:ind w:left="454" w:right="454"/>
        <w:pBdr>
          <w:bottom w:val="single" w:sz="3" w:space="4" w:color="D9D9D9"/>
        </w:pBdr>
      </w:pPr>
      <w:r>
        <w:rPr>
          <w:rFonts w:ascii="Noto Serif CJK SC" w:hAnsi="Noto Serif CJK SC" w:eastAsia="Noto Serif CJK SC"/>
          <w:sz w:val="22"/>
        </w:rPr>
        <w:t>版本修订记录</w:t>
      </w:r>
    </w:p>
    <w:p>
      <w:r>
        <w:br w:type="page"/>
      </w:r>
    </w:p>
    <w:p>
      <w:pPr>
        <w:pStyle w:val="Heading1"/>
        <w:pBdr>
          <w:bottom w:val="single" w:sz="8" w:space="4" w:color="1F4E78"/>
        </w:pBdr>
      </w:pPr>
      <w:r>
        <w:rPr>
          <w:rFonts w:ascii="Noto Sans CJK SC" w:hAnsi="Noto Sans CJK SC" w:eastAsia="Noto Sans CJK SC"/>
          <w:sz w:val="32"/>
        </w:rPr>
        <w:t>第一章 总则</w:t>
      </w:r>
    </w:p>
    <w:p>
      <w:pPr>
        <w:pStyle w:val="Heading2"/>
      </w:pPr>
      <w:r>
        <w:rPr>
          <w:rFonts w:ascii="Noto Sans CJK SC" w:hAnsi="Noto Sans CJK SC" w:eastAsia="Noto Sans CJK SC"/>
          <w:sz w:val="26"/>
        </w:rPr>
        <w:t>第一条 编制目的</w:t>
      </w:r>
    </w:p>
    <w:p>
      <w:pPr>
        <w:spacing w:line="360" w:lineRule="auto" w:after="80"/>
        <w:ind w:firstLine="420"/>
        <w:jc w:val="both"/>
      </w:pPr>
      <w:r>
        <w:rPr>
          <w:rFonts w:ascii="Noto Serif CJK SC" w:hAnsi="Noto Serif CJK SC" w:eastAsia="Noto Serif CJK SC"/>
          <w:sz w:val="21"/>
        </w:rPr>
        <w:t>为统一采购申请及各办理环节的信息填写口径，保证采购信息完整、准确、可追溯，制定本规范。</w:t>
      </w:r>
    </w:p>
    <w:p>
      <w:pPr>
        <w:pStyle w:val="Heading2"/>
      </w:pPr>
      <w:r>
        <w:rPr>
          <w:rFonts w:ascii="Noto Sans CJK SC" w:hAnsi="Noto Sans CJK SC" w:eastAsia="Noto Sans CJK SC"/>
          <w:sz w:val="26"/>
        </w:rPr>
        <w:t>第二条 填写原则</w:t>
      </w:r>
    </w:p>
    <w:p>
      <w:pPr>
        <w:spacing w:line="324" w:lineRule="auto" w:after="60"/>
        <w:ind w:left="420" w:hanging="420"/>
      </w:pPr>
      <w:r>
        <w:rPr>
          <w:rFonts w:ascii="Noto Serif CJK SC" w:hAnsi="Noto Serif CJK SC" w:eastAsia="Noto Serif CJK SC"/>
          <w:sz w:val="21"/>
        </w:rPr>
        <w:t>（一）经办人应当以真实业务资料为依据填写，不得使用无实际含义的占位内容。</w:t>
      </w:r>
    </w:p>
    <w:p>
      <w:pPr>
        <w:spacing w:line="324" w:lineRule="auto" w:after="60"/>
        <w:ind w:left="420" w:hanging="420"/>
      </w:pPr>
      <w:r>
        <w:rPr>
          <w:rFonts w:ascii="Noto Serif CJK SC" w:hAnsi="Noto Serif CJK SC" w:eastAsia="Noto Serif CJK SC"/>
          <w:sz w:val="21"/>
        </w:rPr>
        <w:t>（二）字段内容应当简明、准确，避免使用“若干”“一批”“同上”等无法核实的表述。</w:t>
      </w:r>
    </w:p>
    <w:p>
      <w:pPr>
        <w:spacing w:line="324" w:lineRule="auto" w:after="60"/>
        <w:ind w:left="420" w:hanging="420"/>
      </w:pPr>
      <w:r>
        <w:rPr>
          <w:rFonts w:ascii="Noto Serif CJK SC" w:hAnsi="Noto Serif CJK SC" w:eastAsia="Noto Serif CJK SC"/>
          <w:sz w:val="21"/>
        </w:rPr>
        <w:t>（三）涉及金额、数量、日期和供应商资料的，应当与实际凭证保持一致。</w:t>
      </w:r>
    </w:p>
    <w:p>
      <w:pPr>
        <w:spacing w:line="324" w:lineRule="auto" w:after="60"/>
        <w:ind w:left="420" w:hanging="420"/>
      </w:pPr>
      <w:r>
        <w:rPr>
          <w:rFonts w:ascii="Noto Serif CJK SC" w:hAnsi="Noto Serif CJK SC" w:eastAsia="Noto Serif CJK SC"/>
          <w:sz w:val="21"/>
        </w:rPr>
        <w:t>（四）系统自动计算或带出的内容，应当由经办人核对，不得绕过校验。</w:t>
      </w:r>
    </w:p>
    <w:p>
      <w:pPr>
        <w:spacing w:line="324" w:lineRule="auto" w:after="60"/>
        <w:ind w:left="420" w:hanging="420"/>
      </w:pPr>
      <w:r>
        <w:rPr>
          <w:rFonts w:ascii="Noto Serif CJK SC" w:hAnsi="Noto Serif CJK SC" w:eastAsia="Noto Serif CJK SC"/>
          <w:sz w:val="21"/>
        </w:rPr>
        <w:t>（五）在系统提示信息已被其他人员更新时，应当重新打开最新内容后再办理。</w:t>
      </w:r>
    </w:p>
    <w:p>
      <w:pPr>
        <w:pStyle w:val="Heading1"/>
        <w:pBdr>
          <w:bottom w:val="single" w:sz="8" w:space="4" w:color="1F4E78"/>
        </w:pBdr>
      </w:pPr>
      <w:r>
        <w:rPr>
          <w:rFonts w:ascii="Noto Sans CJK SC" w:hAnsi="Noto Sans CJK SC" w:eastAsia="Noto Sans CJK SC"/>
          <w:sz w:val="32"/>
        </w:rPr>
        <w:t>第二章 需求人申请阶段</w:t>
      </w:r>
    </w:p>
    <w:p>
      <w:pPr>
        <w:pStyle w:val="Heading2"/>
      </w:pPr>
      <w:r>
        <w:rPr>
          <w:rFonts w:ascii="Noto Sans CJK SC" w:hAnsi="Noto Sans CJK SC" w:eastAsia="Noto Sans CJK SC"/>
          <w:sz w:val="26"/>
        </w:rPr>
        <w:t>第三条 设备专业</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用于确定设备所属业务类别。</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是。</w:t>
      </w:r>
    </w:p>
    <w:p>
      <w:pPr>
        <w:spacing w:line="360" w:lineRule="auto" w:after="80"/>
        <w:ind w:firstLine="420"/>
        <w:jc w:val="both"/>
      </w:pPr>
      <w:r>
        <w:rPr>
          <w:rFonts w:ascii="Noto Serif CJK SC" w:hAnsi="Noto Serif CJK SC" w:eastAsia="Noto Serif CJK SC"/>
          <w:b/>
          <w:sz w:val="21"/>
        </w:rPr>
        <w:t>可选范围：</w:t>
      </w:r>
      <w:r>
        <w:rPr>
          <w:rFonts w:ascii="Noto Serif CJK SC" w:hAnsi="Noto Serif CJK SC" w:eastAsia="Noto Serif CJK SC"/>
          <w:sz w:val="21"/>
        </w:rPr>
        <w:t xml:space="preserve"> 电气、暖通、弱电、机房环境、工器具、算力服务器、IDC网络、其他。</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应当选择最符合设备实际用途的类别。无法归入前述类别的，选择“其他”，并在申请原因中说明。</w:t>
      </w:r>
    </w:p>
    <w:p>
      <w:pPr>
        <w:spacing w:line="360" w:lineRule="auto" w:after="80"/>
        <w:ind w:firstLine="420"/>
        <w:jc w:val="both"/>
      </w:pPr>
      <w:r>
        <w:rPr>
          <w:rFonts w:ascii="Noto Serif CJK SC" w:hAnsi="Noto Serif CJK SC" w:eastAsia="Noto Serif CJK SC"/>
          <w:b/>
          <w:sz w:val="21"/>
        </w:rPr>
        <w:t>示例：</w:t>
      </w:r>
      <w:r>
        <w:rPr>
          <w:rFonts w:ascii="Noto Serif CJK SC" w:hAnsi="Noto Serif CJK SC" w:eastAsia="Noto Serif CJK SC"/>
          <w:sz w:val="21"/>
        </w:rPr>
        <w:t xml:space="preserve"> 服务器、存储设备可根据实际用途选择“算力服务器”；交换机、路由设备可选择“IDC网络”。</w:t>
      </w:r>
    </w:p>
    <w:p>
      <w:pPr>
        <w:spacing w:line="360" w:lineRule="auto" w:after="80"/>
        <w:ind w:firstLine="420"/>
        <w:jc w:val="both"/>
      </w:pPr>
      <w:r>
        <w:rPr>
          <w:rFonts w:ascii="Noto Serif CJK SC" w:hAnsi="Noto Serif CJK SC" w:eastAsia="Noto Serif CJK SC"/>
          <w:b/>
          <w:sz w:val="21"/>
        </w:rPr>
        <w:t>常见错误：</w:t>
      </w:r>
      <w:r>
        <w:rPr>
          <w:rFonts w:ascii="Noto Serif CJK SC" w:hAnsi="Noto Serif CJK SC" w:eastAsia="Noto Serif CJK SC"/>
          <w:sz w:val="21"/>
        </w:rPr>
        <w:t xml:space="preserve"> 为便于提交随意选择类别；同一设备在不同申请中使用不一致的类别。</w:t>
      </w:r>
    </w:p>
    <w:p>
      <w:pPr>
        <w:pStyle w:val="Heading2"/>
      </w:pPr>
      <w:r>
        <w:rPr>
          <w:rFonts w:ascii="Noto Sans CJK SC" w:hAnsi="Noto Sans CJK SC" w:eastAsia="Noto Sans CJK SC"/>
          <w:sz w:val="26"/>
        </w:rPr>
        <w:t>第四条 设备名称</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用于明确本次采购对象。</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是。</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使用能够独立识别设备的通用名称，不得仅填写品牌名、型号或“配件”等过于宽泛的称呼。</w:t>
      </w:r>
    </w:p>
    <w:p>
      <w:pPr>
        <w:spacing w:line="360" w:lineRule="auto" w:after="80"/>
        <w:ind w:firstLine="420"/>
        <w:jc w:val="both"/>
      </w:pPr>
      <w:r>
        <w:rPr>
          <w:rFonts w:ascii="Noto Serif CJK SC" w:hAnsi="Noto Serif CJK SC" w:eastAsia="Noto Serif CJK SC"/>
          <w:b/>
          <w:sz w:val="21"/>
        </w:rPr>
        <w:t>示例：</w:t>
      </w:r>
      <w:r>
        <w:rPr>
          <w:rFonts w:ascii="Noto Serif CJK SC" w:hAnsi="Noto Serif CJK SC" w:eastAsia="Noto Serif CJK SC"/>
          <w:sz w:val="21"/>
        </w:rPr>
        <w:t xml:space="preserve"> “服务器硬盘”“机房精密空调过滤网”“网络交换机”。</w:t>
      </w:r>
    </w:p>
    <w:p>
      <w:pPr>
        <w:spacing w:line="360" w:lineRule="auto" w:after="80"/>
        <w:ind w:firstLine="420"/>
        <w:jc w:val="both"/>
      </w:pPr>
      <w:r>
        <w:rPr>
          <w:rFonts w:ascii="Noto Serif CJK SC" w:hAnsi="Noto Serif CJK SC" w:eastAsia="Noto Serif CJK SC"/>
          <w:b/>
          <w:sz w:val="21"/>
        </w:rPr>
        <w:t>常见错误：</w:t>
      </w:r>
      <w:r>
        <w:rPr>
          <w:rFonts w:ascii="Noto Serif CJK SC" w:hAnsi="Noto Serif CJK SC" w:eastAsia="Noto Serif CJK SC"/>
          <w:sz w:val="21"/>
        </w:rPr>
        <w:t xml:space="preserve"> 填写“华为”“设备”“一批耗材”。</w:t>
      </w:r>
    </w:p>
    <w:p>
      <w:pPr>
        <w:pStyle w:val="Heading2"/>
      </w:pPr>
      <w:r>
        <w:rPr>
          <w:rFonts w:ascii="Noto Sans CJK SC" w:hAnsi="Noto Sans CJK SC" w:eastAsia="Noto Sans CJK SC"/>
          <w:sz w:val="26"/>
        </w:rPr>
        <w:t>第五条 品牌</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用于说明已明确的品牌要求或记录参考品牌。</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否。</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没有明确品牌要求时可以留空；确有指定品牌的，应当在申请原因中说明必要性。</w:t>
      </w:r>
    </w:p>
    <w:p>
      <w:pPr>
        <w:spacing w:line="360" w:lineRule="auto" w:after="80"/>
        <w:ind w:firstLine="420"/>
        <w:jc w:val="both"/>
      </w:pPr>
      <w:r>
        <w:rPr>
          <w:rFonts w:ascii="Noto Serif CJK SC" w:hAnsi="Noto Serif CJK SC" w:eastAsia="Noto Serif CJK SC"/>
          <w:b/>
          <w:sz w:val="21"/>
        </w:rPr>
        <w:t>注意事项：</w:t>
      </w:r>
      <w:r>
        <w:rPr>
          <w:rFonts w:ascii="Noto Serif CJK SC" w:hAnsi="Noto Serif CJK SC" w:eastAsia="Noto Serif CJK SC"/>
          <w:sz w:val="21"/>
        </w:rPr>
        <w:t xml:space="preserve"> 历史推荐出现的品牌仅供参考，不代表必须选择。</w:t>
      </w:r>
    </w:p>
    <w:p>
      <w:pPr>
        <w:pStyle w:val="Heading2"/>
      </w:pPr>
      <w:r>
        <w:rPr>
          <w:rFonts w:ascii="Noto Sans CJK SC" w:hAnsi="Noto Sans CJK SC" w:eastAsia="Noto Sans CJK SC"/>
          <w:sz w:val="26"/>
        </w:rPr>
        <w:t>第六条 型号</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用于说明已明确的规格型号。</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否。</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应当与设备名称和品牌相匹配。无法确认型号时可以留空，不得凭估计填写。</w:t>
      </w:r>
    </w:p>
    <w:p>
      <w:pPr>
        <w:spacing w:line="360" w:lineRule="auto" w:after="80"/>
        <w:ind w:firstLine="420"/>
        <w:jc w:val="both"/>
      </w:pPr>
      <w:r>
        <w:rPr>
          <w:rFonts w:ascii="Noto Serif CJK SC" w:hAnsi="Noto Serif CJK SC" w:eastAsia="Noto Serif CJK SC"/>
          <w:b/>
          <w:sz w:val="21"/>
        </w:rPr>
        <w:t>注意事项：</w:t>
      </w:r>
      <w:r>
        <w:rPr>
          <w:rFonts w:ascii="Noto Serif CJK SC" w:hAnsi="Noto Serif CJK SC" w:eastAsia="Noto Serif CJK SC"/>
          <w:sz w:val="21"/>
        </w:rPr>
        <w:t xml:space="preserve"> 系统没有可靠兼容性依据时，不应仅凭历史记录确认型号兼容。</w:t>
      </w:r>
    </w:p>
    <w:p>
      <w:pPr>
        <w:pStyle w:val="Heading2"/>
      </w:pPr>
      <w:r>
        <w:rPr>
          <w:rFonts w:ascii="Noto Sans CJK SC" w:hAnsi="Noto Sans CJK SC" w:eastAsia="Noto Sans CJK SC"/>
          <w:sz w:val="26"/>
        </w:rPr>
        <w:t>第七条 数量</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用于记录申请采购数量。</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是。</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数量必须大于零。需要填写小数的，应当确保计量方式允许并与计量单位一致。</w:t>
      </w:r>
    </w:p>
    <w:p>
      <w:pPr>
        <w:spacing w:line="360" w:lineRule="auto" w:after="80"/>
        <w:ind w:firstLine="420"/>
        <w:jc w:val="both"/>
      </w:pPr>
      <w:r>
        <w:rPr>
          <w:rFonts w:ascii="Noto Serif CJK SC" w:hAnsi="Noto Serif CJK SC" w:eastAsia="Noto Serif CJK SC"/>
          <w:b/>
          <w:sz w:val="21"/>
        </w:rPr>
        <w:t>示例：</w:t>
      </w:r>
      <w:r>
        <w:rPr>
          <w:rFonts w:ascii="Noto Serif CJK SC" w:hAnsi="Noto Serif CJK SC" w:eastAsia="Noto Serif CJK SC"/>
          <w:sz w:val="21"/>
        </w:rPr>
        <w:t xml:space="preserve"> 10块、2台、50米。</w:t>
      </w:r>
    </w:p>
    <w:p>
      <w:pPr>
        <w:spacing w:line="360" w:lineRule="auto" w:after="80"/>
        <w:ind w:firstLine="420"/>
        <w:jc w:val="both"/>
      </w:pPr>
      <w:r>
        <w:rPr>
          <w:rFonts w:ascii="Noto Serif CJK SC" w:hAnsi="Noto Serif CJK SC" w:eastAsia="Noto Serif CJK SC"/>
          <w:b/>
          <w:sz w:val="21"/>
        </w:rPr>
        <w:t>常见错误：</w:t>
      </w:r>
      <w:r>
        <w:rPr>
          <w:rFonts w:ascii="Noto Serif CJK SC" w:hAnsi="Noto Serif CJK SC" w:eastAsia="Noto Serif CJK SC"/>
          <w:sz w:val="21"/>
        </w:rPr>
        <w:t xml:space="preserve"> 填写零、负数，或数量与申请原因不一致。</w:t>
      </w:r>
    </w:p>
    <w:p>
      <w:pPr>
        <w:pStyle w:val="Heading2"/>
      </w:pPr>
      <w:r>
        <w:rPr>
          <w:rFonts w:ascii="Noto Sans CJK SC" w:hAnsi="Noto Sans CJK SC" w:eastAsia="Noto Sans CJK SC"/>
          <w:sz w:val="26"/>
        </w:rPr>
        <w:t>第八条 计量单位</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用于说明数量的计量口径。</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是。</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使用“台、套、块、个、米、箱”等清晰单位。同类设备应尽量保持统一。</w:t>
      </w:r>
    </w:p>
    <w:p>
      <w:pPr>
        <w:spacing w:line="360" w:lineRule="auto" w:after="80"/>
        <w:ind w:firstLine="420"/>
        <w:jc w:val="both"/>
      </w:pPr>
      <w:r>
        <w:rPr>
          <w:rFonts w:ascii="Noto Serif CJK SC" w:hAnsi="Noto Serif CJK SC" w:eastAsia="Noto Serif CJK SC"/>
          <w:b/>
          <w:sz w:val="21"/>
        </w:rPr>
        <w:t>常见错误：</w:t>
      </w:r>
      <w:r>
        <w:rPr>
          <w:rFonts w:ascii="Noto Serif CJK SC" w:hAnsi="Noto Serif CJK SC" w:eastAsia="Noto Serif CJK SC"/>
          <w:sz w:val="21"/>
        </w:rPr>
        <w:t xml:space="preserve"> 使用“批”但未说明实际数量；数量与单位不匹配。</w:t>
      </w:r>
    </w:p>
    <w:p>
      <w:pPr>
        <w:pStyle w:val="Heading2"/>
      </w:pPr>
      <w:r>
        <w:rPr>
          <w:rFonts w:ascii="Noto Sans CJK SC" w:hAnsi="Noto Sans CJK SC" w:eastAsia="Noto Sans CJK SC"/>
          <w:sz w:val="26"/>
        </w:rPr>
        <w:t>第九条 申请原因</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用于说明采购必要性和使用场景。</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是。</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应当说明使用地点、现状、采购用途及不采购可能造成的影响。涉及替换、维修或扩容的，应当说明原设备情况。</w:t>
      </w:r>
    </w:p>
    <w:p>
      <w:pPr>
        <w:spacing w:line="360" w:lineRule="auto" w:after="80"/>
        <w:ind w:firstLine="420"/>
        <w:jc w:val="both"/>
      </w:pPr>
      <w:r>
        <w:rPr>
          <w:rFonts w:ascii="Noto Serif CJK SC" w:hAnsi="Noto Serif CJK SC" w:eastAsia="Noto Serif CJK SC"/>
          <w:b/>
          <w:sz w:val="21"/>
        </w:rPr>
        <w:t>示例：</w:t>
      </w:r>
      <w:r>
        <w:rPr>
          <w:rFonts w:ascii="Noto Serif CJK SC" w:hAnsi="Noto Serif CJK SC" w:eastAsia="Noto Serif CJK SC"/>
          <w:sz w:val="21"/>
        </w:rPr>
        <w:t xml:space="preserve"> “一号楼存储服务器现有硬盘容量不足，拟增加8TB服务器硬盘10块，用于扩容现有存储阵列。”</w:t>
      </w:r>
    </w:p>
    <w:p>
      <w:pPr>
        <w:spacing w:line="360" w:lineRule="auto" w:after="80"/>
        <w:ind w:firstLine="420"/>
        <w:jc w:val="both"/>
      </w:pPr>
      <w:r>
        <w:rPr>
          <w:rFonts w:ascii="Noto Serif CJK SC" w:hAnsi="Noto Serif CJK SC" w:eastAsia="Noto Serif CJK SC"/>
          <w:b/>
          <w:sz w:val="21"/>
        </w:rPr>
        <w:t>常见错误：</w:t>
      </w:r>
      <w:r>
        <w:rPr>
          <w:rFonts w:ascii="Noto Serif CJK SC" w:hAnsi="Noto Serif CJK SC" w:eastAsia="Noto Serif CJK SC"/>
          <w:sz w:val="21"/>
        </w:rPr>
        <w:t xml:space="preserve"> 仅填写“工作需要”“领导要求”“备用”。</w:t>
      </w:r>
    </w:p>
    <w:p>
      <w:pPr>
        <w:pStyle w:val="Heading2"/>
      </w:pPr>
      <w:r>
        <w:rPr>
          <w:rFonts w:ascii="Noto Sans CJK SC" w:hAnsi="Noto Sans CJK SC" w:eastAsia="Noto Sans CJK SC"/>
          <w:sz w:val="26"/>
        </w:rPr>
        <w:t>第十条 申请备注</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用于补充不适合写入申请原因的其他事项。</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否。</w:t>
      </w:r>
    </w:p>
    <w:p>
      <w:pPr>
        <w:spacing w:line="360" w:lineRule="auto" w:after="80"/>
        <w:ind w:firstLine="420"/>
        <w:jc w:val="both"/>
      </w:pPr>
      <w:r>
        <w:rPr>
          <w:rFonts w:ascii="Noto Serif CJK SC" w:hAnsi="Noto Serif CJK SC" w:eastAsia="Noto Serif CJK SC"/>
          <w:b/>
          <w:sz w:val="21"/>
        </w:rPr>
        <w:t>可填写内容：</w:t>
      </w:r>
      <w:r>
        <w:rPr>
          <w:rFonts w:ascii="Noto Serif CJK SC" w:hAnsi="Noto Serif CJK SC" w:eastAsia="Noto Serif CJK SC"/>
          <w:sz w:val="21"/>
        </w:rPr>
        <w:t xml:space="preserve"> 交付时间偏好、现场限制、附件说明、联系人安排等。</w:t>
      </w:r>
    </w:p>
    <w:p>
      <w:pPr>
        <w:spacing w:line="360" w:lineRule="auto" w:after="80"/>
        <w:ind w:firstLine="420"/>
        <w:jc w:val="both"/>
      </w:pPr>
      <w:r>
        <w:rPr>
          <w:rFonts w:ascii="Noto Serif CJK SC" w:hAnsi="Noto Serif CJK SC" w:eastAsia="Noto Serif CJK SC"/>
          <w:b/>
          <w:sz w:val="21"/>
        </w:rPr>
        <w:t>注意事项：</w:t>
      </w:r>
      <w:r>
        <w:rPr>
          <w:rFonts w:ascii="Noto Serif CJK SC" w:hAnsi="Noto Serif CJK SC" w:eastAsia="Noto Serif CJK SC"/>
          <w:sz w:val="21"/>
        </w:rPr>
        <w:t xml:space="preserve"> 备注不能替代必填内容。</w:t>
      </w:r>
    </w:p>
    <w:p>
      <w:pPr>
        <w:pStyle w:val="Heading2"/>
      </w:pPr>
      <w:r>
        <w:rPr>
          <w:rFonts w:ascii="Noto Sans CJK SC" w:hAnsi="Noto Sans CJK SC" w:eastAsia="Noto Sans CJK SC"/>
          <w:sz w:val="26"/>
        </w:rPr>
        <w:t>第十一条 需求信息可修改范围</w:t>
      </w:r>
    </w:p>
    <w:p>
      <w:pPr>
        <w:spacing w:line="360" w:lineRule="auto" w:after="80"/>
        <w:ind w:firstLine="420"/>
        <w:jc w:val="both"/>
      </w:pPr>
      <w:r>
        <w:rPr>
          <w:rFonts w:ascii="Noto Serif CJK SC" w:hAnsi="Noto Serif CJK SC" w:eastAsia="Noto Serif CJK SC"/>
          <w:sz w:val="21"/>
        </w:rPr>
        <w:t>需求人可以在草稿状态和被驳回后修改申请信息。申请处于楼长审核期间，楼长可以根据核实情况协助修正需求信息。进入采购环节后，需求人不得再直接修改申请内容。</w:t>
      </w:r>
    </w:p>
    <w:p>
      <w:pPr>
        <w:pStyle w:val="Heading1"/>
        <w:pBdr>
          <w:bottom w:val="single" w:sz="8" w:space="4" w:color="1F4E78"/>
        </w:pBdr>
      </w:pPr>
      <w:r>
        <w:rPr>
          <w:rFonts w:ascii="Noto Sans CJK SC" w:hAnsi="Noto Sans CJK SC" w:eastAsia="Noto Sans CJK SC"/>
          <w:sz w:val="32"/>
        </w:rPr>
        <w:t>第三章 楼长审核阶段</w:t>
      </w:r>
    </w:p>
    <w:p>
      <w:pPr>
        <w:pStyle w:val="Heading2"/>
      </w:pPr>
      <w:r>
        <w:rPr>
          <w:rFonts w:ascii="Noto Sans CJK SC" w:hAnsi="Noto Sans CJK SC" w:eastAsia="Noto Sans CJK SC"/>
          <w:sz w:val="26"/>
        </w:rPr>
        <w:t>第十二条 拟选供应商</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用于记录审核阶段拟参考的供应商。</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否。</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可以从现有供应商中选择。供应商不存在或已停用的，不得选择。</w:t>
      </w:r>
    </w:p>
    <w:p>
      <w:pPr>
        <w:spacing w:line="360" w:lineRule="auto" w:after="80"/>
        <w:ind w:firstLine="420"/>
        <w:jc w:val="both"/>
      </w:pPr>
      <w:r>
        <w:rPr>
          <w:rFonts w:ascii="Noto Serif CJK SC" w:hAnsi="Noto Serif CJK SC" w:eastAsia="Noto Serif CJK SC"/>
          <w:b/>
          <w:sz w:val="21"/>
        </w:rPr>
        <w:t>注意事项：</w:t>
      </w:r>
      <w:r>
        <w:rPr>
          <w:rFonts w:ascii="Noto Serif CJK SC" w:hAnsi="Noto Serif CJK SC" w:eastAsia="Noto Serif CJK SC"/>
          <w:sz w:val="21"/>
        </w:rPr>
        <w:t xml:space="preserve"> 拟选供应商不等同于最终成交供应商。</w:t>
      </w:r>
    </w:p>
    <w:p>
      <w:pPr>
        <w:pStyle w:val="Heading2"/>
      </w:pPr>
      <w:r>
        <w:rPr>
          <w:rFonts w:ascii="Noto Sans CJK SC" w:hAnsi="Noto Sans CJK SC" w:eastAsia="Noto Sans CJK SC"/>
          <w:sz w:val="26"/>
        </w:rPr>
        <w:t>第十三条 供应商联系人及联系信息</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用于记录审核阶段已掌握的沟通信息。</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否。</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应当来源明确、内容准确，不得填写与采购无关的个人信息。</w:t>
      </w:r>
    </w:p>
    <w:p>
      <w:pPr>
        <w:pStyle w:val="Heading2"/>
      </w:pPr>
      <w:r>
        <w:rPr>
          <w:rFonts w:ascii="Noto Sans CJK SC" w:hAnsi="Noto Sans CJK SC" w:eastAsia="Noto Sans CJK SC"/>
          <w:sz w:val="26"/>
        </w:rPr>
        <w:t>第十四条 供应商资料链接</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用于记录产品说明、报价页或其他可核实资料的访问地址。</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否。</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地址应当能够正常访问，并与本次采购事项相关。</w:t>
      </w:r>
    </w:p>
    <w:p>
      <w:pPr>
        <w:pStyle w:val="Heading2"/>
      </w:pPr>
      <w:r>
        <w:rPr>
          <w:rFonts w:ascii="Noto Sans CJK SC" w:hAnsi="Noto Sans CJK SC" w:eastAsia="Noto Sans CJK SC"/>
          <w:sz w:val="26"/>
        </w:rPr>
        <w:t>第十五条 预计单价</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用于审核阶段估算采购金额。</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是。</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金额不得小于零，应当结合历史采购、市场询价或供应商资料填写。</w:t>
      </w:r>
    </w:p>
    <w:p>
      <w:pPr>
        <w:spacing w:line="360" w:lineRule="auto" w:after="80"/>
        <w:ind w:firstLine="420"/>
        <w:jc w:val="both"/>
      </w:pPr>
      <w:r>
        <w:rPr>
          <w:rFonts w:ascii="Noto Serif CJK SC" w:hAnsi="Noto Serif CJK SC" w:eastAsia="Noto Serif CJK SC"/>
          <w:b/>
          <w:sz w:val="21"/>
        </w:rPr>
        <w:t>注意事项：</w:t>
      </w:r>
      <w:r>
        <w:rPr>
          <w:rFonts w:ascii="Noto Serif CJK SC" w:hAnsi="Noto Serif CJK SC" w:eastAsia="Noto Serif CJK SC"/>
          <w:sz w:val="21"/>
        </w:rPr>
        <w:t xml:space="preserve"> 预计单价与最终成交价可以不同，但差异较大时应当说明原因。</w:t>
      </w:r>
    </w:p>
    <w:p>
      <w:pPr>
        <w:pStyle w:val="Heading2"/>
      </w:pPr>
      <w:r>
        <w:rPr>
          <w:rFonts w:ascii="Noto Sans CJK SC" w:hAnsi="Noto Sans CJK SC" w:eastAsia="Noto Sans CJK SC"/>
          <w:sz w:val="26"/>
        </w:rPr>
        <w:t>第十六条 预计总价</w:t>
      </w:r>
    </w:p>
    <w:p>
      <w:pPr>
        <w:spacing w:line="360" w:lineRule="auto" w:after="80"/>
        <w:ind w:firstLine="420"/>
        <w:jc w:val="both"/>
      </w:pPr>
      <w:r>
        <w:rPr>
          <w:rFonts w:ascii="Noto Serif CJK SC" w:hAnsi="Noto Serif CJK SC" w:eastAsia="Noto Serif CJK SC"/>
          <w:sz w:val="21"/>
        </w:rPr>
        <w:t>系统根据申请数量和预计单价自动计算预计总价。经办人应当核对计算结果。自行填写的总价与系统计算结果不一致时，系统不予保存。</w:t>
      </w:r>
    </w:p>
    <w:p>
      <w:pPr>
        <w:pStyle w:val="Heading2"/>
      </w:pPr>
      <w:r>
        <w:rPr>
          <w:rFonts w:ascii="Noto Sans CJK SC" w:hAnsi="Noto Sans CJK SC" w:eastAsia="Noto Sans CJK SC"/>
          <w:sz w:val="26"/>
        </w:rPr>
        <w:t>第十七条 是否需要合同及合同类型</w:t>
      </w:r>
    </w:p>
    <w:p>
      <w:pPr>
        <w:spacing w:line="360" w:lineRule="auto" w:after="80"/>
        <w:ind w:firstLine="420"/>
        <w:jc w:val="both"/>
      </w:pPr>
      <w:r>
        <w:rPr>
          <w:rFonts w:ascii="Noto Serif CJK SC" w:hAnsi="Noto Serif CJK SC" w:eastAsia="Noto Serif CJK SC"/>
          <w:b/>
          <w:sz w:val="21"/>
        </w:rPr>
        <w:t>是否需要合同：</w:t>
      </w:r>
      <w:r>
        <w:rPr>
          <w:rFonts w:ascii="Noto Serif CJK SC" w:hAnsi="Noto Serif CJK SC" w:eastAsia="Noto Serif CJK SC"/>
          <w:sz w:val="21"/>
        </w:rPr>
        <w:t xml:space="preserve"> 根据实际采购安排选择。</w:t>
      </w:r>
    </w:p>
    <w:p>
      <w:pPr>
        <w:spacing w:line="360" w:lineRule="auto" w:after="80"/>
        <w:ind w:firstLine="420"/>
        <w:jc w:val="both"/>
      </w:pPr>
      <w:r>
        <w:rPr>
          <w:rFonts w:ascii="Noto Serif CJK SC" w:hAnsi="Noto Serif CJK SC" w:eastAsia="Noto Serif CJK SC"/>
          <w:b/>
          <w:sz w:val="21"/>
        </w:rPr>
        <w:t>合同类型：</w:t>
      </w:r>
      <w:r>
        <w:rPr>
          <w:rFonts w:ascii="Noto Serif CJK SC" w:hAnsi="Noto Serif CJK SC" w:eastAsia="Noto Serif CJK SC"/>
          <w:sz w:val="21"/>
        </w:rPr>
        <w:t xml:space="preserve"> 需要合同时填写具体类型；不需要合同时可以不填。</w:t>
      </w:r>
    </w:p>
    <w:p>
      <w:pPr>
        <w:spacing w:line="360" w:lineRule="auto" w:after="80"/>
        <w:ind w:firstLine="420"/>
        <w:jc w:val="both"/>
      </w:pPr>
      <w:r>
        <w:rPr>
          <w:rFonts w:ascii="Noto Serif CJK SC" w:hAnsi="Noto Serif CJK SC" w:eastAsia="Noto Serif CJK SC"/>
          <w:b/>
          <w:sz w:val="21"/>
        </w:rPr>
        <w:t>注意事项：</w:t>
      </w:r>
      <w:r>
        <w:rPr>
          <w:rFonts w:ascii="Noto Serif CJK SC" w:hAnsi="Noto Serif CJK SC" w:eastAsia="Noto Serif CJK SC"/>
          <w:sz w:val="21"/>
        </w:rPr>
        <w:t xml:space="preserve"> 本系统中的填写仅用于采购流程记录，不替代正式合同审批程序。</w:t>
      </w:r>
    </w:p>
    <w:p>
      <w:pPr>
        <w:pStyle w:val="Heading2"/>
      </w:pPr>
      <w:r>
        <w:rPr>
          <w:rFonts w:ascii="Noto Sans CJK SC" w:hAnsi="Noto Sans CJK SC" w:eastAsia="Noto Sans CJK SC"/>
          <w:sz w:val="26"/>
        </w:rPr>
        <w:t>第十八条 付款方式</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用于说明预计采用的付款安排。</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是。</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使用明确表述，如“验收后付款”“按合同约定分期支付”等，不得仅填写“正常付款”。</w:t>
      </w:r>
    </w:p>
    <w:p>
      <w:pPr>
        <w:pStyle w:val="Heading2"/>
      </w:pPr>
      <w:r>
        <w:rPr>
          <w:rFonts w:ascii="Noto Sans CJK SC" w:hAnsi="Noto Sans CJK SC" w:eastAsia="Noto Sans CJK SC"/>
          <w:sz w:val="26"/>
        </w:rPr>
        <w:t>第十九条 预计到货日期</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用于明确采购交付计划，并作为后续履约核对依据。</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是。</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应当结合实际采购周期填写可执行日期，不得填写已经明显无法实现的日期。</w:t>
      </w:r>
    </w:p>
    <w:p>
      <w:pPr>
        <w:pStyle w:val="Heading2"/>
      </w:pPr>
      <w:r>
        <w:rPr>
          <w:rFonts w:ascii="Noto Sans CJK SC" w:hAnsi="Noto Sans CJK SC" w:eastAsia="Noto Sans CJK SC"/>
          <w:sz w:val="26"/>
        </w:rPr>
        <w:t>第二十条 质保信息</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用于记录设备质保期限、范围或服务要求。</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是。</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应当表述具体，如“整机质保三年”“硬盘更换服务一年”。无法确认的，应当先核实后再提交采购员。</w:t>
      </w:r>
    </w:p>
    <w:p>
      <w:pPr>
        <w:pStyle w:val="Heading2"/>
      </w:pPr>
      <w:r>
        <w:rPr>
          <w:rFonts w:ascii="Noto Sans CJK SC" w:hAnsi="Noto Sans CJK SC" w:eastAsia="Noto Sans CJK SC"/>
          <w:sz w:val="26"/>
        </w:rPr>
        <w:t>第二十一条 审核备注</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用于记录审核中的补充判断、限制条件或需要采购员关注的事项。</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否。</w:t>
      </w:r>
    </w:p>
    <w:p>
      <w:pPr>
        <w:spacing w:line="360" w:lineRule="auto" w:after="80"/>
        <w:ind w:firstLine="420"/>
        <w:jc w:val="both"/>
      </w:pPr>
      <w:r>
        <w:rPr>
          <w:rFonts w:ascii="Noto Serif CJK SC" w:hAnsi="Noto Serif CJK SC" w:eastAsia="Noto Serif CJK SC"/>
          <w:b/>
          <w:sz w:val="21"/>
        </w:rPr>
        <w:t>注意事项：</w:t>
      </w:r>
      <w:r>
        <w:rPr>
          <w:rFonts w:ascii="Noto Serif CJK SC" w:hAnsi="Noto Serif CJK SC" w:eastAsia="Noto Serif CJK SC"/>
          <w:sz w:val="21"/>
        </w:rPr>
        <w:t xml:space="preserve"> 审核备注应当客观，不得以含糊表述代替正式审核意见。</w:t>
      </w:r>
    </w:p>
    <w:p>
      <w:pPr>
        <w:pStyle w:val="Heading1"/>
        <w:pBdr>
          <w:bottom w:val="single" w:sz="8" w:space="4" w:color="1F4E78"/>
        </w:pBdr>
      </w:pPr>
      <w:r>
        <w:rPr>
          <w:rFonts w:ascii="Noto Sans CJK SC" w:hAnsi="Noto Sans CJK SC" w:eastAsia="Noto Sans CJK SC"/>
          <w:sz w:val="32"/>
        </w:rPr>
        <w:t>第四章 采购执行阶段</w:t>
      </w:r>
    </w:p>
    <w:p>
      <w:pPr>
        <w:pStyle w:val="Heading2"/>
      </w:pPr>
      <w:r>
        <w:rPr>
          <w:rFonts w:ascii="Noto Sans CJK SC" w:hAnsi="Noto Sans CJK SC" w:eastAsia="Noto Sans CJK SC"/>
          <w:sz w:val="26"/>
        </w:rPr>
        <w:t>第二十二条 实际供应商</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用于记录本次采购的实际成交供应商。</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是。</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应当从有效供应商中选择。供应商尚未建立主档的，应当由采购员先完成新增和核实。</w:t>
      </w:r>
    </w:p>
    <w:p>
      <w:pPr>
        <w:pStyle w:val="Heading2"/>
      </w:pPr>
      <w:r>
        <w:rPr>
          <w:rFonts w:ascii="Noto Sans CJK SC" w:hAnsi="Noto Sans CJK SC" w:eastAsia="Noto Sans CJK SC"/>
          <w:sz w:val="26"/>
        </w:rPr>
        <w:t>第二十三条 统一社会信用代码</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用于核验供应商主体身份。</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根据实际资料填写。</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应当与供应商证照一致，不得使用个人身份证号或其他无关号码代替。</w:t>
      </w:r>
    </w:p>
    <w:p>
      <w:pPr>
        <w:pStyle w:val="Heading2"/>
      </w:pPr>
      <w:r>
        <w:rPr>
          <w:rFonts w:ascii="Noto Sans CJK SC" w:hAnsi="Noto Sans CJK SC" w:eastAsia="Noto Sans CJK SC"/>
          <w:sz w:val="26"/>
        </w:rPr>
        <w:t>第二十四条 开户行和银行账号</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用于记录采购结算所需的供应商账户资料。</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根据采购和合同要求填写。</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应当依据供应商正式资料核对。银行账号属于敏感信息，不得通过非授权渠道传播。</w:t>
      </w:r>
    </w:p>
    <w:p>
      <w:pPr>
        <w:pStyle w:val="Heading2"/>
      </w:pPr>
      <w:r>
        <w:rPr>
          <w:rFonts w:ascii="Noto Sans CJK SC" w:hAnsi="Noto Sans CJK SC" w:eastAsia="Noto Sans CJK SC"/>
          <w:sz w:val="26"/>
        </w:rPr>
        <w:t>第二十五条 注册地址和合同联系信息</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用于保留本次采购所依据的供应商资料。</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根据实际业务需要填写。</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与合同、报价或供应商主档保持一致。</w:t>
      </w:r>
    </w:p>
    <w:p>
      <w:pPr>
        <w:pStyle w:val="Heading2"/>
      </w:pPr>
      <w:r>
        <w:rPr>
          <w:rFonts w:ascii="Noto Sans CJK SC" w:hAnsi="Noto Sans CJK SC" w:eastAsia="Noto Sans CJK SC"/>
          <w:sz w:val="26"/>
        </w:rPr>
        <w:t>第二十六条 实际单价</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用于记录实际成交单价。</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是。</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金额不得小于零，应当与采购凭证、合同或报价结果一致。</w:t>
      </w:r>
    </w:p>
    <w:p>
      <w:pPr>
        <w:pStyle w:val="Heading2"/>
      </w:pPr>
      <w:r>
        <w:rPr>
          <w:rFonts w:ascii="Noto Sans CJK SC" w:hAnsi="Noto Sans CJK SC" w:eastAsia="Noto Sans CJK SC"/>
          <w:sz w:val="26"/>
        </w:rPr>
        <w:t>第二十七条 实际总价</w:t>
      </w:r>
    </w:p>
    <w:p>
      <w:pPr>
        <w:spacing w:line="360" w:lineRule="auto" w:after="80"/>
        <w:ind w:firstLine="420"/>
        <w:jc w:val="both"/>
      </w:pPr>
      <w:r>
        <w:rPr>
          <w:rFonts w:ascii="Noto Serif CJK SC" w:hAnsi="Noto Serif CJK SC" w:eastAsia="Noto Serif CJK SC"/>
          <w:sz w:val="21"/>
        </w:rPr>
        <w:t>系统根据申请数量和实际单价自动计算实际总价。填写结果与计算结果不一致时，系统不予保存。</w:t>
      </w:r>
    </w:p>
    <w:p>
      <w:pPr>
        <w:pStyle w:val="Heading2"/>
      </w:pPr>
      <w:r>
        <w:rPr>
          <w:rFonts w:ascii="Noto Sans CJK SC" w:hAnsi="Noto Sans CJK SC" w:eastAsia="Noto Sans CJK SC"/>
          <w:sz w:val="26"/>
        </w:rPr>
        <w:t>第二十八条 税率</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用于记录本次采购适用税率。</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根据实际采购资料填写。</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应当在合理范围内，并与发票或合同约定一致。</w:t>
      </w:r>
    </w:p>
    <w:p>
      <w:pPr>
        <w:pStyle w:val="Heading2"/>
      </w:pPr>
      <w:r>
        <w:rPr>
          <w:rFonts w:ascii="Noto Sans CJK SC" w:hAnsi="Noto Sans CJK SC" w:eastAsia="Noto Sans CJK SC"/>
          <w:sz w:val="26"/>
        </w:rPr>
        <w:t>第二十九条 采购时间</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用于记录实际完成采购登记的时间。</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是。</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应当以实际采购业务发生时间为准，不得随意使用当前时间代替历史采购时间。</w:t>
      </w:r>
    </w:p>
    <w:p>
      <w:pPr>
        <w:pStyle w:val="Heading2"/>
      </w:pPr>
      <w:r>
        <w:rPr>
          <w:rFonts w:ascii="Noto Sans CJK SC" w:hAnsi="Noto Sans CJK SC" w:eastAsia="Noto Sans CJK SC"/>
          <w:sz w:val="26"/>
        </w:rPr>
        <w:t>第三十条 采购备注</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用于说明价格差异、交付安排、合同情况或其他需要仓库关注的事项。</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否。</w:t>
      </w:r>
    </w:p>
    <w:p>
      <w:pPr>
        <w:spacing w:line="360" w:lineRule="auto" w:after="80"/>
        <w:ind w:firstLine="420"/>
        <w:jc w:val="both"/>
      </w:pPr>
      <w:r>
        <w:rPr>
          <w:rFonts w:ascii="Noto Serif CJK SC" w:hAnsi="Noto Serif CJK SC" w:eastAsia="Noto Serif CJK SC"/>
          <w:b/>
          <w:sz w:val="21"/>
        </w:rPr>
        <w:t>注意事项：</w:t>
      </w:r>
      <w:r>
        <w:rPr>
          <w:rFonts w:ascii="Noto Serif CJK SC" w:hAnsi="Noto Serif CJK SC" w:eastAsia="Noto Serif CJK SC"/>
          <w:sz w:val="21"/>
        </w:rPr>
        <w:t xml:space="preserve"> 存在明显价格变化、供应商变化或交付风险时，应当说明。</w:t>
      </w:r>
    </w:p>
    <w:p>
      <w:pPr>
        <w:pStyle w:val="Heading2"/>
      </w:pPr>
      <w:r>
        <w:rPr>
          <w:rFonts w:ascii="Noto Sans CJK SC" w:hAnsi="Noto Sans CJK SC" w:eastAsia="Noto Sans CJK SC"/>
          <w:sz w:val="26"/>
        </w:rPr>
        <w:t>第三十一条 是否同步更新供应商主档</w:t>
      </w:r>
    </w:p>
    <w:p>
      <w:pPr>
        <w:spacing w:line="360" w:lineRule="auto" w:after="80"/>
        <w:ind w:firstLine="420"/>
        <w:jc w:val="both"/>
      </w:pPr>
      <w:r>
        <w:rPr>
          <w:rFonts w:ascii="Noto Serif CJK SC" w:hAnsi="Noto Serif CJK SC" w:eastAsia="Noto Serif CJK SC"/>
          <w:sz w:val="21"/>
        </w:rPr>
        <w:t>采购员应当根据本次资料是否经过核实决定是否同步更新供应商主档。未选择同步更新的，本次资料仍作为采购快照保存，不影响历史追溯。</w:t>
      </w:r>
    </w:p>
    <w:p>
      <w:pPr>
        <w:pStyle w:val="Heading1"/>
        <w:pBdr>
          <w:bottom w:val="single" w:sz="8" w:space="4" w:color="1F4E78"/>
        </w:pBdr>
      </w:pPr>
      <w:r>
        <w:rPr>
          <w:rFonts w:ascii="Noto Sans CJK SC" w:hAnsi="Noto Sans CJK SC" w:eastAsia="Noto Sans CJK SC"/>
          <w:sz w:val="32"/>
        </w:rPr>
        <w:t>第五章 仓库入库阶段</w:t>
      </w:r>
    </w:p>
    <w:p>
      <w:pPr>
        <w:pStyle w:val="Heading2"/>
      </w:pPr>
      <w:r>
        <w:rPr>
          <w:rFonts w:ascii="Noto Sans CJK SC" w:hAnsi="Noto Sans CJK SC" w:eastAsia="Noto Sans CJK SC"/>
          <w:sz w:val="26"/>
        </w:rPr>
        <w:t>第三十二条 仓库位置</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用于记录设备实际存放位置。</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是。</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应当具体到可查找的库区、货架或存放点，避免仅填写“仓库”。</w:t>
      </w:r>
    </w:p>
    <w:p>
      <w:pPr>
        <w:pStyle w:val="Heading2"/>
      </w:pPr>
      <w:r>
        <w:rPr>
          <w:rFonts w:ascii="Noto Sans CJK SC" w:hAnsi="Noto Sans CJK SC" w:eastAsia="Noto Sans CJK SC"/>
          <w:sz w:val="26"/>
        </w:rPr>
        <w:t>第三十三条 实收数量</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用于记录实际到货并验收的数量。</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是。</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必须大于零，并以现场核验结果为准。</w:t>
      </w:r>
    </w:p>
    <w:p>
      <w:pPr>
        <w:pStyle w:val="Heading2"/>
      </w:pPr>
      <w:r>
        <w:rPr>
          <w:rFonts w:ascii="Noto Sans CJK SC" w:hAnsi="Noto Sans CJK SC" w:eastAsia="Noto Sans CJK SC"/>
          <w:sz w:val="26"/>
        </w:rPr>
        <w:t>第三十四条 入库备注</w:t>
      </w:r>
    </w:p>
    <w:p>
      <w:pPr>
        <w:spacing w:line="360" w:lineRule="auto" w:after="80"/>
        <w:ind w:firstLine="420"/>
        <w:jc w:val="both"/>
      </w:pPr>
      <w:r>
        <w:rPr>
          <w:rFonts w:ascii="Noto Serif CJK SC" w:hAnsi="Noto Serif CJK SC" w:eastAsia="Noto Serif CJK SC"/>
          <w:b/>
          <w:sz w:val="21"/>
        </w:rPr>
        <w:t>用途：</w:t>
      </w:r>
      <w:r>
        <w:rPr>
          <w:rFonts w:ascii="Noto Serif CJK SC" w:hAnsi="Noto Serif CJK SC" w:eastAsia="Noto Serif CJK SC"/>
          <w:sz w:val="21"/>
        </w:rPr>
        <w:t xml:space="preserve"> 用于说明数量差异、包装损坏、分批到货或其他异常情况。</w:t>
      </w:r>
    </w:p>
    <w:p>
      <w:pPr>
        <w:spacing w:line="360" w:lineRule="auto" w:after="80"/>
        <w:ind w:firstLine="420"/>
        <w:jc w:val="both"/>
      </w:pPr>
      <w:r>
        <w:rPr>
          <w:rFonts w:ascii="Noto Serif CJK SC" w:hAnsi="Noto Serif CJK SC" w:eastAsia="Noto Serif CJK SC"/>
          <w:b/>
          <w:sz w:val="21"/>
        </w:rPr>
        <w:t>是否必填：</w:t>
      </w:r>
      <w:r>
        <w:rPr>
          <w:rFonts w:ascii="Noto Serif CJK SC" w:hAnsi="Noto Serif CJK SC" w:eastAsia="Noto Serif CJK SC"/>
          <w:sz w:val="21"/>
        </w:rPr>
        <w:t xml:space="preserve"> 一般情况下可选；实收数量少于申请数量时必须填写。</w:t>
      </w:r>
    </w:p>
    <w:p>
      <w:pPr>
        <w:spacing w:line="360" w:lineRule="auto" w:after="80"/>
        <w:ind w:firstLine="420"/>
        <w:jc w:val="both"/>
      </w:pPr>
      <w:r>
        <w:rPr>
          <w:rFonts w:ascii="Noto Serif CJK SC" w:hAnsi="Noto Serif CJK SC" w:eastAsia="Noto Serif CJK SC"/>
          <w:b/>
          <w:sz w:val="21"/>
        </w:rPr>
        <w:t>填写要求：</w:t>
      </w:r>
      <w:r>
        <w:rPr>
          <w:rFonts w:ascii="Noto Serif CJK SC" w:hAnsi="Noto Serif CJK SC" w:eastAsia="Noto Serif CJK SC"/>
          <w:sz w:val="21"/>
        </w:rPr>
        <w:t xml:space="preserve"> 应当说明差异原因及后续处理安排。</w:t>
      </w:r>
    </w:p>
    <w:p>
      <w:pPr>
        <w:pStyle w:val="Heading1"/>
        <w:pBdr>
          <w:bottom w:val="single" w:sz="8" w:space="4" w:color="1F4E78"/>
        </w:pBdr>
      </w:pPr>
      <w:r>
        <w:rPr>
          <w:rFonts w:ascii="Noto Sans CJK SC" w:hAnsi="Noto Sans CJK SC" w:eastAsia="Noto Sans CJK SC"/>
          <w:sz w:val="32"/>
        </w:rPr>
        <w:t>第六章 常见校验问题</w:t>
      </w:r>
    </w:p>
    <w:p>
      <w:pPr>
        <w:pStyle w:val="Heading2"/>
      </w:pPr>
      <w:r>
        <w:rPr>
          <w:rFonts w:ascii="Noto Sans CJK SC" w:hAnsi="Noto Sans CJK SC" w:eastAsia="Noto Sans CJK SC"/>
          <w:sz w:val="26"/>
        </w:rPr>
        <w:t>第三十五条 必填内容不完整</w:t>
      </w:r>
    </w:p>
    <w:p>
      <w:pPr>
        <w:spacing w:line="360" w:lineRule="auto" w:after="80"/>
        <w:ind w:firstLine="420"/>
        <w:jc w:val="both"/>
      </w:pPr>
      <w:r>
        <w:rPr>
          <w:rFonts w:ascii="Noto Serif CJK SC" w:hAnsi="Noto Serif CJK SC" w:eastAsia="Noto Serif CJK SC"/>
          <w:sz w:val="21"/>
        </w:rPr>
        <w:t>系统提示信息不完整时，经办人应当按提示逐项补充。不得在必填项中填写无意义字符规避校验。</w:t>
      </w:r>
    </w:p>
    <w:p>
      <w:pPr>
        <w:pStyle w:val="Heading2"/>
      </w:pPr>
      <w:r>
        <w:rPr>
          <w:rFonts w:ascii="Noto Sans CJK SC" w:hAnsi="Noto Sans CJK SC" w:eastAsia="Noto Sans CJK SC"/>
          <w:sz w:val="26"/>
        </w:rPr>
        <w:t>第三十六条 金额不一致</w:t>
      </w:r>
    </w:p>
    <w:p>
      <w:pPr>
        <w:spacing w:line="360" w:lineRule="auto" w:after="80"/>
        <w:ind w:firstLine="420"/>
        <w:jc w:val="both"/>
      </w:pPr>
      <w:r>
        <w:rPr>
          <w:rFonts w:ascii="Noto Serif CJK SC" w:hAnsi="Noto Serif CJK SC" w:eastAsia="Noto Serif CJK SC"/>
          <w:sz w:val="21"/>
        </w:rPr>
        <w:t>预计总价或实际总价与数量乘单价不一致时，应当核对数量和单价。系统计算结果为当前单据的统一金额口径。</w:t>
      </w:r>
    </w:p>
    <w:p>
      <w:pPr>
        <w:pStyle w:val="Heading2"/>
      </w:pPr>
      <w:r>
        <w:rPr>
          <w:rFonts w:ascii="Noto Sans CJK SC" w:hAnsi="Noto Sans CJK SC" w:eastAsia="Noto Sans CJK SC"/>
          <w:sz w:val="26"/>
        </w:rPr>
        <w:t>第三十七条 页面内容已变化</w:t>
      </w:r>
    </w:p>
    <w:p>
      <w:pPr>
        <w:spacing w:line="360" w:lineRule="auto" w:after="80"/>
        <w:ind w:firstLine="420"/>
        <w:jc w:val="both"/>
      </w:pPr>
      <w:r>
        <w:rPr>
          <w:rFonts w:ascii="Noto Serif CJK SC" w:hAnsi="Noto Serif CJK SC" w:eastAsia="Noto Serif CJK SC"/>
          <w:sz w:val="21"/>
        </w:rPr>
        <w:t>系统提示内容已被更新时，应当重新加载申请详情，确认最新状态后再保存或提交。</w:t>
      </w:r>
    </w:p>
    <w:p>
      <w:pPr>
        <w:pStyle w:val="Heading2"/>
      </w:pPr>
      <w:r>
        <w:rPr>
          <w:rFonts w:ascii="Noto Sans CJK SC" w:hAnsi="Noto Sans CJK SC" w:eastAsia="Noto Sans CJK SC"/>
          <w:sz w:val="26"/>
        </w:rPr>
        <w:t>第三十八条 当前状态不允许修改</w:t>
      </w:r>
    </w:p>
    <w:p>
      <w:pPr>
        <w:spacing w:line="360" w:lineRule="auto" w:after="80"/>
        <w:ind w:firstLine="420"/>
        <w:jc w:val="both"/>
      </w:pPr>
      <w:r>
        <w:rPr>
          <w:rFonts w:ascii="Noto Serif CJK SC" w:hAnsi="Noto Serif CJK SC" w:eastAsia="Noto Serif CJK SC"/>
          <w:sz w:val="21"/>
        </w:rPr>
        <w:t>出现该提示时，说明申请已进入其他办理环节，或当前用户不是该环节经办人。不得通过重复点击继续尝试。</w:t>
      </w:r>
    </w:p>
    <w:p>
      <w:pPr>
        <w:pStyle w:val="Heading1"/>
        <w:pBdr>
          <w:bottom w:val="single" w:sz="8" w:space="4" w:color="1F4E78"/>
        </w:pBdr>
      </w:pPr>
      <w:r>
        <w:rPr>
          <w:rFonts w:ascii="Noto Sans CJK SC" w:hAnsi="Noto Sans CJK SC" w:eastAsia="Noto Sans CJK SC"/>
          <w:sz w:val="32"/>
        </w:rPr>
        <w:t>第七章 附则</w:t>
      </w:r>
    </w:p>
    <w:p>
      <w:pPr>
        <w:pStyle w:val="Heading2"/>
      </w:pPr>
      <w:r>
        <w:rPr>
          <w:rFonts w:ascii="Noto Sans CJK SC" w:hAnsi="Noto Sans CJK SC" w:eastAsia="Noto Sans CJK SC"/>
          <w:sz w:val="26"/>
        </w:rPr>
        <w:t>第三十九条 文件解释</w:t>
      </w:r>
    </w:p>
    <w:p>
      <w:pPr>
        <w:spacing w:line="360" w:lineRule="auto" w:after="80"/>
        <w:ind w:firstLine="420"/>
        <w:jc w:val="both"/>
      </w:pPr>
      <w:r>
        <w:rPr>
          <w:rFonts w:ascii="Noto Serif CJK SC" w:hAnsi="Noto Serif CJK SC" w:eastAsia="Noto Serif CJK SC"/>
          <w:sz w:val="21"/>
        </w:rPr>
        <w:t>本规范由采购业务管理组负责解释，自发布之日起试行。</w:t>
      </w:r>
    </w:p>
    <w:p>
      <w:pPr>
        <w:pStyle w:val="Heading1"/>
        <w:pBdr>
          <w:bottom w:val="single" w:sz="8" w:space="4" w:color="1F4E78"/>
        </w:pBdr>
      </w:pPr>
      <w:r>
        <w:rPr>
          <w:rFonts w:ascii="Noto Sans CJK SC" w:hAnsi="Noto Sans CJK SC" w:eastAsia="Noto Sans CJK SC"/>
          <w:sz w:val="32"/>
        </w:rPr>
        <w:t>关键词索引</w:t>
      </w:r>
    </w:p>
    <w:p>
      <w:pPr>
        <w:spacing w:line="360" w:lineRule="auto" w:after="80"/>
        <w:ind w:firstLine="420"/>
        <w:jc w:val="both"/>
      </w:pPr>
      <w:r>
        <w:rPr>
          <w:rFonts w:ascii="Noto Serif CJK SC" w:hAnsi="Noto Serif CJK SC" w:eastAsia="Noto Serif CJK SC"/>
          <w:sz w:val="21"/>
        </w:rPr>
        <w:t>设备专业、设备名称、品牌、型号、数量、计量单位、申请原因、预计单价、付款方式、预计到货日期、质保信息、实际供应商、实际单价、采购时间、仓库位置、实收数量、入库备注。</w:t>
      </w:r>
    </w:p>
    <w:p>
      <w:pPr>
        <w:pStyle w:val="Heading1"/>
        <w:pBdr>
          <w:bottom w:val="single" w:sz="8" w:space="4" w:color="1F4E78"/>
        </w:pBdr>
      </w:pPr>
      <w:r>
        <w:rPr>
          <w:rFonts w:ascii="Noto Sans CJK SC" w:hAnsi="Noto Sans CJK SC" w:eastAsia="Noto Sans CJK SC"/>
          <w:sz w:val="32"/>
        </w:rPr>
        <w:t>版本修订记录</w:t>
      </w:r>
    </w:p>
    <w:tbl>
      <w:tblPr>
        <w:tblW w:type="auto" w:w="0"/>
        <w:jc w:val="center"/>
        <w:tblLook w:firstColumn="1" w:firstRow="1" w:lastColumn="0" w:lastRow="0" w:noHBand="0" w:noVBand="1" w:val="04A0"/>
      </w:tblPr>
      <w:tblGrid>
        <w:gridCol w:w="3024"/>
        <w:gridCol w:w="3024"/>
        <w:gridCol w:w="3024"/>
      </w:tblGrid>
      <w:tr>
        <w:tc>
          <w:tcPr>
            <w:tcW w:type="dxa" w:w="3024"/>
            <w:vAlign w:val="center"/>
            <w:shd w:fill="1F4E78"/>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FFFFFF"/>
                <w:sz w:val="19"/>
              </w:rPr>
              <w:t>版本</w:t>
            </w:r>
          </w:p>
        </w:tc>
        <w:tc>
          <w:tcPr>
            <w:tcW w:type="dxa" w:w="3024"/>
            <w:vAlign w:val="center"/>
            <w:shd w:fill="1F4E78"/>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FFFFFF"/>
                <w:sz w:val="19"/>
              </w:rPr>
              <w:t>日期</w:t>
            </w:r>
          </w:p>
        </w:tc>
        <w:tc>
          <w:tcPr>
            <w:tcW w:type="dxa" w:w="3024"/>
            <w:vAlign w:val="center"/>
            <w:shd w:fill="1F4E78"/>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FFFFFF"/>
                <w:sz w:val="19"/>
              </w:rPr>
              <w:t>修订内容</w:t>
            </w:r>
          </w:p>
        </w:tc>
      </w:tr>
      <w:tr>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1.0</w:t>
            </w:r>
          </w:p>
        </w:tc>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2026年8月6日</w:t>
            </w:r>
          </w:p>
        </w:tc>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首次发布</w:t>
            </w:r>
          </w:p>
        </w:tc>
      </w:tr>
    </w:tbl>
    <w:p/>
    <w:sectPr w:rsidR="00FC693F" w:rsidRPr="0006063C" w:rsidSect="00034616">
      <w:headerReference w:type="default" r:id="rId9"/>
      <w:footerReference w:type="default" r:id="rId10"/>
      <w:pgSz w:w="11906" w:h="16838"/>
      <w:pgMar w:top="1247" w:right="1361" w:bottom="1134" w:left="1474" w:header="454" w:footer="45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8"/>
      </w:rPr>
      <w:t xml:space="preserve">第 </w:t>
    </w:r>
    <w:r>
      <w:fldChar w:fldCharType="begin"/>
      <w:instrText xml:space="preserve"> PAGE </w:instrText>
      <w:fldChar w:fldCharType="end"/>
    </w:r>
    <w:r>
      <w:rPr>
        <w:rFonts w:ascii="Noto Sans CJK SC" w:hAnsi="Noto Sans CJK SC" w:eastAsia="Noto Sans CJK SC"/>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Borders>
            <w:bottom w:val="single" w:sz="6" w:color="B7C9D6"/>
          </w:tcBorders>
        </w:tcPr>
        <w:p>
          <w:r>
            <w:rPr>
              <w:rFonts w:ascii="Noto Sans CJK SC" w:hAnsi="Noto Sans CJK SC" w:eastAsia="Noto Sans CJK SC"/>
              <w:color w:val="666666"/>
              <w:sz w:val="17"/>
            </w:rPr>
            <w:t>数据中心设备采购智能协同系统</w:t>
          </w:r>
        </w:p>
      </w:tc>
      <w:tc>
        <w:tcPr>
          <w:tcW w:type="dxa" w:w="4535"/>
          <w:tcBorders>
            <w:bottom w:val="single" w:sz="6" w:color="B7C9D6"/>
          </w:tcBorders>
        </w:tcPr>
        <w:p>
          <w:pPr>
            <w:jc w:val="right"/>
          </w:pPr>
          <w:r>
            <w:rPr>
              <w:rFonts w:ascii="Noto Sans CJK SC" w:hAnsi="Noto Sans CJK SC" w:eastAsia="Noto Sans CJK SC"/>
              <w:color w:val="666666"/>
              <w:sz w:val="17"/>
            </w:rPr>
            <w:t>CGXT-ZY-03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CJK SC" w:hAnsi="Noto Sans CJK SC" w:eastAsia="Noto Sans CJK SC"/>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24374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2437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采购申请及各环节字段填写规范（试行）</dc:title>
  <dc:subject>数据中心设备采购智能协同系统知识库发布版</dc:subject>
  <dc:creator>采购业务管理组</dc:creator>
  <cp:keywords/>
  <dc:description>generated by python-docx</dc:description>
  <cp:lastModifiedBy/>
  <cp:revision>1</cp:revision>
  <dcterms:created xsi:type="dcterms:W3CDTF">2013-12-23T23:15:00Z</dcterms:created>
  <dcterms:modified xsi:type="dcterms:W3CDTF">2013-12-23T23:15:00Z</dcterms:modified>
  <cp:category/>
</cp:coreProperties>
</file>