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8"/>
          <w:sz w:val="42"/>
        </w:rPr>
        <w:t>采购审批检查与异常风险处理指引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1F4E78"/>
          <w:sz w:val="28"/>
        </w:rPr>
        <w:t>（试行）</w:t>
      </w:r>
    </w:p>
    <w:p>
      <w:pPr>
        <w:spacing w:after="600"/>
        <w:jc w:val="center"/>
      </w:pPr>
      <w:r>
        <w:rPr>
          <w:rFonts w:ascii="Noto Sans CJK SC" w:hAnsi="Noto Sans CJK SC" w:eastAsia="Noto Sans CJK SC"/>
          <w:color w:val="666666"/>
          <w:sz w:val="26"/>
        </w:rPr>
        <w:t>内部业务指引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文件编号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CGXT-ZY-05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版本号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1.0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版本状态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试行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适用系统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数据中心设备采购智能协同系统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适用对象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楼长、采购员、系统管理员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生效日期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2026年8月6日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编制部门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采购业务管理组</w:t>
            </w:r>
          </w:p>
        </w:tc>
      </w:tr>
      <w:tr>
        <w:tc>
          <w:tcPr>
            <w:tcW w:type="dxa" w:w="2381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43746"/>
                <w:sz w:val="20"/>
              </w:rPr>
              <w:t>文件性质</w:t>
            </w:r>
          </w:p>
        </w:tc>
        <w:tc>
          <w:tcPr>
            <w:tcW w:type="dxa" w:w="555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r>
              <w:rPr>
                <w:rFonts w:ascii="Noto Serif CJK SC" w:hAnsi="Noto Serif CJK SC" w:eastAsia="Noto Serif CJK SC"/>
                <w:sz w:val="20"/>
              </w:rPr>
              <w:t>内部业务指引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44"/>
      </w:tblGrid>
      <w:tr>
        <w:tc>
          <w:tcPr>
            <w:tcW w:type="dxa" w:w="8844"/>
            <w:shd w:fill="F2F2F2"/>
            <w:tcBorders>
              <w:top w:val="single" w:sz="8" w:color="B7C9D6"/>
              <w:left w:val="single" w:sz="8" w:color="B7C9D6"/>
              <w:bottom w:val="single" w:sz="8" w:color="B7C9D6"/>
              <w:right w:val="single" w:sz="8" w:color="B7C9D6"/>
            </w:tcBorders>
          </w:tcPr>
          <w:p>
            <w:pPr>
              <w:spacing w:line="324" w:lineRule="auto"/>
            </w:pPr>
            <w:r>
              <w:rPr>
                <w:rFonts w:ascii="Noto Serif CJK SC" w:hAnsi="Noto Serif CJK SC" w:eastAsia="Noto Serif CJK SC"/>
                <w:color w:val="4D4D4D"/>
                <w:sz w:val="19"/>
              </w:rPr>
              <w:t>说明：本文件为数据中心设备采购智能协同系统项目使用的内部业务指引，用于规范系统中的采购办理和功能演示，不替代企业现行正式管理制度。</w:t>
            </w:r>
          </w:p>
        </w:tc>
      </w:tr>
    </w:tbl>
    <w:p>
      <w:pPr>
        <w:spacing w:before="700"/>
        <w:jc w:val="center"/>
      </w:pPr>
      <w:r>
        <w:rPr>
          <w:rFonts w:ascii="Noto Serif CJK SC" w:hAnsi="Noto Serif CJK SC" w:eastAsia="Noto Serif CJK SC"/>
          <w:color w:val="666666"/>
          <w:sz w:val="21"/>
        </w:rPr>
        <w:t>2026年8月6日</w:t>
      </w:r>
    </w:p>
    <w:p>
      <w:pPr>
        <w:sectPr>
          <w:pgSz w:w="11906" w:h="16838"/>
          <w:pgMar w:top="1587" w:right="1531" w:bottom="1417" w:left="1531" w:header="720" w:footer="720" w:gutter="0"/>
          <w:cols w:space="720"/>
          <w:docGrid w:linePitch="360"/>
        </w:sectPr>
      </w:pPr>
    </w:p>
    <w:p>
      <w:pPr>
        <w:spacing w:after="360"/>
        <w:jc w:val="center"/>
      </w:pPr>
      <w:r>
        <w:rPr>
          <w:rFonts w:ascii="Noto Sans CJK SC" w:hAnsi="Noto Sans CJK SC" w:eastAsia="Noto Sans CJK SC"/>
          <w:b/>
          <w:color w:val="1F4E78"/>
          <w:sz w:val="36"/>
        </w:rPr>
        <w:t>目  录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第一章 总则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第二章 审批通用检查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第三章 重复申请风险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第四章 价格异常风险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第五章 数量异常风险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第六章 黑名单供应商风险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第七章 供应商延期风险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第八章 长期未入库风险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第九章 相似采购风险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第十章 采购集中度风险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第十一章 风险摘要使用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第十二章 审批意见编写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第十三章 附则</w:t>
      </w:r>
    </w:p>
    <w:p>
      <w:pPr>
        <w:spacing w:after="100"/>
        <w:ind w:left="454" w:right="454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关键词索引</w:t>
      </w:r>
    </w:p>
    <w:p>
      <w:pPr>
        <w:spacing w:after="100"/>
        <w:ind w:left="454" w:right="454"/>
        <w:pageBreakBefore w:val="0"/>
        <w:pBdr>
          <w:bottom w:val="single" w:sz="3" w:space="4" w:color="D9D9D9"/>
        </w:pBdr>
      </w:pPr>
      <w:r>
        <w:rPr>
          <w:rFonts w:ascii="Noto Serif CJK SC" w:hAnsi="Noto Serif CJK SC" w:eastAsia="Noto Serif CJK SC"/>
          <w:sz w:val="22"/>
        </w:rPr>
        <w:t>版本修订记录</w:t>
      </w:r>
    </w:p>
    <w:p>
      <w:r>
        <w:br w:type="page"/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第一章 总则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第一条 编制目的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为规范采购审批中的检查事项、风险提示和异常调查，明确系统提示、智能分析和人工审批的边界，制定本指引。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第二条 审批责任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楼长对本人作出的审核决定负责。系统风险提示和智能分析用于提供事实线索，不得代替楼长作出通过或驳回决定。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第三条 信息分类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审批过程中应当区分以下信息：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 xml:space="preserve">1.  </w:t>
      </w:r>
      <w:r>
        <w:rPr>
          <w:rFonts w:ascii="Noto Serif CJK SC" w:hAnsi="Noto Serif CJK SC" w:eastAsia="Noto Serif CJK SC"/>
          <w:b/>
          <w:sz w:val="21"/>
        </w:rPr>
        <w:t>系统事实：</w:t>
      </w:r>
      <w:r>
        <w:rPr>
          <w:rFonts w:ascii="Noto Serif CJK SC" w:hAnsi="Noto Serif CJK SC" w:eastAsia="Noto Serif CJK SC"/>
          <w:sz w:val="21"/>
        </w:rPr>
        <w:t xml:space="preserve"> 来自当前采购申请、历史采购、供应商和入库记录的数据；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 xml:space="preserve">2.  </w:t>
      </w:r>
      <w:r>
        <w:rPr>
          <w:rFonts w:ascii="Noto Serif CJK SC" w:hAnsi="Noto Serif CJK SC" w:eastAsia="Noto Serif CJK SC"/>
          <w:b/>
          <w:sz w:val="21"/>
        </w:rPr>
        <w:t>规则提示：</w:t>
      </w:r>
      <w:r>
        <w:rPr>
          <w:rFonts w:ascii="Noto Serif CJK SC" w:hAnsi="Noto Serif CJK SC" w:eastAsia="Noto Serif CJK SC"/>
          <w:sz w:val="21"/>
        </w:rPr>
        <w:t xml:space="preserve"> 系统按照已配置条件识别出的异常信号；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 xml:space="preserve">3.  </w:t>
      </w:r>
      <w:r>
        <w:rPr>
          <w:rFonts w:ascii="Noto Serif CJK SC" w:hAnsi="Noto Serif CJK SC" w:eastAsia="Noto Serif CJK SC"/>
          <w:b/>
          <w:sz w:val="21"/>
        </w:rPr>
        <w:t>智能分析：</w:t>
      </w:r>
      <w:r>
        <w:rPr>
          <w:rFonts w:ascii="Noto Serif CJK SC" w:hAnsi="Noto Serif CJK SC" w:eastAsia="Noto Serif CJK SC"/>
          <w:sz w:val="21"/>
        </w:rPr>
        <w:t xml:space="preserve"> 根据系统事实和业务指引形成的解释、比较和补查建议；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 xml:space="preserve">4.  </w:t>
      </w:r>
      <w:r>
        <w:rPr>
          <w:rFonts w:ascii="Noto Serif CJK SC" w:hAnsi="Noto Serif CJK SC" w:eastAsia="Noto Serif CJK SC"/>
          <w:b/>
          <w:sz w:val="21"/>
        </w:rPr>
        <w:t>人工结论：</w:t>
      </w:r>
      <w:r>
        <w:rPr>
          <w:rFonts w:ascii="Noto Serif CJK SC" w:hAnsi="Noto Serif CJK SC" w:eastAsia="Noto Serif CJK SC"/>
          <w:sz w:val="21"/>
        </w:rPr>
        <w:t xml:space="preserve"> 楼长结合申请材料、沟通结果和业务实际作出的审核意见。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不得将“可能原因”表述为已经确认的事实。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第四条 阈值使用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重复申请周期、价格偏差范围、数量异常范围和长期未入库期限等具体判断标准，以系统当期配置和实际返回结果为准。本指引不另行设定固定数值。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第二章 审批通用检查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第五条 基本信息检查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楼长应当核对：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申请楼宇和使用地点；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设备专业、名称、数量和计量单位；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申请原因及采购必要性；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品牌型号要求是否有充分依据；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预计价格、付款方式、到货日期和质保信息；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是否存在历史相似采购或异常提示。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第六条 证据要求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涉及价格、供应商、延期、重复申请等风险的，应当优先使用系统中的历史记录和已核实材料。无法获得可靠依据时，应当标记“信息不足”，不得自行补造数据。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第七条 风险处理方式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楼长可以根据核实结果采取：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继续审核并补充说明；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要求需求人补充材料；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驳回修改；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通过并将关注事项写入审核备注；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暂缓办理，等待关键事实核实。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第三章 重复申请风险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第八条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短期内出现同一楼宇、相同或相似设备的多张采购申请，系统可以提示重复申请风险。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第九条 系统检查范围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系统可以比较设备专业、设备名称、品牌型号、楼宇、申请时间、数量和当前办理状态。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第十条 楼长核实事项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是否为同一业务需求拆分提交；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前一申请是否已经采购或仍在办理；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是否因不同使用地点、不同规格或不同项目需要分别采购；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是否存在重复填报或沟通遗漏。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第十一条 可能的合理原因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合理原因可以包括分批采购、不同机房独立使用、原申请数量不足、规格不同或紧急追加需求。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第十二条 建议材料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可以要求补充设备使用清单、原申请编号、分批采购说明或数量测算依据。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第十三条 不得直接作出的结论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出现重复申请提示，不得直接认定为违规采购或驳回。应当先确认两张申请是否属于同一实际需求。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第四章 价格异常风险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第十四条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当前预计单价或实际单价明显偏离同类设备历史价格时，系统可以提示价格异常。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第十五条 系统检查范围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系统可以比较相同或相似设备的历史单价、中位价格、平均价格、采购时间、品牌型号、数量和供应商。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第十六条 楼长核实事项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当前规格是否高于历史采购规格；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市场价格是否发生明显变化；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是否包含安装、运输、维保或税费；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采购数量是否影响单价；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历史数据是否过少或时间过久；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是否存在同型号低价历史记录。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第十七条 可能的合理原因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合理原因可以包括配置升级、紧急交付、原材料涨价、服务内容增加、采购数量减少或历史价格不具可比性。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第十八条 建议材料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可以要求补充报价单、询价记录、规格对比、服务范围说明或价格差异说明。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第十九条 不得直接作出的结论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价格高于历史水平不等同于价格不合理。缺少规格和服务范围对比时，不得直接作出否定结论。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第五章 数量异常风险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当前申请数量明显高于同类历史采购或常规使用范围时，系统可以提示数量异常。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第二十一条 楼长核实事项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使用对象和覆盖范围；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库存和备用数量；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是否存在批量替换计划；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是否与其他申请重复；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计量单位是否填写错误。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第二十二条 可能的合理原因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合理原因可以包括集中替换、扩容、多个机房统一采购、年度备件计划或历史采购规模较小。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第二十三条 建议材料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可以要求补充数量测算、设备台账、库存情况、替换计划或使用部门确认。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第二十四条 不得直接作出的结论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数量异常提示仅说明需要核实，不得在未了解覆盖范围和库存情况前直接认定数量过多。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第六章 黑名单供应商风险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第二十五条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拟选或实际供应商处于有效黑名单状态时，系统应当提示供应商风险。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第二十六条 楼长核实事项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黑名单是否仍在有效期内；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黑名单登记原因和关联采购；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是否已经提前解除；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本次采购是否确需使用该供应商；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是否存在其他可选供应商。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第二十七条 处理要求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有效黑名单供应商不应进入正常推荐结果。确需进一步处理的，应当由有权人员核实黑名单状态和业务依据，不得仅依据供应商口头说明忽略风险。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第二十八条 不得直接作出的结论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历史上曾被列入黑名单，不等同于当前仍受限制。应当以系统实时状态为准。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第七章 供应商延期风险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第二十九条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供应商历史采购存在超过预计到货日期完成入库的情况时，系统可以提示延期风险。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第三十条 系统检查范围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系统可以比较审核阶段记录的预计到货日期和实际入库时间，并汇总历史延期次数和比例。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第三十一条 楼长或采购员核实事项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延期是否由供应商原因造成；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是否存在分批交付；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是否因需求方变更、场地限制或验收延迟；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当前采购交付要求是否紧急；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供应商是否提出整改措施。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第三十二条 建议材料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可以补充交付计划、延期说明、沟通记录和整改承诺。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第三十三条 不得直接作出的结论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存在延期记录不等同于当前采购必然延期。应当结合延期原因、发生次数和本次交付条件判断。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第八章 长期未入库风险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第三十四条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采购任务已经完成采购登记或提交仓库，但超过系统设定期限仍未完成入库时，系统可以提示长期未入库风险。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第三十五条 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设备是否尚未到货；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是否已到货但未及时登记；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是否分批到货；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是否存在验收、质量或场地问题；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当前处理人是否明确。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第三十六条 处理要求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经办人应当补充到货进度和原因。属于流程遗漏的，应当及时补办；属于交付异常的，应当由采购员跟进供应商。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第九章 相似采购风险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第三十七条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当前申请与历史申请在设备、品牌型号、数量、楼宇或供应商等方面高度相似时，系统可以提示相似采购。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第三十八条 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楼长应当查看相似采购的时间、用途、数量、最终处理结果和当前申请差异。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第三十九条 使用要求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相似案例用于提供历史参考，不得直接套用历史审批结论。当前申请的业务背景和材料仍应当单独审核。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第十章 采购集中度风险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第四十条 风险定义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同类设备长期集中由同一供应商供货时，系统可以提示采购集中度风险。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第四十一条 核实事项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采购员应当核实：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是否存在技术兼容或维保连续性要求；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是否开展过其他供应商询价；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是否因白名单或合同安排集中采购；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是否存在缺少替代供应商的风险；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历史合作结果是否稳定。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第四十二条 不得直接作出的结论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采购集中不等同于不当采购，也不等同于供应商表现良好。应当结合技术条件、采购方式和履约事实分析。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第十一章 风险摘要使用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第四十三条 风险摘要内容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风险摘要应当至少区分：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1.  已确认的系统事实；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2.  系统提示的风险类型；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3.  适用的业务规则；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4.  需要补充调查的事项；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5.  可能的合理原因；</w:t>
      </w:r>
    </w:p>
    <w:p>
      <w:pPr>
        <w:spacing w:line="324" w:lineRule="auto" w:after="60"/>
        <w:ind w:left="420" w:hanging="420"/>
      </w:pPr>
      <w:r>
        <w:rPr>
          <w:rFonts w:ascii="Noto Serif CJK SC" w:hAnsi="Noto Serif CJK SC" w:eastAsia="Noto Serif CJK SC"/>
          <w:sz w:val="21"/>
        </w:rPr>
        <w:t>6.  当前仍缺少的信息。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第四十四条 风险等级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风险等级用于表示关注程度，不代表最终审批结论。楼长不得仅根据等级高低直接作出审批决定。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第四十五条 来源核对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风险摘要中的价格、数量、供应商、日期和历史记录应当能够追溯到系统数据。没有来源的数字或案例不得作为审批依据。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第十二章 审批意见编写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第四十六条 通过意见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通过意见应当说明申请内容已经核实，并记录需要采购员继续关注的事项。存在风险提示但已核实合理的，应当简要说明核实结果。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第四十七条 驳回意见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驳回意见应当指出具体问题和修改要求，包括缺少什么、需要说明什么、需要提供何种材料。不得只填写“不同意”或“重新提交”。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第四十八条 补充材料要求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需要补充材料时，应当明确材料名称、核实目的和提交要求，避免提出无法执行的笼统要求。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第四十九条 禁止性表述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在证据不足时，不得使用“必然违规”“一定虚假”“供应商肯定无法履约”等绝对化表述。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第十三章 附则</w:t>
      </w:r>
    </w:p>
    <w:p>
      <w:pPr>
        <w:pStyle w:val="Heading2"/>
      </w:pPr>
      <w:r>
        <w:rPr>
          <w:rFonts w:ascii="Noto Sans CJK SC" w:hAnsi="Noto Sans CJK SC" w:eastAsia="Noto Sans CJK SC"/>
          <w:sz w:val="26"/>
        </w:rPr>
        <w:t>第五十条 文件解释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本指引由采购业务管理组负责解释，自发布之日起试行。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关键词索引</w:t>
      </w:r>
    </w:p>
    <w:p>
      <w:pPr>
        <w:spacing w:line="360" w:lineRule="auto" w:after="80"/>
        <w:ind w:firstLine="420"/>
        <w:jc w:val="both"/>
      </w:pPr>
      <w:r>
        <w:rPr>
          <w:rFonts w:ascii="Noto Serif CJK SC" w:hAnsi="Noto Serif CJK SC" w:eastAsia="Noto Serif CJK SC"/>
          <w:sz w:val="21"/>
        </w:rPr>
        <w:t>重复申请、价格异常、数量异常、黑名单供应商、供应商延期、长期未入库、相似采购、采购集中度、风险摘要、审批意见、补充材料。</w:t>
      </w:r>
    </w:p>
    <w:p>
      <w:pPr>
        <w:pStyle w:val="Heading1"/>
        <w:pBdr>
          <w:bottom w:val="single" w:sz="8" w:space="4" w:color="1F4E78"/>
        </w:pBdr>
      </w:pPr>
      <w:r>
        <w:rPr>
          <w:rFonts w:ascii="Noto Sans CJK SC" w:hAnsi="Noto Sans CJK SC" w:eastAsia="Noto Sans CJK SC"/>
          <w:sz w:val="32"/>
        </w:rPr>
        <w:t>版本修订记录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rHeight w:val="408" w:hRule="exact"/>
          <w:cantSplit/>
        </w:trPr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3024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修订内容</w:t>
            </w:r>
          </w:p>
        </w:tc>
      </w:tr>
      <w:tr>
        <w:trPr>
          <w:trHeight w:val="351" w:hRule="exact"/>
          <w:cantSplit/>
        </w:trPr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1.0</w:t>
            </w:r>
          </w:p>
        </w:tc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2026年8月6日</w:t>
            </w:r>
          </w:p>
        </w:tc>
        <w:tc>
          <w:tcPr>
            <w:tcW w:type="dxa" w:w="3024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Noto Serif CJK SC" w:hAnsi="Noto Serif CJK SC" w:eastAsia="Noto Serif CJK SC"/>
                <w:sz w:val="19"/>
              </w:rPr>
              <w:t>首次发布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474" w:header="454" w:footer="454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5"/>
      <w:gridCol w:w="4535"/>
    </w:tblGrid>
    <w:tr>
      <w:tc>
        <w:tcPr>
          <w:tcW w:type="dxa" w:w="4535"/>
          <w:tcBorders>
            <w:bottom w:val="single" w:sz="6" w:color="B7C9D6"/>
          </w:tcBorders>
        </w:tcPr>
        <w:p>
          <w:r>
            <w:rPr>
              <w:rFonts w:ascii="Noto Sans CJK SC" w:hAnsi="Noto Sans CJK SC" w:eastAsia="Noto Sans CJK SC"/>
              <w:color w:val="666666"/>
              <w:sz w:val="17"/>
            </w:rPr>
            <w:t>数据中心设备采购智能协同系统</w:t>
          </w:r>
        </w:p>
      </w:tc>
      <w:tc>
        <w:tcPr>
          <w:tcW w:type="dxa" w:w="4535"/>
          <w:tcBorders>
            <w:bottom w:val="single" w:sz="6" w:color="B7C9D6"/>
          </w:tcBorders>
        </w:tcPr>
        <w:p>
          <w:pPr>
            <w:jc w:val="right"/>
          </w:pPr>
          <w:r>
            <w:rPr>
              <w:rFonts w:ascii="Noto Sans CJK SC" w:hAnsi="Noto Sans CJK SC" w:eastAsia="Noto Sans CJK SC"/>
              <w:color w:val="666666"/>
              <w:sz w:val="17"/>
            </w:rPr>
            <w:t>CGXT-ZY-05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采购审批检查与异常风险处理指引（试行）</dc:title>
  <dc:subject>数据中心设备采购智能协同系统知识库发布版</dc:subject>
  <dc:creator>采购业务管理组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