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>
              <w:t>V1.5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>
              <w:t>通知 Outbox 后端实现同步稿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>
              <w:t>需求分析 V0.6、数据库设计 V1.4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>
              <w:t>2026年7月30日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t>本期采用“可信飞书适配层/内部网关 + 采购业务后端”模式。适配层先完成飞书请求验签和企业成员识别，再注入平台类型、平台用户唯一标识及网关签名。采购后端不接受客户端自报的 employee_id、姓名、手机号或角色，也不信任缺少有效网关签名的平台身份头；后端通过 employee_external_identity 将平台账号解析为本地 employee_id，并检查员工、外部身份、角色和楼宇关联是否有效。</w:t>
      </w:r>
    </w:p>
    <w:p>
      <w:pPr>
        <w:spacing w:before="40" w:after="120"/>
        <w:ind w:left="340" w:right="170"/>
        <w:shd w:fill="F3F5F7"/>
      </w:pPr>
      <w:r>
        <w:t>X-Platform-Type: FEISHU</w:t>
        <w:br/>
        <w:t>X-Platform-User-Id: ou_xxx</w:t>
        <w:br/>
        <w:t>X-Gateway-Timestamp: 1785312000</w:t>
        <w:br/>
        <w:t>X-Gateway-Nonce: 4f8f2c6e94e84b809aa92b8f21d49d7a</w:t>
        <w:br/>
        <w:t>X-Gateway-Signature: &lt;HMAC-SHA256 十六进制摘要&gt;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X-Gateway-Timestamp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网关签名使用的 Unix 秒级时间戳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X-Gateway-Nonce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16 至 128 位随机数，有效期内不得重复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X-Gateway-Signature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网关使用共享密钥生成的 HMAC-SHA256 签名</w:t>
            </w:r>
          </w:p>
        </w:tc>
      </w:tr>
    </w:tbl>
    <w:p>
      <w:pPr>
        <w:spacing w:after="20"/>
      </w:pPr>
      <w:r>
        <w:t>网关签名原文依次为 HTTP 方法、URL 路径、平台类型、平台用户标识、时间戳和随机数，字段之间使用换行符连接；密钥只保存在适配层和业务后端的安全配置中。后端默认只接受 300 秒内的签名，并使用 Redis 记录随机数，在有效期内拒绝重复请求。开发环境允许 TEST_PLATFORM，生产环境禁止该测试平台类型。</w:t>
      </w: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2"/>
      </w:pPr>
      <w:r>
        <w:t>2.7 通知可靠性</w:t>
      </w:r>
    </w:p>
    <w:p>
      <w:pPr>
        <w:pStyle w:val="ListBullet"/>
      </w:pPr>
      <w:r>
        <w:t>提交、驳回、审批通过、提交仓库和入库完成等事务必须同时写入 notification_outbox。</w:t>
      </w:r>
    </w:p>
    <w:p>
      <w:pPr>
        <w:pStyle w:val="ListBullet"/>
      </w:pPr>
      <w:r>
        <w:t>平台消息由后台任务异步发送；发送失败不回滚采购业务事务。</w:t>
      </w:r>
    </w:p>
    <w:p>
      <w:pPr>
        <w:pStyle w:val="ListBullet"/>
      </w:pPr>
      <w:r>
        <w:t>后台任务记录发送状态、失败原因和重试次数，并支持自动或人工补发。</w:t>
      </w:r>
    </w:p>
    <w:p>
      <w:pPr>
        <w:pStyle w:val="ListBullet"/>
      </w:pPr>
      <w:r>
        <w:t>API 中的 requirement_id 对应数据库 purchase_request.request_id。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/api/v1/requirements/{id}/handler-candidates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 并写入 REJECTED 结果；若此前未保存楼长字段，则在同一事务中创建并完成该轮审核记录。不新建采购申请。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重新提交后创建新的楼长审核轮次；同一轮次只使用一条 purchase_review 记录，并从 DRAFT 更新为 COMPLETED。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"supplier_contact_name": "李经理",</w:t>
        <w:br/>
        <w:t xml:space="preserve">    "supplier_contact_info": "400-xxx",</w:t>
        <w:br/>
        <w:t xml:space="preserve">    "supplier_link": "https://supplier.example/item/123",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"warranty_info": "三年",</w:t>
        <w:br/>
        <w:t xml:space="preserve">    "review_remark":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当前审核轮次首次保存字段时，后端创建 review_status=DRAFT 的 purchase_review 记录；后续保存更新同一记录。通过或驳回时在同一事务中将其更新为 COMPLETED。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楼长字段必须完整。预计总价由后端根据申请数量和预计单价计算并校验。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COMPLETED，并写入 APPROVED 结果；不得重复新增同轮审核记录。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null,</w:t>
        <w:br/>
        <w:t xml:space="preserve">    "update_supplier_profile": true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采购执行表保存本次供应商信息快照。实际总价由后端根据申请数量和实际单价计算并校验。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本次采购始终保存实际填写的供应商资料快照。只有 update_supplier_profile=true，且采购员明确确认“同步更新供应商档案”时，后端才更新 supplier 当前可复用资料。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"received_quantity": "5",</w:t>
        <w:br/>
        <w:t xml:space="preserve">    "receipt_remark":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0，可以少于、等于或多于申请数量；少于申请数量时 receipt_remark 必填。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置空。业务事务同时写入面向需求人、楼长和采购员的 notification_outbox 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加入黑名单仅允许 BUILDING_MANAGER 操作，且 requirement_id 必须对应已完成采购申请。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仅原登记楼长或 ADMIN 可提前解除有效黑名单；解除原因必填，并保存解除操作人和操作日志。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t>这些接口由外部 Agent 服务调用。采购后端只负责会话、消息、结构化状态、Redis 短期缓存和 MySQL 快照，不负责大模型调用、提示词、意图识别、回复生成、工具选择或任务编排。实时状态存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写入与查询会话消息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>
              <w:t>分页查询完整会话消息，供外部 Agent 重启、恢复或审计时重新读取。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t>{</w:t>
        <w:br/>
        <w:t xml:space="preserve">  "message_id": 9001,</w:t>
        <w:br/>
        <w:t xml:space="preserve">  "created_at": "2026-07-29T10:00:00+08:00",</w:t>
        <w:br/>
        <w:t xml:space="preserve">  "duplicate": false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/>
      <w:r>
        <w:t>GET 同一路径按 page、page_size 分页返回消息，默认每页 50 条、最大 200 条，按 created_at 和 message_id 正序排列。外部 Agent 可据此在服务重启后恢复完整可见对话；接口不保存或返回模型内部思维过程。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r>
        <w:t>Redis Key 不存在时，后端自动从 agent_session_state 的最新关键快照恢复并重新写入 Redis；MySQL 也不存在可恢复快照时返回 SESSION_EXPIRED。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2"/>
      </w:pPr>
      <w:r>
        <w:t>9.7 通知 Outbox 管理接口</w:t>
      </w:r>
    </w:p>
    <w:p>
      <w:r>
        <w:t>通知记录由采购业务事务写入 MySQL，后台任务在事务提交后异步调用平台无关的 HTTP 通知网关。发送失败只更新 Outbox，不回滚采购业务。</w:t>
      </w:r>
    </w:p>
    <w:p>
      <w:pPr>
        <w:pStyle w:val="Heading3"/>
      </w:pPr>
      <w:r>
        <w:t>9.7.1 查询通知记录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/api/v1/notifications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>
              <w:t>按 status、request_id 分页查询通知、失败原因和重试状态。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>
              <w:t>需要平台身份上下文，仅 ADMIN</w:t>
            </w:r>
          </w:p>
        </w:tc>
      </w:tr>
    </w:tbl>
    <w:p>
      <w:r>
        <w:t>仅管理员可查询。status 支持 PENDING、SENT、FAILED；page_size 默认 20，最大 100。</w:t>
      </w:r>
    </w:p>
    <w:p>
      <w:pPr>
        <w:pStyle w:val="Heading3"/>
      </w:pPr>
      <w:r>
        <w:t>9.7.2 触发到期通知发送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/api/v1/notifications/dispatch-due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>
              <w:t>管理员在开发或运维场景中立即处理一批到期通知。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>
              <w:t>需要平台身份上下文，仅 ADMIN</w:t>
            </w:r>
          </w:p>
        </w:tc>
      </w:tr>
    </w:tbl>
    <w:p>
      <w:r>
        <w:t>请求体为 {"batch_size": 50}，范围 1 至 200。正式部署的定时任务可直接调用同一 Service，不必经过 HTTP 接口。</w:t>
      </w:r>
    </w:p>
    <w:p>
      <w:pPr>
        <w:pStyle w:val="Heading3"/>
      </w:pPr>
      <w:r>
        <w:t>9.7.3 人工补发失败通知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/api/v1/notifications/{notification_id}/resend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>
              <w:t>复用原通知记录，将达到上限或需要人工处理的失败通知重新入队。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>
              <w:t>需要平台身份上下文，仅 ADMIN</w:t>
            </w:r>
          </w:p>
        </w:tc>
      </w:tr>
    </w:tbl>
    <w:p>
      <w:r>
        <w:t>请求体包含 reason 和 action_token，例如 {"reason": "接收账号已恢复", "action_token": "&lt;UUID&gt;"}。只允许补发 FAILED 记录；操作写入采购操作日志，相同 action_token 不得重复执行。</w:t>
      </w:r>
    </w:p>
    <w:p>
      <w:pPr>
        <w:pStyle w:val="Heading3"/>
      </w:pPr>
      <w:r>
        <w:t>9.7.4 发送与重试规则</w:t>
      </w:r>
    </w:p>
    <w:p>
      <w:r>
        <w:t>后台任务使用 SELECT FOR UPDATE SKIP LOCKED 领取 PENDING 或已到达 next_retry_at 的 FAILED 记录，避免多个工作进程重复发送同一通知。</w:t>
      </w:r>
    </w:p>
    <w:p>
      <w:r>
        <w:t>HTTP 网关请求使用 dedup_key 作为 Idempotency-Key。默认最多自动尝试 5 次，首次失败后等待 60 秒，随后指数退避，单次最长等待 24 小时；达到上限后 next_retry_at 置空，等待管理员补发。</w:t>
      </w:r>
    </w:p>
    <w:p>
      <w:r>
        <w:t>未配置 NOTIFICATION_GATEWAY_URL 时按真实失败处理并记录原因，不会将通知误标记为已发送。后台单次处理入口为 python -m app.workers.notifications。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后端接口文档 V1.5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