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rPr>
      </w:pPr>
    </w:p>
    <w:p>
      <w:pPr>
        <w:rPr>
          <w:rFonts w:hint="eastAsia" w:ascii="仿宋" w:hAnsi="仿宋"/>
        </w:rPr>
      </w:pPr>
    </w:p>
    <w:p>
      <w:pPr>
        <w:rPr>
          <w:rFonts w:hint="eastAsia" w:ascii="仿宋" w:hAnsi="仿宋"/>
        </w:rPr>
      </w:pPr>
    </w:p>
    <w:p>
      <w:pPr>
        <w:rPr>
          <w:rFonts w:hint="eastAsia" w:ascii="仿宋" w:hAnsi="仿宋"/>
        </w:rPr>
      </w:pPr>
    </w:p>
    <w:p>
      <w:pPr>
        <w:rPr>
          <w:rFonts w:hint="eastAsia" w:ascii="仿宋" w:hAnsi="仿宋"/>
        </w:rPr>
      </w:pPr>
    </w:p>
    <w:p>
      <w:pPr>
        <w:rPr>
          <w:rFonts w:hint="eastAsia" w:ascii="仿宋" w:hAnsi="仿宋"/>
        </w:rPr>
      </w:pPr>
    </w:p>
    <w:p>
      <w:pPr>
        <w:rPr>
          <w:rFonts w:hint="eastAsia" w:ascii="仿宋" w:hAnsi="仿宋"/>
        </w:rPr>
      </w:pPr>
    </w:p>
    <w:p>
      <w:pPr>
        <w:rPr>
          <w:rFonts w:hint="eastAsia" w:ascii="仿宋" w:hAnsi="仿宋" w:eastAsia="黑体"/>
          <w:b/>
          <w:sz w:val="52"/>
          <w:szCs w:val="52"/>
        </w:rPr>
      </w:pPr>
      <w:r>
        <w:rPr>
          <w:rFonts w:eastAsia="黑体"/>
          <w:b/>
          <w:sz w:val="52"/>
          <w:szCs w:val="52"/>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495300</wp:posOffset>
                </wp:positionV>
                <wp:extent cx="5143500" cy="0"/>
                <wp:effectExtent l="0" t="0" r="1905" b="3810"/>
                <wp:wrapTopAndBottom/>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wps:spPr>
                      <wps:bodyPr/>
                    </wps:wsp>
                  </a:graphicData>
                </a:graphic>
              </wp:anchor>
            </w:drawing>
          </mc:Choice>
          <mc:Fallback>
            <w:pict>
              <v:line id="Line 2" o:spid="_x0000_s1026" o:spt="20" style="position:absolute;left:0pt;margin-left:0pt;margin-top:39pt;height:0pt;width:405pt;mso-wrap-distance-bottom:0pt;mso-wrap-distance-top:0pt;z-index:251658240;mso-width-relative:page;mso-height-relative:page;" filled="f" stroked="f" coordsize="21600,21600" o:allowincell="f" o:gfxdata="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DIfAdc1AAAAAYBAAAPAAAAAAAAAAEAIAAAACIAAABkcnMvZG93bnJl&#10;di54bWxQSwECFAAUAAAACACHTuJAs/MjI48BAAAjAwAADgAAAAAAAAABACAAAAAjAQAAZHJzL2Uy&#10;b0RvYy54bWxQSwUGAAAAAAYABgBZAQAAJAUAAAAA&#10;">
                <v:fill on="f" focussize="0,0"/>
                <v:stroke on="f"/>
                <v:imagedata o:title=""/>
                <o:lock v:ext="edit" aspectratio="f"/>
                <w10:wrap type="topAndBottom"/>
              </v:line>
            </w:pict>
          </mc:Fallback>
        </mc:AlternateContent>
      </w:r>
    </w:p>
    <w:p>
      <w:pPr>
        <w:jc w:val="center"/>
        <w:rPr>
          <w:rFonts w:hint="eastAsia" w:ascii="仿宋" w:hAnsi="仿宋" w:eastAsia="黑体"/>
          <w:b/>
          <w:sz w:val="52"/>
          <w:szCs w:val="52"/>
        </w:rPr>
      </w:pPr>
      <w:r>
        <w:rPr>
          <w:rFonts w:hint="eastAsia" w:ascii="仿宋" w:hAnsi="仿宋" w:eastAsia="黑体"/>
          <w:b/>
          <w:sz w:val="52"/>
          <w:szCs w:val="52"/>
          <w:lang w:eastAsia="zh-CN"/>
        </w:rPr>
        <w:t>债券监管日常报送文件项目</w:t>
      </w:r>
    </w:p>
    <w:p>
      <w:pPr>
        <w:jc w:val="center"/>
        <w:rPr>
          <w:rFonts w:hint="eastAsia" w:ascii="仿宋" w:hAnsi="仿宋" w:eastAsia="黑体"/>
          <w:b/>
          <w:sz w:val="52"/>
          <w:szCs w:val="52"/>
        </w:rPr>
      </w:pPr>
      <w:r>
        <w:rPr>
          <w:rFonts w:hint="eastAsia" w:ascii="仿宋" w:hAnsi="仿宋" w:eastAsia="黑体"/>
          <w:b/>
          <w:sz w:val="52"/>
          <w:szCs w:val="52"/>
        </w:rPr>
        <w:t>技术方案</w:t>
      </w:r>
      <w:r>
        <w:rPr>
          <w:rFonts w:ascii="仿宋" w:hAnsi="仿宋" w:eastAsia="黑体"/>
          <w:b/>
          <w:sz w:val="52"/>
          <w:szCs w:val="52"/>
        </w:rPr>
        <w:t>说明书</w:t>
      </w:r>
    </w:p>
    <w:p>
      <w:pPr>
        <w:jc w:val="center"/>
        <w:rPr>
          <w:rFonts w:hint="eastAsia" w:ascii="仿宋" w:hAnsi="仿宋"/>
          <w:sz w:val="28"/>
        </w:rPr>
      </w:pPr>
    </w:p>
    <w:p>
      <w:pPr>
        <w:jc w:val="center"/>
        <w:rPr>
          <w:rFonts w:hint="eastAsia" w:ascii="仿宋" w:hAnsi="仿宋"/>
          <w:sz w:val="28"/>
        </w:rPr>
      </w:pPr>
      <w:r>
        <w:rPr>
          <w:rFonts w:ascii="仿宋" w:hAnsi="仿宋"/>
          <w:sz w:val="28"/>
        </w:rPr>
        <w:t>V1.0</w:t>
      </w:r>
    </w:p>
    <w:p>
      <w:pPr>
        <w:jc w:val="center"/>
        <w:rPr>
          <w:rFonts w:hint="eastAsia" w:ascii="仿宋" w:hAnsi="仿宋"/>
          <w:sz w:val="28"/>
        </w:rPr>
      </w:pPr>
    </w:p>
    <w:p>
      <w:pPr>
        <w:jc w:val="center"/>
        <w:rPr>
          <w:rFonts w:hint="eastAsia" w:ascii="仿宋" w:hAnsi="仿宋"/>
          <w:sz w:val="28"/>
        </w:rPr>
      </w:pPr>
    </w:p>
    <w:p>
      <w:pPr>
        <w:jc w:val="center"/>
        <w:rPr>
          <w:rFonts w:hint="eastAsia" w:ascii="仿宋" w:hAnsi="仿宋"/>
          <w:sz w:val="28"/>
        </w:rPr>
      </w:pPr>
    </w:p>
    <w:p>
      <w:pPr>
        <w:jc w:val="center"/>
        <w:rPr>
          <w:rFonts w:hint="eastAsia" w:ascii="仿宋" w:hAnsi="仿宋"/>
          <w:sz w:val="28"/>
        </w:rPr>
      </w:pPr>
    </w:p>
    <w:p>
      <w:pPr>
        <w:jc w:val="center"/>
        <w:rPr>
          <w:rFonts w:hint="eastAsia" w:ascii="仿宋" w:hAnsi="仿宋"/>
          <w:sz w:val="28"/>
        </w:rPr>
      </w:pPr>
    </w:p>
    <w:p>
      <w:pPr>
        <w:jc w:val="center"/>
        <w:rPr>
          <w:rFonts w:hint="eastAsia" w:ascii="仿宋" w:hAnsi="仿宋" w:eastAsia="黑体"/>
          <w:sz w:val="36"/>
          <w:szCs w:val="36"/>
        </w:rPr>
        <w:sectPr>
          <w:headerReference r:id="rId3" w:type="default"/>
          <w:footerReference r:id="rId4" w:type="default"/>
          <w:footerReference r:id="rId5" w:type="even"/>
          <w:pgSz w:w="11906" w:h="16838"/>
          <w:pgMar w:top="1440" w:right="1797" w:bottom="1440" w:left="1797" w:header="851" w:footer="567" w:gutter="0"/>
          <w:cols w:space="720" w:num="1"/>
          <w:titlePg/>
          <w:docGrid w:type="lines" w:linePitch="312" w:charSpace="0"/>
        </w:sectPr>
      </w:pPr>
    </w:p>
    <w:p>
      <w:pPr>
        <w:pStyle w:val="21"/>
        <w:rPr>
          <w:rFonts w:hint="eastAsia" w:ascii="仿宋" w:hAnsi="仿宋"/>
        </w:rPr>
      </w:pPr>
      <w:bookmarkStart w:id="0" w:name="_Toc310261831"/>
      <w:r>
        <w:rPr>
          <w:rFonts w:ascii="仿宋" w:hAnsi="仿宋"/>
        </w:rPr>
        <w:t>版本变更历史</w:t>
      </w:r>
      <w:bookmarkEnd w:id="0"/>
    </w:p>
    <w:p>
      <w:pPr>
        <w:pStyle w:val="36"/>
        <w:ind w:right="240"/>
        <w:rPr>
          <w:rFonts w:hint="eastAsia" w:ascii="仿宋" w:hAnsi="仿宋" w:eastAsia="宋体"/>
          <w:szCs w:val="24"/>
        </w:rPr>
      </w:pPr>
    </w:p>
    <w:tbl>
      <w:tblPr>
        <w:tblStyle w:val="22"/>
        <w:tblW w:w="84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1173"/>
        <w:gridCol w:w="840"/>
        <w:gridCol w:w="3090"/>
        <w:gridCol w:w="1331"/>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8" w:hRule="atLeast"/>
          <w:jc w:val="center"/>
        </w:trPr>
        <w:tc>
          <w:tcPr>
            <w:tcW w:w="638" w:type="dxa"/>
            <w:shd w:val="clear" w:color="auto" w:fill="C0C0C0"/>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bookmarkStart w:id="1" w:name="_Toc37249338"/>
            <w:r>
              <w:rPr>
                <w:rFonts w:hint="default" w:ascii="仿宋" w:hAnsi="仿宋" w:eastAsia="仿宋_GB2312"/>
                <w:b/>
                <w:szCs w:val="20"/>
              </w:rPr>
              <w:t>版本编号</w:t>
            </w:r>
            <w:bookmarkEnd w:id="1"/>
          </w:p>
        </w:tc>
        <w:tc>
          <w:tcPr>
            <w:tcW w:w="1173" w:type="dxa"/>
            <w:shd w:val="clear" w:color="auto" w:fill="BFBFBF"/>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r>
              <w:rPr>
                <w:rFonts w:hint="default" w:ascii="仿宋" w:hAnsi="仿宋" w:eastAsia="仿宋_GB2312"/>
                <w:b/>
                <w:szCs w:val="20"/>
              </w:rPr>
              <w:t>章节</w:t>
            </w:r>
          </w:p>
        </w:tc>
        <w:tc>
          <w:tcPr>
            <w:tcW w:w="840" w:type="dxa"/>
            <w:shd w:val="clear" w:color="auto" w:fill="BFBFBF"/>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r>
              <w:rPr>
                <w:rFonts w:hint="default" w:ascii="仿宋" w:hAnsi="仿宋" w:eastAsia="仿宋_GB2312"/>
                <w:b/>
                <w:szCs w:val="20"/>
              </w:rPr>
              <w:t>类型</w:t>
            </w:r>
          </w:p>
        </w:tc>
        <w:tc>
          <w:tcPr>
            <w:tcW w:w="3090" w:type="dxa"/>
            <w:shd w:val="clear" w:color="auto" w:fill="BFBFBF"/>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bookmarkStart w:id="2" w:name="_Toc37249339"/>
            <w:bookmarkStart w:id="3" w:name="_Toc40683586"/>
            <w:r>
              <w:rPr>
                <w:rFonts w:hint="default" w:ascii="仿宋" w:hAnsi="仿宋" w:eastAsia="仿宋_GB2312"/>
                <w:b/>
                <w:szCs w:val="20"/>
              </w:rPr>
              <w:t>说明：如形成文件、变更内容和变更范围</w:t>
            </w:r>
            <w:bookmarkEnd w:id="2"/>
            <w:bookmarkEnd w:id="3"/>
          </w:p>
        </w:tc>
        <w:tc>
          <w:tcPr>
            <w:tcW w:w="1331" w:type="dxa"/>
            <w:shd w:val="clear" w:color="auto" w:fill="BFBFBF"/>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bookmarkStart w:id="4" w:name="_Toc37249340"/>
            <w:r>
              <w:rPr>
                <w:rFonts w:hint="default" w:ascii="仿宋" w:hAnsi="仿宋" w:eastAsia="仿宋_GB2312"/>
                <w:b/>
                <w:szCs w:val="20"/>
              </w:rPr>
              <w:t>日期</w:t>
            </w:r>
            <w:bookmarkEnd w:id="4"/>
          </w:p>
        </w:tc>
        <w:tc>
          <w:tcPr>
            <w:tcW w:w="1381" w:type="dxa"/>
            <w:shd w:val="clear" w:color="auto" w:fill="BFBFBF"/>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bookmarkStart w:id="5" w:name="_Toc37249341"/>
            <w:r>
              <w:rPr>
                <w:rFonts w:hint="default" w:ascii="仿宋" w:hAnsi="仿宋" w:eastAsia="仿宋_GB2312"/>
                <w:b/>
                <w:szCs w:val="20"/>
              </w:rPr>
              <w:t>变更人</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38"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r>
              <w:rPr>
                <w:rFonts w:hint="default" w:ascii="仿宋" w:hAnsi="仿宋" w:eastAsia="仿宋_GB2312" w:cs="Calibri"/>
                <w:szCs w:val="20"/>
              </w:rPr>
              <w:t>V1.0</w:t>
            </w:r>
          </w:p>
        </w:tc>
        <w:tc>
          <w:tcPr>
            <w:tcW w:w="1173"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r>
              <w:rPr>
                <w:rFonts w:hint="default" w:ascii="仿宋" w:hAnsi="仿宋" w:eastAsia="仿宋_GB2312" w:cs="Calibri"/>
                <w:szCs w:val="20"/>
              </w:rPr>
              <w:t>All</w:t>
            </w:r>
          </w:p>
        </w:tc>
        <w:tc>
          <w:tcPr>
            <w:tcW w:w="840"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r>
              <w:rPr>
                <w:rFonts w:hint="default" w:ascii="仿宋" w:hAnsi="仿宋" w:eastAsia="仿宋_GB2312" w:cs="Calibri"/>
                <w:szCs w:val="20"/>
              </w:rPr>
              <w:t>C</w:t>
            </w:r>
          </w:p>
        </w:tc>
        <w:tc>
          <w:tcPr>
            <w:tcW w:w="3090" w:type="dxa"/>
            <w:vAlign w:val="center"/>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r>
              <w:rPr>
                <w:rFonts w:hint="default" w:ascii="仿宋" w:hAnsi="仿宋" w:cs="宋体"/>
                <w:szCs w:val="20"/>
              </w:rPr>
              <w:t>创建</w:t>
            </w:r>
          </w:p>
        </w:tc>
        <w:tc>
          <w:tcPr>
            <w:tcW w:w="133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等线" w:cs="Calibri"/>
                <w:color w:val="0000CC"/>
                <w:szCs w:val="20"/>
              </w:rPr>
            </w:pPr>
          </w:p>
        </w:tc>
        <w:tc>
          <w:tcPr>
            <w:tcW w:w="1381" w:type="dxa"/>
            <w:vAlign w:val="center"/>
          </w:tcPr>
          <w:p>
            <w:pPr>
              <w:keepNext w:val="0"/>
              <w:keepLines w:val="0"/>
              <w:suppressLineNumbers w:val="0"/>
              <w:spacing w:before="0" w:beforeAutospacing="0" w:after="0" w:afterAutospacing="0" w:line="360" w:lineRule="auto"/>
              <w:ind w:left="0" w:right="0"/>
              <w:jc w:val="center"/>
              <w:rPr>
                <w:rFonts w:hint="default" w:ascii="仿宋" w:hAnsi="仿宋" w:eastAsia="等线" w:cs="Calibri"/>
                <w:color w:val="0000CC"/>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38"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173"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840"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3090" w:type="dxa"/>
            <w:vAlign w:val="center"/>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133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38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638"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173"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840"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3090" w:type="dxa"/>
            <w:vAlign w:val="center"/>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133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38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38"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173"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840"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3090" w:type="dxa"/>
            <w:vAlign w:val="center"/>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133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38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38"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173"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840"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3090" w:type="dxa"/>
            <w:vAlign w:val="center"/>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133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38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r>
    </w:tbl>
    <w:p>
      <w:pPr>
        <w:pStyle w:val="36"/>
        <w:ind w:right="240"/>
        <w:rPr>
          <w:rFonts w:hint="eastAsia" w:ascii="仿宋" w:hAnsi="仿宋"/>
        </w:rPr>
        <w:sectPr>
          <w:headerReference r:id="rId6" w:type="first"/>
          <w:footerReference r:id="rId7" w:type="first"/>
          <w:pgSz w:w="11906" w:h="16838"/>
          <w:pgMar w:top="1440" w:right="1797" w:bottom="1440" w:left="1797" w:header="851" w:footer="567" w:gutter="0"/>
          <w:cols w:space="720" w:num="1"/>
          <w:titlePg/>
          <w:docGrid w:type="lines" w:linePitch="312" w:charSpace="0"/>
        </w:sectPr>
      </w:pPr>
      <w:r>
        <w:rPr>
          <w:rFonts w:ascii="仿宋" w:hAnsi="仿宋" w:eastAsia="宋体" w:cs="宋体"/>
          <w:b/>
        </w:rPr>
        <w:t>说明：类型－创建（</w:t>
      </w:r>
      <w:r>
        <w:rPr>
          <w:rFonts w:ascii="仿宋" w:hAnsi="仿宋"/>
          <w:b/>
        </w:rPr>
        <w:t>C</w:t>
      </w:r>
      <w:r>
        <w:rPr>
          <w:rFonts w:ascii="仿宋" w:hAnsi="仿宋" w:eastAsia="宋体" w:cs="宋体"/>
          <w:b/>
        </w:rPr>
        <w:t>）、修改（</w:t>
      </w:r>
      <w:r>
        <w:rPr>
          <w:rFonts w:ascii="仿宋" w:hAnsi="仿宋"/>
          <w:b/>
        </w:rPr>
        <w:t>U</w:t>
      </w:r>
      <w:r>
        <w:rPr>
          <w:rFonts w:ascii="仿宋" w:hAnsi="仿宋" w:eastAsia="宋体" w:cs="宋体"/>
          <w:b/>
        </w:rPr>
        <w:t>）、删除（</w:t>
      </w:r>
      <w:r>
        <w:rPr>
          <w:rFonts w:ascii="仿宋" w:hAnsi="仿宋"/>
          <w:b/>
        </w:rPr>
        <w:t>D</w:t>
      </w:r>
      <w:r>
        <w:rPr>
          <w:rFonts w:ascii="仿宋" w:hAnsi="仿宋" w:eastAsia="宋体" w:cs="宋体"/>
          <w:b/>
        </w:rPr>
        <w:t>）、增加（</w:t>
      </w:r>
      <w:r>
        <w:rPr>
          <w:rFonts w:ascii="仿宋" w:hAnsi="仿宋"/>
          <w:b/>
        </w:rPr>
        <w:t>A</w:t>
      </w:r>
      <w:r>
        <w:rPr>
          <w:rFonts w:ascii="仿宋" w:hAnsi="仿宋" w:eastAsia="宋体" w:cs="宋体"/>
          <w:b/>
        </w:rPr>
        <w:t>）；</w:t>
      </w:r>
    </w:p>
    <w:p>
      <w:pPr>
        <w:pStyle w:val="21"/>
        <w:outlineLvl w:val="9"/>
        <w:rPr>
          <w:rFonts w:ascii="仿宋" w:hAnsi="仿宋" w:eastAsia="宋体" w:cs="Times New Roman"/>
          <w:b/>
          <w:bCs/>
          <w:kern w:val="2"/>
          <w:sz w:val="32"/>
          <w:szCs w:val="32"/>
          <w:lang w:val="en-US" w:eastAsia="zh-CN" w:bidi="ar-SA"/>
        </w:rPr>
      </w:pPr>
      <w:bookmarkStart w:id="6" w:name="_Toc390873049"/>
      <w:bookmarkStart w:id="7" w:name="_Toc301795043"/>
      <w:r>
        <w:rPr>
          <w:rFonts w:ascii="仿宋" w:hAnsi="仿宋"/>
        </w:rPr>
        <w:t>目  录</w:t>
      </w:r>
      <w:bookmarkEnd w:id="6"/>
      <w:bookmarkEnd w:id="7"/>
      <w:r>
        <w:rPr>
          <w:rFonts w:ascii="仿宋" w:hAnsi="仿宋"/>
        </w:rPr>
        <w:fldChar w:fldCharType="begin"/>
      </w:r>
      <w:r>
        <w:rPr>
          <w:rFonts w:ascii="仿宋" w:hAnsi="仿宋"/>
        </w:rPr>
        <w:instrText xml:space="preserve"> TOC \o "2-3" \h \z \u \t "标题 1,1" </w:instrText>
      </w:r>
      <w:r>
        <w:rPr>
          <w:rFonts w:ascii="仿宋" w:hAnsi="仿宋"/>
        </w:rPr>
        <w:fldChar w:fldCharType="separate"/>
      </w:r>
    </w:p>
    <w:p>
      <w:pPr>
        <w:pStyle w:val="18"/>
        <w:tabs>
          <w:tab w:val="right" w:leader="dot" w:pos="8312"/>
        </w:tabs>
      </w:pPr>
      <w:r>
        <w:rPr>
          <w:rFonts w:ascii="仿宋" w:hAnsi="仿宋"/>
        </w:rPr>
        <w:fldChar w:fldCharType="begin"/>
      </w:r>
      <w:r>
        <w:rPr>
          <w:rFonts w:ascii="仿宋" w:hAnsi="仿宋"/>
        </w:rPr>
        <w:instrText xml:space="preserve"> HYPERLINK \l _Toc4234 </w:instrText>
      </w:r>
      <w:r>
        <w:rPr>
          <w:rFonts w:ascii="仿宋" w:hAnsi="仿宋"/>
        </w:rPr>
        <w:fldChar w:fldCharType="separate"/>
      </w:r>
      <w:r>
        <w:rPr>
          <w:rFonts w:hint="eastAsia"/>
        </w:rPr>
        <w:t xml:space="preserve">1. </w:t>
      </w:r>
      <w:r>
        <w:t>引言</w:t>
      </w:r>
      <w:r>
        <w:tab/>
      </w:r>
      <w:r>
        <w:fldChar w:fldCharType="begin"/>
      </w:r>
      <w:r>
        <w:instrText xml:space="preserve"> PAGEREF _Toc4234 </w:instrText>
      </w:r>
      <w:r>
        <w:fldChar w:fldCharType="separate"/>
      </w:r>
      <w:r>
        <w:t>1</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_Toc12565 </w:instrText>
      </w:r>
      <w:r>
        <w:rPr>
          <w:rFonts w:ascii="仿宋" w:hAnsi="仿宋"/>
        </w:rPr>
        <w:fldChar w:fldCharType="separate"/>
      </w:r>
      <w:r>
        <w:t xml:space="preserve">1.1 </w:t>
      </w:r>
      <w:r>
        <w:rPr>
          <w:rFonts w:hint="eastAsia"/>
        </w:rPr>
        <w:t>参考</w:t>
      </w:r>
      <w:r>
        <w:t>资料</w:t>
      </w:r>
      <w:r>
        <w:tab/>
      </w:r>
      <w:r>
        <w:fldChar w:fldCharType="begin"/>
      </w:r>
      <w:r>
        <w:instrText xml:space="preserve"> PAGEREF _Toc12565 </w:instrText>
      </w:r>
      <w:r>
        <w:fldChar w:fldCharType="separate"/>
      </w:r>
      <w:r>
        <w:t>1</w:t>
      </w:r>
      <w:r>
        <w:fldChar w:fldCharType="end"/>
      </w:r>
      <w:r>
        <w:rPr>
          <w:rFonts w:ascii="仿宋" w:hAnsi="仿宋"/>
        </w:rPr>
        <w:fldChar w:fldCharType="end"/>
      </w:r>
    </w:p>
    <w:p>
      <w:pPr>
        <w:pStyle w:val="18"/>
        <w:tabs>
          <w:tab w:val="right" w:leader="dot" w:pos="8312"/>
        </w:tabs>
      </w:pPr>
      <w:r>
        <w:rPr>
          <w:rFonts w:ascii="仿宋" w:hAnsi="仿宋"/>
        </w:rPr>
        <w:fldChar w:fldCharType="begin"/>
      </w:r>
      <w:r>
        <w:rPr>
          <w:rFonts w:ascii="仿宋" w:hAnsi="仿宋"/>
        </w:rPr>
        <w:instrText xml:space="preserve"> HYPERLINK \l _Toc11776 </w:instrText>
      </w:r>
      <w:r>
        <w:rPr>
          <w:rFonts w:ascii="仿宋" w:hAnsi="仿宋"/>
        </w:rPr>
        <w:fldChar w:fldCharType="separate"/>
      </w:r>
      <w:r>
        <w:rPr>
          <w:rFonts w:hint="eastAsia"/>
        </w:rPr>
        <w:t>2. 项目背景</w:t>
      </w:r>
      <w:r>
        <w:tab/>
      </w:r>
      <w:r>
        <w:fldChar w:fldCharType="begin"/>
      </w:r>
      <w:r>
        <w:instrText xml:space="preserve"> PAGEREF _Toc11776 </w:instrText>
      </w:r>
      <w:r>
        <w:fldChar w:fldCharType="separate"/>
      </w:r>
      <w:r>
        <w:t>1</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_Toc31203 </w:instrText>
      </w:r>
      <w:r>
        <w:rPr>
          <w:rFonts w:ascii="仿宋" w:hAnsi="仿宋"/>
        </w:rPr>
        <w:fldChar w:fldCharType="separate"/>
      </w:r>
      <w:r>
        <w:t>2.1 项目背景</w:t>
      </w:r>
      <w:r>
        <w:tab/>
      </w:r>
      <w:r>
        <w:fldChar w:fldCharType="begin"/>
      </w:r>
      <w:r>
        <w:instrText xml:space="preserve"> PAGEREF _Toc31203 </w:instrText>
      </w:r>
      <w:r>
        <w:fldChar w:fldCharType="separate"/>
      </w:r>
      <w:r>
        <w:t>1</w:t>
      </w:r>
      <w:r>
        <w:fldChar w:fldCharType="end"/>
      </w:r>
      <w:r>
        <w:rPr>
          <w:rFonts w:ascii="仿宋" w:hAnsi="仿宋"/>
        </w:rPr>
        <w:fldChar w:fldCharType="end"/>
      </w:r>
    </w:p>
    <w:p>
      <w:pPr>
        <w:pStyle w:val="18"/>
        <w:tabs>
          <w:tab w:val="right" w:leader="dot" w:pos="8312"/>
        </w:tabs>
      </w:pPr>
      <w:r>
        <w:rPr>
          <w:rFonts w:ascii="仿宋" w:hAnsi="仿宋"/>
        </w:rPr>
        <w:fldChar w:fldCharType="begin"/>
      </w:r>
      <w:r>
        <w:rPr>
          <w:rFonts w:ascii="仿宋" w:hAnsi="仿宋"/>
        </w:rPr>
        <w:instrText xml:space="preserve"> HYPERLINK \l _Toc11174 </w:instrText>
      </w:r>
      <w:r>
        <w:rPr>
          <w:rFonts w:ascii="仿宋" w:hAnsi="仿宋"/>
        </w:rPr>
        <w:fldChar w:fldCharType="separate"/>
      </w:r>
      <w:r>
        <w:rPr>
          <w:rFonts w:hint="eastAsia"/>
        </w:rPr>
        <w:t>3. 项目</w:t>
      </w:r>
      <w:r>
        <w:t>技术方案</w:t>
      </w:r>
      <w:r>
        <w:tab/>
      </w:r>
      <w:r>
        <w:fldChar w:fldCharType="begin"/>
      </w:r>
      <w:r>
        <w:instrText xml:space="preserve"> PAGEREF _Toc11174 </w:instrText>
      </w:r>
      <w:r>
        <w:fldChar w:fldCharType="separate"/>
      </w:r>
      <w:r>
        <w:t>1</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_Toc3948 </w:instrText>
      </w:r>
      <w:r>
        <w:rPr>
          <w:rFonts w:ascii="仿宋" w:hAnsi="仿宋"/>
        </w:rPr>
        <w:fldChar w:fldCharType="separate"/>
      </w:r>
      <w:r>
        <w:rPr>
          <w:rFonts w:ascii="Arial" w:hAnsi="Arial"/>
          <w:szCs w:val="22"/>
        </w:rPr>
        <w:t>3.1 技术方案架构设计</w:t>
      </w:r>
      <w:r>
        <w:tab/>
      </w:r>
      <w:r>
        <w:fldChar w:fldCharType="begin"/>
      </w:r>
      <w:r>
        <w:instrText xml:space="preserve"> PAGEREF _Toc3948 </w:instrText>
      </w:r>
      <w:r>
        <w:fldChar w:fldCharType="separate"/>
      </w:r>
      <w:r>
        <w:t>1</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_Toc3426 </w:instrText>
      </w:r>
      <w:r>
        <w:rPr>
          <w:rFonts w:ascii="仿宋" w:hAnsi="仿宋"/>
        </w:rPr>
        <w:fldChar w:fldCharType="separate"/>
      </w:r>
      <w:r>
        <w:t>3.1.1 逻辑架构</w:t>
      </w:r>
      <w:r>
        <w:tab/>
      </w:r>
      <w:r>
        <w:fldChar w:fldCharType="begin"/>
      </w:r>
      <w:r>
        <w:instrText xml:space="preserve"> PAGEREF _Toc3426 </w:instrText>
      </w:r>
      <w:r>
        <w:fldChar w:fldCharType="separate"/>
      </w:r>
      <w:r>
        <w:t>1</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_Toc16093 </w:instrText>
      </w:r>
      <w:r>
        <w:rPr>
          <w:rFonts w:ascii="仿宋" w:hAnsi="仿宋"/>
        </w:rPr>
        <w:fldChar w:fldCharType="separate"/>
      </w:r>
      <w:r>
        <w:rPr>
          <w:rFonts w:hint="eastAsia"/>
          <w:lang w:val="en-US" w:eastAsia="zh-CN"/>
        </w:rPr>
        <w:t>3.1.2 数据流图</w:t>
      </w:r>
      <w:r>
        <w:tab/>
      </w:r>
      <w:r>
        <w:fldChar w:fldCharType="begin"/>
      </w:r>
      <w:r>
        <w:instrText xml:space="preserve"> PAGEREF _Toc16093 </w:instrText>
      </w:r>
      <w:r>
        <w:fldChar w:fldCharType="separate"/>
      </w:r>
      <w:r>
        <w:t>3</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_Toc26311 </w:instrText>
      </w:r>
      <w:r>
        <w:rPr>
          <w:rFonts w:ascii="仿宋" w:hAnsi="仿宋"/>
        </w:rPr>
        <w:fldChar w:fldCharType="separate"/>
      </w:r>
      <w:r>
        <w:t xml:space="preserve">3.1.3 </w:t>
      </w:r>
      <w:r>
        <w:rPr>
          <w:rFonts w:hint="eastAsia"/>
          <w:lang w:val="en-US" w:eastAsia="zh-CN"/>
        </w:rPr>
        <w:t>部署方案</w:t>
      </w:r>
      <w:r>
        <w:tab/>
      </w:r>
      <w:r>
        <w:fldChar w:fldCharType="begin"/>
      </w:r>
      <w:r>
        <w:instrText xml:space="preserve"> PAGEREF _Toc26311 </w:instrText>
      </w:r>
      <w:r>
        <w:fldChar w:fldCharType="separate"/>
      </w:r>
      <w:r>
        <w:t>3</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_Toc16045 </w:instrText>
      </w:r>
      <w:r>
        <w:rPr>
          <w:rFonts w:ascii="仿宋" w:hAnsi="仿宋"/>
        </w:rPr>
        <w:fldChar w:fldCharType="separate"/>
      </w:r>
      <w:r>
        <w:rPr>
          <w:rFonts w:hint="eastAsia"/>
        </w:rPr>
        <w:t xml:space="preserve">3.2 </w:t>
      </w:r>
      <w:r>
        <w:t>主要功能模块设计</w:t>
      </w:r>
      <w:r>
        <w:tab/>
      </w:r>
      <w:r>
        <w:fldChar w:fldCharType="begin"/>
      </w:r>
      <w:r>
        <w:instrText xml:space="preserve"> PAGEREF _Toc16045 </w:instrText>
      </w:r>
      <w:r>
        <w:fldChar w:fldCharType="separate"/>
      </w:r>
      <w:r>
        <w:t>4</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_Toc31230 </w:instrText>
      </w:r>
      <w:r>
        <w:rPr>
          <w:rFonts w:ascii="仿宋" w:hAnsi="仿宋"/>
        </w:rPr>
        <w:fldChar w:fldCharType="separate"/>
      </w:r>
      <w:r>
        <w:rPr>
          <w:rFonts w:hint="eastAsia"/>
          <w:lang w:val="en-US" w:eastAsia="zh-CN"/>
        </w:rPr>
        <w:t>3.2.1 首次报送</w:t>
      </w:r>
      <w:r>
        <w:tab/>
      </w:r>
      <w:r>
        <w:fldChar w:fldCharType="begin"/>
      </w:r>
      <w:r>
        <w:instrText xml:space="preserve"> PAGEREF _Toc31230 </w:instrText>
      </w:r>
      <w:r>
        <w:fldChar w:fldCharType="separate"/>
      </w:r>
      <w:r>
        <w:t>4</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_Toc10540 </w:instrText>
      </w:r>
      <w:r>
        <w:rPr>
          <w:rFonts w:ascii="仿宋" w:hAnsi="仿宋"/>
        </w:rPr>
        <w:fldChar w:fldCharType="separate"/>
      </w:r>
      <w:r>
        <w:t xml:space="preserve">3.2.2 </w:t>
      </w:r>
      <w:r>
        <w:rPr>
          <w:rFonts w:hint="eastAsia"/>
          <w:lang w:val="en-US" w:eastAsia="zh-CN"/>
        </w:rPr>
        <w:t>日常报送</w:t>
      </w:r>
      <w:r>
        <w:tab/>
      </w:r>
      <w:r>
        <w:fldChar w:fldCharType="begin"/>
      </w:r>
      <w:r>
        <w:instrText xml:space="preserve"> PAGEREF _Toc10540 </w:instrText>
      </w:r>
      <w:r>
        <w:fldChar w:fldCharType="separate"/>
      </w:r>
      <w:r>
        <w:t>5</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_Toc14766 </w:instrText>
      </w:r>
      <w:r>
        <w:rPr>
          <w:rFonts w:ascii="仿宋" w:hAnsi="仿宋"/>
        </w:rPr>
        <w:fldChar w:fldCharType="separate"/>
      </w:r>
      <w:r>
        <w:t xml:space="preserve">3.2.3 </w:t>
      </w:r>
      <w:r>
        <w:rPr>
          <w:rFonts w:hint="eastAsia"/>
          <w:lang w:val="en-US" w:eastAsia="zh-CN"/>
        </w:rPr>
        <w:t>重新报送</w:t>
      </w:r>
      <w:r>
        <w:tab/>
      </w:r>
      <w:r>
        <w:fldChar w:fldCharType="begin"/>
      </w:r>
      <w:r>
        <w:instrText xml:space="preserve"> PAGEREF _Toc14766 </w:instrText>
      </w:r>
      <w:r>
        <w:fldChar w:fldCharType="separate"/>
      </w:r>
      <w:r>
        <w:t>7</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_Toc10679 </w:instrText>
      </w:r>
      <w:r>
        <w:rPr>
          <w:rFonts w:ascii="仿宋" w:hAnsi="仿宋"/>
        </w:rPr>
        <w:fldChar w:fldCharType="separate"/>
      </w:r>
      <w:r>
        <w:t xml:space="preserve">3.2.4 </w:t>
      </w:r>
      <w:r>
        <w:rPr>
          <w:rFonts w:hint="eastAsia"/>
          <w:lang w:val="en-US" w:eastAsia="zh-CN"/>
        </w:rPr>
        <w:t>代码表</w:t>
      </w:r>
      <w:r>
        <w:tab/>
      </w:r>
      <w:r>
        <w:fldChar w:fldCharType="begin"/>
      </w:r>
      <w:r>
        <w:instrText xml:space="preserve"> PAGEREF _Toc10679 </w:instrText>
      </w:r>
      <w:r>
        <w:fldChar w:fldCharType="separate"/>
      </w:r>
      <w:r>
        <w:t>8</w:t>
      </w:r>
      <w:r>
        <w:fldChar w:fldCharType="end"/>
      </w:r>
      <w:r>
        <w:rPr>
          <w:rFonts w:ascii="仿宋" w:hAnsi="仿宋"/>
        </w:rPr>
        <w:fldChar w:fldCharType="end"/>
      </w:r>
    </w:p>
    <w:p>
      <w:pPr>
        <w:pStyle w:val="18"/>
        <w:tabs>
          <w:tab w:val="right" w:leader="dot" w:pos="8312"/>
        </w:tabs>
      </w:pPr>
      <w:r>
        <w:rPr>
          <w:rFonts w:ascii="仿宋" w:hAnsi="仿宋"/>
        </w:rPr>
        <w:fldChar w:fldCharType="begin"/>
      </w:r>
      <w:r>
        <w:rPr>
          <w:rFonts w:ascii="仿宋" w:hAnsi="仿宋"/>
        </w:rPr>
        <w:instrText xml:space="preserve"> HYPERLINK \l _Toc16864 </w:instrText>
      </w:r>
      <w:r>
        <w:rPr>
          <w:rFonts w:ascii="仿宋" w:hAnsi="仿宋"/>
        </w:rPr>
        <w:fldChar w:fldCharType="separate"/>
      </w:r>
      <w:r>
        <w:rPr>
          <w:rFonts w:hint="eastAsia"/>
        </w:rPr>
        <w:t xml:space="preserve">4. </w:t>
      </w:r>
      <w:r>
        <w:rPr>
          <w:rFonts w:hint="eastAsia"/>
          <w:lang w:val="en-US" w:eastAsia="zh-CN"/>
        </w:rPr>
        <w:t>数据库设计</w:t>
      </w:r>
      <w:r>
        <w:tab/>
      </w:r>
      <w:r>
        <w:fldChar w:fldCharType="begin"/>
      </w:r>
      <w:r>
        <w:instrText xml:space="preserve"> PAGEREF _Toc16864 </w:instrText>
      </w:r>
      <w:r>
        <w:fldChar w:fldCharType="separate"/>
      </w:r>
      <w:r>
        <w:t>12</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_Toc25944 </w:instrText>
      </w:r>
      <w:r>
        <w:rPr>
          <w:rFonts w:ascii="仿宋" w:hAnsi="仿宋"/>
        </w:rPr>
        <w:fldChar w:fldCharType="separate"/>
      </w:r>
      <w:r>
        <w:rPr>
          <w:rFonts w:hint="eastAsia"/>
          <w:lang w:val="en-US" w:eastAsia="zh-CN"/>
        </w:rPr>
        <w:t>4.1 接口日志表</w:t>
      </w:r>
      <w:r>
        <w:tab/>
      </w:r>
      <w:r>
        <w:fldChar w:fldCharType="begin"/>
      </w:r>
      <w:r>
        <w:instrText xml:space="preserve"> PAGEREF _Toc25944 </w:instrText>
      </w:r>
      <w:r>
        <w:fldChar w:fldCharType="separate"/>
      </w:r>
      <w:r>
        <w:t>12</w:t>
      </w:r>
      <w:r>
        <w:fldChar w:fldCharType="end"/>
      </w:r>
      <w:r>
        <w:rPr>
          <w:rFonts w:ascii="仿宋" w:hAnsi="仿宋"/>
        </w:rPr>
        <w:fldChar w:fldCharType="end"/>
      </w:r>
    </w:p>
    <w:p>
      <w:pPr>
        <w:pStyle w:val="18"/>
        <w:tabs>
          <w:tab w:val="right" w:leader="dot" w:pos="8312"/>
        </w:tabs>
      </w:pPr>
      <w:r>
        <w:rPr>
          <w:rFonts w:ascii="仿宋" w:hAnsi="仿宋"/>
        </w:rPr>
        <w:fldChar w:fldCharType="begin"/>
      </w:r>
      <w:r>
        <w:rPr>
          <w:rFonts w:ascii="仿宋" w:hAnsi="仿宋"/>
        </w:rPr>
        <w:instrText xml:space="preserve"> HYPERLINK \l _Toc11135 </w:instrText>
      </w:r>
      <w:r>
        <w:rPr>
          <w:rFonts w:ascii="仿宋" w:hAnsi="仿宋"/>
        </w:rPr>
        <w:fldChar w:fldCharType="separate"/>
      </w:r>
      <w:r>
        <w:rPr>
          <w:rFonts w:hint="eastAsia"/>
        </w:rPr>
        <w:t xml:space="preserve">5. </w:t>
      </w:r>
      <w:r>
        <w:rPr>
          <w:rFonts w:hint="eastAsia"/>
          <w:lang w:val="en-US" w:eastAsia="zh-CN"/>
        </w:rPr>
        <w:t>服务器信息</w:t>
      </w:r>
      <w:r>
        <w:tab/>
      </w:r>
      <w:r>
        <w:fldChar w:fldCharType="begin"/>
      </w:r>
      <w:r>
        <w:instrText xml:space="preserve"> PAGEREF _Toc11135 </w:instrText>
      </w:r>
      <w:r>
        <w:fldChar w:fldCharType="separate"/>
      </w:r>
      <w:r>
        <w:t>13</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_Toc13672 </w:instrText>
      </w:r>
      <w:r>
        <w:rPr>
          <w:rFonts w:ascii="仿宋" w:hAnsi="仿宋"/>
        </w:rPr>
        <w:fldChar w:fldCharType="separate"/>
      </w:r>
      <w:r>
        <w:rPr>
          <w:rFonts w:hint="eastAsia"/>
          <w:lang w:val="en-US" w:eastAsia="zh-CN"/>
        </w:rPr>
        <w:t>5.1 中统生成文件应用</w:t>
      </w:r>
      <w:r>
        <w:tab/>
      </w:r>
      <w:r>
        <w:fldChar w:fldCharType="begin"/>
      </w:r>
      <w:r>
        <w:instrText xml:space="preserve"> PAGEREF _Toc13672 </w:instrText>
      </w:r>
      <w:r>
        <w:fldChar w:fldCharType="separate"/>
      </w:r>
      <w:r>
        <w:t>13</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_Toc28783 </w:instrText>
      </w:r>
      <w:r>
        <w:rPr>
          <w:rFonts w:ascii="仿宋" w:hAnsi="仿宋"/>
        </w:rPr>
        <w:fldChar w:fldCharType="separate"/>
      </w:r>
      <w:r>
        <w:rPr>
          <w:rFonts w:hint="eastAsia"/>
          <w:lang w:val="en-US" w:eastAsia="zh-CN"/>
        </w:rPr>
        <w:t>5.2 中统报送文件应用FdcsClient</w:t>
      </w:r>
      <w:r>
        <w:tab/>
      </w:r>
      <w:r>
        <w:fldChar w:fldCharType="begin"/>
      </w:r>
      <w:r>
        <w:instrText xml:space="preserve"> PAGEREF _Toc28783 </w:instrText>
      </w:r>
      <w:r>
        <w:fldChar w:fldCharType="separate"/>
      </w:r>
      <w:r>
        <w:t>13</w:t>
      </w:r>
      <w:r>
        <w:fldChar w:fldCharType="end"/>
      </w:r>
      <w:r>
        <w:rPr>
          <w:rFonts w:ascii="仿宋" w:hAnsi="仿宋"/>
        </w:rPr>
        <w:fldChar w:fldCharType="end"/>
      </w:r>
    </w:p>
    <w:p>
      <w:pPr>
        <w:pStyle w:val="21"/>
        <w:outlineLvl w:val="9"/>
        <w:rPr>
          <w:rFonts w:hint="eastAsia" w:ascii="仿宋" w:hAnsi="仿宋"/>
        </w:rPr>
        <w:sectPr>
          <w:pgSz w:w="11906" w:h="16838"/>
          <w:pgMar w:top="1440" w:right="1797" w:bottom="1440" w:left="1797" w:header="851" w:footer="567" w:gutter="0"/>
          <w:cols w:space="720" w:num="1"/>
          <w:titlePg/>
          <w:docGrid w:type="lines" w:linePitch="312" w:charSpace="0"/>
        </w:sectPr>
      </w:pPr>
      <w:r>
        <w:rPr>
          <w:rFonts w:ascii="仿宋" w:hAnsi="仿宋"/>
        </w:rPr>
        <w:fldChar w:fldCharType="end"/>
      </w:r>
    </w:p>
    <w:p>
      <w:pPr>
        <w:spacing w:line="360" w:lineRule="auto"/>
        <w:rPr>
          <w:rFonts w:hint="eastAsia" w:ascii="仿宋" w:hAnsi="仿宋"/>
          <w:b/>
          <w:sz w:val="24"/>
        </w:rPr>
      </w:pPr>
      <w:bookmarkStart w:id="8" w:name="_Toc301794860"/>
    </w:p>
    <w:p>
      <w:pPr>
        <w:pStyle w:val="2"/>
        <w:numPr>
          <w:ilvl w:val="0"/>
          <w:numId w:val="2"/>
        </w:numPr>
        <w:rPr>
          <w:rFonts w:hint="eastAsia"/>
        </w:rPr>
      </w:pPr>
      <w:bookmarkStart w:id="9" w:name="_Toc4234"/>
      <w:r>
        <w:t>引言</w:t>
      </w:r>
      <w:bookmarkEnd w:id="8"/>
      <w:bookmarkEnd w:id="9"/>
    </w:p>
    <w:p>
      <w:pPr>
        <w:pStyle w:val="3"/>
      </w:pPr>
      <w:bookmarkStart w:id="10" w:name="_Toc12565"/>
      <w:r>
        <w:rPr>
          <w:rFonts w:hint="eastAsia"/>
        </w:rPr>
        <w:t>参考</w:t>
      </w:r>
      <w:r>
        <w:t>资料</w:t>
      </w:r>
      <w:bookmarkEnd w:id="10"/>
    </w:p>
    <w:p>
      <w:pPr>
        <w:pStyle w:val="2"/>
        <w:numPr>
          <w:ilvl w:val="0"/>
          <w:numId w:val="2"/>
        </w:numPr>
        <w:rPr>
          <w:rFonts w:hint="eastAsia"/>
        </w:rPr>
      </w:pPr>
      <w:bookmarkStart w:id="11" w:name="_Toc11776"/>
      <w:r>
        <w:rPr>
          <w:rFonts w:hint="eastAsia"/>
        </w:rPr>
        <w:t>项目背景</w:t>
      </w:r>
      <w:bookmarkEnd w:id="11"/>
    </w:p>
    <w:p>
      <w:pPr>
        <w:pStyle w:val="42"/>
        <w:keepNext/>
        <w:keepLines/>
        <w:numPr>
          <w:ilvl w:val="0"/>
          <w:numId w:val="3"/>
        </w:numPr>
        <w:spacing w:before="260" w:after="260" w:line="416" w:lineRule="auto"/>
        <w:ind w:firstLineChars="0"/>
        <w:outlineLvl w:val="1"/>
        <w:rPr>
          <w:rFonts w:ascii="Arial" w:hAnsi="Arial"/>
          <w:b/>
          <w:vanish/>
          <w:sz w:val="32"/>
          <w:szCs w:val="20"/>
        </w:rPr>
      </w:pPr>
      <w:bookmarkStart w:id="12" w:name="_Toc29288"/>
      <w:bookmarkEnd w:id="12"/>
      <w:bookmarkStart w:id="13" w:name="_Toc7308"/>
      <w:bookmarkEnd w:id="13"/>
      <w:bookmarkStart w:id="14" w:name="_Toc1139"/>
      <w:bookmarkEnd w:id="14"/>
      <w:bookmarkStart w:id="15" w:name="_Toc188091626"/>
      <w:bookmarkStart w:id="16" w:name="_Toc525053664"/>
      <w:bookmarkStart w:id="17" w:name="_Toc328039610"/>
    </w:p>
    <w:p>
      <w:pPr>
        <w:pStyle w:val="42"/>
        <w:keepNext/>
        <w:keepLines/>
        <w:numPr>
          <w:ilvl w:val="0"/>
          <w:numId w:val="3"/>
        </w:numPr>
        <w:spacing w:before="260" w:after="260" w:line="416" w:lineRule="auto"/>
        <w:ind w:firstLineChars="0"/>
        <w:outlineLvl w:val="1"/>
        <w:rPr>
          <w:rFonts w:ascii="Arial" w:hAnsi="Arial"/>
          <w:b/>
          <w:vanish/>
          <w:sz w:val="32"/>
          <w:szCs w:val="20"/>
        </w:rPr>
      </w:pPr>
      <w:bookmarkStart w:id="18" w:name="_Toc30810"/>
      <w:bookmarkEnd w:id="18"/>
      <w:bookmarkStart w:id="19" w:name="_Toc24110"/>
      <w:bookmarkEnd w:id="19"/>
      <w:bookmarkStart w:id="20" w:name="_Toc32618"/>
      <w:bookmarkEnd w:id="20"/>
    </w:p>
    <w:p>
      <w:pPr>
        <w:pStyle w:val="3"/>
        <w:numPr>
          <w:ilvl w:val="1"/>
          <w:numId w:val="3"/>
        </w:numPr>
      </w:pPr>
      <w:bookmarkStart w:id="21" w:name="_Toc31203"/>
      <w:r>
        <w:t>项目背景</w:t>
      </w:r>
      <w:bookmarkEnd w:id="15"/>
      <w:bookmarkEnd w:id="16"/>
      <w:bookmarkEnd w:id="17"/>
      <w:bookmarkEnd w:id="21"/>
    </w:p>
    <w:p>
      <w:pPr>
        <w:spacing w:line="360" w:lineRule="auto"/>
        <w:ind w:firstLine="420"/>
        <w:rPr>
          <w:i/>
          <w:color w:val="0070C0"/>
          <w:szCs w:val="21"/>
          <w:lang w:eastAsia="zh-CN"/>
        </w:rPr>
      </w:pPr>
      <w:r>
        <w:rPr>
          <w:rFonts w:hint="eastAsia"/>
          <w:sz w:val="28"/>
          <w:szCs w:val="24"/>
          <w:lang w:eastAsia="zh-CN"/>
        </w:rPr>
        <w:t>为了满足证监会</w:t>
      </w:r>
      <w:r>
        <w:rPr>
          <w:rFonts w:hint="eastAsia"/>
          <w:sz w:val="28"/>
          <w:szCs w:val="24"/>
          <w:lang w:val="en-US" w:eastAsia="zh-CN"/>
        </w:rPr>
        <w:t>对债券数据</w:t>
      </w:r>
      <w:r>
        <w:rPr>
          <w:rFonts w:hint="eastAsia"/>
          <w:sz w:val="28"/>
          <w:szCs w:val="24"/>
          <w:lang w:eastAsia="zh-CN"/>
        </w:rPr>
        <w:t>监管</w:t>
      </w:r>
      <w:r>
        <w:rPr>
          <w:rFonts w:hint="eastAsia"/>
          <w:sz w:val="28"/>
          <w:szCs w:val="24"/>
          <w:lang w:val="en-US" w:eastAsia="zh-CN"/>
        </w:rPr>
        <w:t>及备案</w:t>
      </w:r>
      <w:r>
        <w:rPr>
          <w:rFonts w:hint="eastAsia"/>
          <w:sz w:val="28"/>
          <w:szCs w:val="24"/>
          <w:lang w:eastAsia="zh-CN"/>
        </w:rPr>
        <w:t>要求，中证报价根据《中国证监会中央监管信息平台债券监管——中证机构报价数据接口规范V1.0.2》</w:t>
      </w:r>
      <w:r>
        <w:rPr>
          <w:rFonts w:hint="eastAsia"/>
          <w:sz w:val="28"/>
          <w:szCs w:val="24"/>
          <w:lang w:val="en-US" w:eastAsia="zh-CN"/>
        </w:rPr>
        <w:t>接口文档</w:t>
      </w:r>
      <w:r>
        <w:rPr>
          <w:rFonts w:hint="eastAsia"/>
          <w:sz w:val="28"/>
          <w:szCs w:val="24"/>
          <w:lang w:eastAsia="zh-CN"/>
        </w:rPr>
        <w:t>，</w:t>
      </w:r>
      <w:r>
        <w:rPr>
          <w:rFonts w:hint="eastAsia"/>
          <w:sz w:val="28"/>
          <w:szCs w:val="24"/>
          <w:lang w:val="en-US" w:eastAsia="zh-CN"/>
        </w:rPr>
        <w:t>读取债券数据生成指定格式的TXT文件</w:t>
      </w:r>
      <w:r>
        <w:rPr>
          <w:rFonts w:hint="eastAsia"/>
          <w:sz w:val="28"/>
          <w:szCs w:val="24"/>
          <w:lang w:eastAsia="zh-CN"/>
        </w:rPr>
        <w:t>。系统设计与实现了“首次</w:t>
      </w:r>
      <w:r>
        <w:rPr>
          <w:rFonts w:hint="eastAsia"/>
          <w:sz w:val="28"/>
          <w:szCs w:val="24"/>
          <w:lang w:val="en-US" w:eastAsia="zh-CN"/>
        </w:rPr>
        <w:t>报送</w:t>
      </w:r>
      <w:r>
        <w:rPr>
          <w:rFonts w:hint="eastAsia"/>
          <w:sz w:val="28"/>
          <w:szCs w:val="24"/>
          <w:lang w:eastAsia="zh-CN"/>
        </w:rPr>
        <w:t>”、“</w:t>
      </w:r>
      <w:r>
        <w:rPr>
          <w:rFonts w:hint="eastAsia"/>
          <w:sz w:val="28"/>
          <w:szCs w:val="24"/>
          <w:lang w:val="en-US" w:eastAsia="zh-CN"/>
        </w:rPr>
        <w:t>日常报送</w:t>
      </w:r>
      <w:r>
        <w:rPr>
          <w:rFonts w:hint="eastAsia"/>
          <w:sz w:val="28"/>
          <w:szCs w:val="24"/>
          <w:lang w:eastAsia="zh-CN"/>
        </w:rPr>
        <w:t>”、“</w:t>
      </w:r>
      <w:r>
        <w:rPr>
          <w:rFonts w:hint="eastAsia"/>
          <w:sz w:val="28"/>
          <w:szCs w:val="24"/>
          <w:lang w:val="en-US" w:eastAsia="zh-CN"/>
        </w:rPr>
        <w:t>重新报送</w:t>
      </w:r>
      <w:r>
        <w:rPr>
          <w:rFonts w:hint="eastAsia"/>
          <w:sz w:val="28"/>
          <w:szCs w:val="24"/>
          <w:lang w:eastAsia="zh-CN"/>
        </w:rPr>
        <w:t>”等业务模块。</w:t>
      </w:r>
    </w:p>
    <w:p>
      <w:pPr>
        <w:pStyle w:val="2"/>
        <w:numPr>
          <w:ilvl w:val="0"/>
          <w:numId w:val="2"/>
        </w:numPr>
      </w:pPr>
      <w:bookmarkStart w:id="22" w:name="_Toc11174"/>
      <w:r>
        <w:rPr>
          <w:rFonts w:hint="eastAsia"/>
        </w:rPr>
        <w:t>项目</w:t>
      </w:r>
      <w:r>
        <w:t>技术方案</w:t>
      </w:r>
      <w:bookmarkEnd w:id="22"/>
    </w:p>
    <w:p>
      <w:pPr>
        <w:pStyle w:val="42"/>
        <w:keepNext/>
        <w:keepLines/>
        <w:numPr>
          <w:ilvl w:val="0"/>
          <w:numId w:val="3"/>
        </w:numPr>
        <w:spacing w:before="260" w:after="260" w:line="416" w:lineRule="auto"/>
        <w:ind w:firstLineChars="0"/>
        <w:outlineLvl w:val="1"/>
        <w:rPr>
          <w:rFonts w:ascii="Arial" w:hAnsi="Arial"/>
          <w:b/>
          <w:vanish/>
          <w:szCs w:val="20"/>
        </w:rPr>
      </w:pPr>
      <w:bookmarkStart w:id="23" w:name="_Toc21414"/>
      <w:bookmarkEnd w:id="23"/>
      <w:bookmarkStart w:id="24" w:name="_Toc4074"/>
      <w:bookmarkEnd w:id="24"/>
      <w:bookmarkStart w:id="25" w:name="_Toc19611"/>
      <w:bookmarkEnd w:id="25"/>
      <w:bookmarkStart w:id="26" w:name="_Toc188091654"/>
      <w:bookmarkStart w:id="27" w:name="_Toc328039651"/>
      <w:bookmarkStart w:id="28" w:name="_Toc525053672"/>
    </w:p>
    <w:p>
      <w:pPr>
        <w:pStyle w:val="42"/>
        <w:keepNext/>
        <w:keepLines/>
        <w:numPr>
          <w:ilvl w:val="1"/>
          <w:numId w:val="3"/>
        </w:numPr>
        <w:spacing w:before="260" w:after="260" w:line="416" w:lineRule="auto"/>
        <w:ind w:firstLineChars="0"/>
        <w:outlineLvl w:val="1"/>
        <w:rPr>
          <w:rFonts w:ascii="Arial" w:hAnsi="Arial"/>
          <w:b/>
          <w:vanish/>
          <w:szCs w:val="20"/>
        </w:rPr>
      </w:pPr>
      <w:bookmarkStart w:id="29" w:name="_Toc13122"/>
      <w:bookmarkEnd w:id="29"/>
      <w:bookmarkStart w:id="30" w:name="_Toc4448"/>
      <w:bookmarkEnd w:id="30"/>
      <w:bookmarkStart w:id="31" w:name="_Toc32764"/>
      <w:bookmarkEnd w:id="31"/>
    </w:p>
    <w:p>
      <w:pPr>
        <w:pStyle w:val="42"/>
        <w:keepNext/>
        <w:keepLines/>
        <w:numPr>
          <w:ilvl w:val="1"/>
          <w:numId w:val="3"/>
        </w:numPr>
        <w:spacing w:before="260" w:after="260" w:line="416" w:lineRule="auto"/>
        <w:ind w:firstLineChars="0"/>
        <w:outlineLvl w:val="1"/>
        <w:rPr>
          <w:rFonts w:ascii="Arial" w:hAnsi="Arial"/>
          <w:b/>
          <w:vanish/>
          <w:szCs w:val="20"/>
        </w:rPr>
      </w:pPr>
      <w:bookmarkStart w:id="32" w:name="_Toc14702"/>
      <w:bookmarkEnd w:id="32"/>
      <w:bookmarkStart w:id="33" w:name="_Toc17010"/>
      <w:bookmarkEnd w:id="33"/>
      <w:bookmarkStart w:id="34" w:name="_Toc16175"/>
      <w:bookmarkEnd w:id="34"/>
    </w:p>
    <w:p>
      <w:pPr>
        <w:pStyle w:val="3"/>
        <w:numPr>
          <w:ilvl w:val="1"/>
          <w:numId w:val="4"/>
        </w:numPr>
        <w:rPr>
          <w:rFonts w:ascii="Arial" w:hAnsi="Arial"/>
          <w:szCs w:val="22"/>
        </w:rPr>
      </w:pPr>
      <w:bookmarkStart w:id="35" w:name="_Toc3948"/>
      <w:r>
        <w:rPr>
          <w:rFonts w:ascii="Arial" w:hAnsi="Arial"/>
          <w:szCs w:val="22"/>
        </w:rPr>
        <w:t>技术方案架构</w:t>
      </w:r>
      <w:bookmarkEnd w:id="26"/>
      <w:r>
        <w:rPr>
          <w:rFonts w:ascii="Arial" w:hAnsi="Arial"/>
          <w:szCs w:val="22"/>
        </w:rPr>
        <w:t>设计</w:t>
      </w:r>
      <w:bookmarkEnd w:id="27"/>
      <w:bookmarkEnd w:id="28"/>
      <w:bookmarkEnd w:id="35"/>
    </w:p>
    <w:p>
      <w:pPr>
        <w:pStyle w:val="4"/>
        <w:numPr>
          <w:ilvl w:val="2"/>
          <w:numId w:val="5"/>
        </w:numPr>
      </w:pPr>
      <w:bookmarkStart w:id="36" w:name="_Toc525053674"/>
      <w:bookmarkStart w:id="37" w:name="_Toc328039653"/>
      <w:bookmarkStart w:id="38" w:name="_Toc3426"/>
      <w:r>
        <w:t>逻辑架构</w:t>
      </w:r>
      <w:bookmarkEnd w:id="36"/>
      <w:bookmarkEnd w:id="37"/>
      <w:bookmarkEnd w:id="38"/>
    </w:p>
    <w:p>
      <w:pPr>
        <w:spacing w:line="276" w:lineRule="auto"/>
        <w:rPr>
          <w:rFonts w:hint="eastAsia" w:eastAsia="宋体"/>
          <w:lang w:eastAsia="zh-CN"/>
        </w:rPr>
      </w:pPr>
      <w:r>
        <w:rPr>
          <w:rFonts w:ascii="Calibri" w:hAnsi="Calibri" w:cs="Calibri"/>
          <w:sz w:val="24"/>
        </w:rPr>
        <w:t xml:space="preserve">    </w:t>
      </w:r>
      <w:r>
        <w:rPr>
          <w:rFonts w:hint="eastAsia" w:eastAsia="宋体"/>
          <w:lang w:eastAsia="zh-CN"/>
        </w:rPr>
        <w:drawing>
          <wp:inline distT="0" distB="0" distL="114300" distR="114300">
            <wp:extent cx="5272405" cy="3303905"/>
            <wp:effectExtent l="0" t="0" r="0" b="0"/>
            <wp:docPr id="3" name="图片 3" descr="未命名文件(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7)"/>
                    <pic:cNvPicPr>
                      <a:picLocks noChangeAspect="1"/>
                    </pic:cNvPicPr>
                  </pic:nvPicPr>
                  <pic:blipFill>
                    <a:blip r:embed="rId10"/>
                    <a:stretch>
                      <a:fillRect/>
                    </a:stretch>
                  </pic:blipFill>
                  <pic:spPr>
                    <a:xfrm>
                      <a:off x="0" y="0"/>
                      <a:ext cx="5272405" cy="3303905"/>
                    </a:xfrm>
                    <a:prstGeom prst="rect">
                      <a:avLst/>
                    </a:prstGeom>
                  </pic:spPr>
                </pic:pic>
              </a:graphicData>
            </a:graphic>
          </wp:inline>
        </w:drawing>
      </w:r>
    </w:p>
    <w:p>
      <w:pPr>
        <w:spacing w:before="120" w:beforeLines="50" w:after="120" w:afterLines="50" w:line="360" w:lineRule="auto"/>
        <w:ind w:firstLine="480" w:firstLineChars="200"/>
        <w:rPr>
          <w:rFonts w:hint="eastAsia"/>
          <w:sz w:val="24"/>
          <w:lang w:val="en-US" w:eastAsia="zh-CN"/>
        </w:rPr>
      </w:pPr>
      <w:r>
        <w:rPr>
          <w:rFonts w:hint="eastAsia"/>
          <w:sz w:val="24"/>
          <w:lang w:eastAsia="zh-CN"/>
        </w:rPr>
        <w:t xml:space="preserve">系统后台框架采用Spring </w:t>
      </w:r>
      <w:r>
        <w:rPr>
          <w:rFonts w:hint="eastAsia"/>
          <w:sz w:val="24"/>
          <w:lang w:val="en-US" w:eastAsia="zh-CN"/>
        </w:rPr>
        <w:t>Boot</w:t>
      </w:r>
      <w:r>
        <w:rPr>
          <w:rFonts w:hint="eastAsia"/>
          <w:sz w:val="24"/>
          <w:lang w:eastAsia="zh-CN"/>
        </w:rPr>
        <w:t>，</w:t>
      </w:r>
      <w:r>
        <w:rPr>
          <w:rFonts w:hint="eastAsia"/>
          <w:sz w:val="24"/>
          <w:lang w:val="en-US" w:eastAsia="zh-CN"/>
        </w:rPr>
        <w:t>任务调度框架采用Quartz，</w:t>
      </w:r>
      <w:r>
        <w:rPr>
          <w:rFonts w:hint="eastAsia"/>
          <w:sz w:val="24"/>
          <w:lang w:eastAsia="zh-CN"/>
        </w:rPr>
        <w:t>数据库交互层采用mybatis，</w:t>
      </w:r>
      <w:r>
        <w:rPr>
          <w:rFonts w:hint="eastAsia"/>
          <w:sz w:val="24"/>
          <w:lang w:val="en-US" w:eastAsia="zh-CN"/>
        </w:rPr>
        <w:t>日志监控模块用来输出任务调度日志等信息。</w:t>
      </w:r>
    </w:p>
    <w:p>
      <w:pPr>
        <w:spacing w:before="120" w:beforeLines="50" w:after="120" w:afterLines="50" w:line="360" w:lineRule="auto"/>
        <w:ind w:firstLine="480" w:firstLineChars="200"/>
        <w:rPr>
          <w:rFonts w:hint="default"/>
          <w:sz w:val="24"/>
          <w:lang w:val="en-US" w:eastAsia="zh-CN"/>
        </w:rPr>
      </w:pPr>
      <w:bookmarkStart w:id="94" w:name="_GoBack"/>
      <w:bookmarkEnd w:id="94"/>
      <w:r>
        <w:rPr>
          <w:rFonts w:hint="eastAsia"/>
          <w:sz w:val="24"/>
          <w:lang w:eastAsia="zh-CN"/>
        </w:rPr>
        <w:t>整个系统的技术框架均为开源，保证系统的稳定性，先进性以及可维护性。运行的系统环境采用linux服务器、</w:t>
      </w:r>
      <w:r>
        <w:rPr>
          <w:rFonts w:hint="eastAsia"/>
          <w:sz w:val="24"/>
          <w:lang w:val="en-US" w:eastAsia="zh-CN"/>
        </w:rPr>
        <w:t>JDK1.8</w:t>
      </w:r>
      <w:r>
        <w:rPr>
          <w:rFonts w:hint="eastAsia"/>
          <w:sz w:val="24"/>
          <w:lang w:eastAsia="zh-CN"/>
        </w:rPr>
        <w:t>、数据库为sqlite。</w:t>
      </w:r>
    </w:p>
    <w:p>
      <w:pPr>
        <w:spacing w:before="120" w:beforeLines="50" w:after="120" w:afterLines="50" w:line="360" w:lineRule="auto"/>
        <w:ind w:firstLine="480" w:firstLineChars="200"/>
        <w:rPr>
          <w:rFonts w:hint="default"/>
          <w:sz w:val="24"/>
          <w:lang w:val="en-US" w:eastAsia="zh-CN"/>
        </w:rPr>
      </w:pPr>
      <w:r>
        <w:rPr>
          <w:rFonts w:hint="eastAsia"/>
          <w:sz w:val="24"/>
          <w:lang w:val="en-US" w:eastAsia="zh-CN"/>
        </w:rPr>
        <w:t>Sqlite数据库用来存放程序运行日志详细设计见：数据库设计-</w:t>
      </w:r>
      <w:r>
        <w:rPr>
          <w:rFonts w:hint="eastAsia"/>
          <w:sz w:val="24"/>
          <w:lang w:val="en-US" w:eastAsia="zh-CN"/>
        </w:rPr>
        <w:fldChar w:fldCharType="begin"/>
      </w:r>
      <w:r>
        <w:rPr>
          <w:rFonts w:hint="eastAsia"/>
          <w:sz w:val="24"/>
          <w:lang w:val="en-US" w:eastAsia="zh-CN"/>
        </w:rPr>
        <w:instrText xml:space="preserve"> REF _Toc25944 \h </w:instrText>
      </w:r>
      <w:r>
        <w:rPr>
          <w:rFonts w:hint="eastAsia"/>
          <w:sz w:val="24"/>
          <w:lang w:val="en-US" w:eastAsia="zh-CN"/>
        </w:rPr>
        <w:fldChar w:fldCharType="separate"/>
      </w:r>
      <w:r>
        <w:rPr>
          <w:rFonts w:hint="eastAsia"/>
          <w:lang w:val="en-US" w:eastAsia="zh-CN"/>
        </w:rPr>
        <w:t>接口日志表</w:t>
      </w:r>
      <w:r>
        <w:rPr>
          <w:rFonts w:hint="eastAsia"/>
          <w:sz w:val="24"/>
          <w:lang w:val="en-US" w:eastAsia="zh-CN"/>
        </w:rPr>
        <w:fldChar w:fldCharType="end"/>
      </w:r>
    </w:p>
    <w:p>
      <w:pPr>
        <w:keepNext w:val="0"/>
        <w:keepLines w:val="0"/>
        <w:widowControl/>
        <w:suppressLineNumbers w:val="0"/>
        <w:jc w:val="left"/>
      </w:pPr>
    </w:p>
    <w:p>
      <w:pPr>
        <w:pStyle w:val="4"/>
        <w:numPr>
          <w:ilvl w:val="2"/>
          <w:numId w:val="5"/>
        </w:numPr>
        <w:rPr>
          <w:rFonts w:hint="eastAsia"/>
          <w:lang w:val="en-US" w:eastAsia="zh-CN"/>
        </w:rPr>
      </w:pPr>
      <w:bookmarkStart w:id="39" w:name="_Toc16093"/>
      <w:r>
        <w:rPr>
          <w:rFonts w:hint="eastAsia"/>
          <w:lang w:val="en-US" w:eastAsia="zh-CN"/>
        </w:rPr>
        <w:t>数据流图</w:t>
      </w:r>
      <w:bookmarkEnd w:id="39"/>
    </w:p>
    <w:p>
      <w:r>
        <w:drawing>
          <wp:inline distT="0" distB="0" distL="114300" distR="114300">
            <wp:extent cx="5271770" cy="3691255"/>
            <wp:effectExtent l="0" t="0" r="508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1770" cy="3691255"/>
                    </a:xfrm>
                    <a:prstGeom prst="rect">
                      <a:avLst/>
                    </a:prstGeom>
                    <a:noFill/>
                    <a:ln>
                      <a:noFill/>
                    </a:ln>
                  </pic:spPr>
                </pic:pic>
              </a:graphicData>
            </a:graphic>
          </wp:inline>
        </w:drawing>
      </w:r>
    </w:p>
    <w:p>
      <w:pPr>
        <w:spacing w:before="120" w:beforeLines="50" w:after="120" w:afterLines="50" w:line="360" w:lineRule="auto"/>
        <w:ind w:firstLine="482" w:firstLineChars="200"/>
        <w:rPr>
          <w:rFonts w:hint="eastAsia"/>
          <w:sz w:val="24"/>
          <w:szCs w:val="22"/>
          <w:lang w:val="en-US" w:eastAsia="zh-CN"/>
        </w:rPr>
      </w:pPr>
      <w:r>
        <w:rPr>
          <w:rFonts w:hint="eastAsia" w:ascii="宋体" w:hAnsi="宋体" w:cs="宋体"/>
          <w:b/>
          <w:kern w:val="0"/>
          <w:sz w:val="24"/>
        </w:rPr>
        <w:t>报送数据</w:t>
      </w:r>
      <w:r>
        <w:rPr>
          <w:rFonts w:ascii="宋体" w:hAnsi="宋体" w:cs="宋体"/>
          <w:b/>
          <w:kern w:val="0"/>
          <w:sz w:val="24"/>
        </w:rPr>
        <w:t>包括</w:t>
      </w:r>
      <w:r>
        <w:rPr>
          <w:rFonts w:ascii="宋体" w:hAnsi="宋体" w:cs="宋体"/>
          <w:kern w:val="0"/>
          <w:sz w:val="24"/>
        </w:rPr>
        <w:t>：</w:t>
      </w:r>
      <w:r>
        <w:rPr>
          <w:rFonts w:hint="eastAsia"/>
          <w:sz w:val="24"/>
          <w:szCs w:val="22"/>
          <w:lang w:val="en-US" w:eastAsia="zh-CN"/>
        </w:rPr>
        <w:t>公司债券基本信息、企业资产支持证券基本信息、发行人（原始权益人）基本信息，债券相关中介机构基本信息，债券风险违约信息业务数据。</w:t>
      </w:r>
    </w:p>
    <w:p>
      <w:pPr>
        <w:spacing w:before="120" w:beforeLines="50" w:after="120" w:afterLines="50" w:line="360" w:lineRule="auto"/>
        <w:ind w:firstLine="480" w:firstLineChars="200"/>
        <w:rPr>
          <w:rFonts w:hint="eastAsia"/>
          <w:sz w:val="24"/>
          <w:szCs w:val="22"/>
          <w:lang w:val="en-US" w:eastAsia="zh-CN"/>
        </w:rPr>
      </w:pPr>
      <w:r>
        <w:rPr>
          <w:rFonts w:hint="eastAsia"/>
          <w:sz w:val="24"/>
          <w:szCs w:val="22"/>
          <w:lang w:val="en-US" w:eastAsia="zh-CN"/>
        </w:rPr>
        <w:t>上图是中证报价向中统报送数据基本流程，主要包括3步：</w:t>
      </w:r>
    </w:p>
    <w:p>
      <w:pPr>
        <w:spacing w:before="120" w:beforeLines="50" w:after="120" w:afterLines="50" w:line="360" w:lineRule="auto"/>
        <w:ind w:firstLine="480" w:firstLineChars="200"/>
        <w:rPr>
          <w:rFonts w:hint="eastAsia"/>
          <w:sz w:val="24"/>
          <w:szCs w:val="22"/>
          <w:lang w:val="en-US" w:eastAsia="zh-CN"/>
        </w:rPr>
      </w:pPr>
      <w:r>
        <w:rPr>
          <w:rFonts w:hint="eastAsia"/>
          <w:sz w:val="24"/>
          <w:szCs w:val="22"/>
          <w:lang w:val="en-US" w:eastAsia="zh-CN"/>
        </w:rPr>
        <w:t>1、</w:t>
      </w:r>
      <w:r>
        <w:rPr>
          <w:rFonts w:hint="eastAsia"/>
          <w:sz w:val="24"/>
          <w:lang w:val="en-US" w:eastAsia="zh-CN"/>
        </w:rPr>
        <w:t>日常报送程序每周日上午3点访问债券监管系统数据库获取债券数据</w:t>
      </w:r>
      <w:r>
        <w:rPr>
          <w:rFonts w:hint="eastAsia"/>
          <w:sz w:val="24"/>
          <w:szCs w:val="22"/>
          <w:lang w:val="en-US" w:eastAsia="zh-CN"/>
        </w:rPr>
        <w:t>；</w:t>
      </w:r>
    </w:p>
    <w:p>
      <w:pPr>
        <w:spacing w:before="120" w:beforeLines="50" w:after="120" w:afterLines="50" w:line="360" w:lineRule="auto"/>
        <w:ind w:firstLine="480" w:firstLineChars="200"/>
        <w:rPr>
          <w:rFonts w:hint="eastAsia"/>
          <w:sz w:val="24"/>
          <w:szCs w:val="22"/>
          <w:lang w:val="en-US" w:eastAsia="zh-CN"/>
        </w:rPr>
      </w:pPr>
      <w:r>
        <w:rPr>
          <w:rFonts w:hint="eastAsia"/>
          <w:sz w:val="24"/>
          <w:szCs w:val="22"/>
          <w:lang w:val="en-US" w:eastAsia="zh-CN"/>
        </w:rPr>
        <w:t>2、按照中统要求，将数据生成TXT报送文件到指定目录；</w:t>
      </w:r>
    </w:p>
    <w:p>
      <w:pPr>
        <w:spacing w:before="120" w:beforeLines="50" w:after="120" w:afterLines="50" w:line="360" w:lineRule="auto"/>
        <w:ind w:firstLine="480" w:firstLineChars="200"/>
        <w:rPr>
          <w:rFonts w:hint="eastAsia"/>
          <w:sz w:val="24"/>
          <w:lang w:eastAsia="zh-CN"/>
        </w:rPr>
      </w:pPr>
      <w:r>
        <w:rPr>
          <w:rFonts w:hint="eastAsia"/>
          <w:sz w:val="24"/>
          <w:szCs w:val="22"/>
          <w:lang w:val="en-US" w:eastAsia="zh-CN"/>
        </w:rPr>
        <w:t>3、中证文件接收程序FdcsClient定期扫描报送文件目录，当存在数据时，直接数据抓取走，并把抓取走的数据，备份到BackupData下面报送完成。</w:t>
      </w:r>
    </w:p>
    <w:p>
      <w:pPr>
        <w:pStyle w:val="4"/>
        <w:numPr>
          <w:ilvl w:val="2"/>
          <w:numId w:val="5"/>
        </w:numPr>
      </w:pPr>
      <w:bookmarkStart w:id="40" w:name="_Toc26311"/>
      <w:r>
        <w:rPr>
          <w:rFonts w:hint="eastAsia"/>
          <w:lang w:val="en-US" w:eastAsia="zh-CN"/>
        </w:rPr>
        <w:t>部署方案</w:t>
      </w:r>
      <w:bookmarkEnd w:id="40"/>
    </w:p>
    <w:p>
      <w:pPr>
        <w:spacing w:line="276" w:lineRule="auto"/>
        <w:rPr>
          <w:rFonts w:hint="eastAsia"/>
          <w:sz w:val="24"/>
          <w:lang w:eastAsia="zh-CN"/>
        </w:rPr>
      </w:pPr>
      <w:r>
        <w:rPr>
          <w:rFonts w:ascii="Calibri" w:hAnsi="Calibri" w:cs="Calibri"/>
          <w:sz w:val="24"/>
        </w:rPr>
        <w:t xml:space="preserve">    </w:t>
      </w:r>
      <w:r>
        <w:rPr>
          <w:rFonts w:hint="eastAsia"/>
          <w:sz w:val="24"/>
          <w:lang w:val="en-US" w:eastAsia="zh-CN"/>
        </w:rPr>
        <w:t>部署环境要求：Linux系统、</w:t>
      </w:r>
      <w:r>
        <w:rPr>
          <w:rFonts w:hint="eastAsia"/>
          <w:sz w:val="24"/>
          <w:lang w:eastAsia="zh-CN"/>
        </w:rPr>
        <w:t>jdk1.8版本。</w:t>
      </w:r>
    </w:p>
    <w:p>
      <w:pPr>
        <w:spacing w:before="120" w:beforeLines="50" w:after="120" w:afterLines="50" w:line="360" w:lineRule="auto"/>
        <w:ind w:firstLine="480" w:firstLineChars="200"/>
        <w:rPr>
          <w:rFonts w:hint="eastAsia"/>
          <w:lang w:val="en-US" w:eastAsia="zh-CN"/>
        </w:rPr>
      </w:pPr>
      <w:r>
        <w:rPr>
          <w:rFonts w:hint="eastAsia"/>
          <w:sz w:val="24"/>
          <w:lang w:eastAsia="zh-CN"/>
        </w:rPr>
        <w:t>权限要求：可以访问债券监管数据库，可以访问中统的文件目录。</w:t>
      </w:r>
    </w:p>
    <w:p>
      <w:pPr>
        <w:pStyle w:val="3"/>
        <w:numPr>
          <w:ilvl w:val="1"/>
          <w:numId w:val="4"/>
        </w:numPr>
        <w:rPr>
          <w:rFonts w:hint="eastAsia"/>
        </w:rPr>
      </w:pPr>
      <w:bookmarkStart w:id="41" w:name="_Toc525053676"/>
      <w:bookmarkStart w:id="42" w:name="_Toc188091656"/>
      <w:bookmarkStart w:id="43" w:name="_Toc328039655"/>
      <w:bookmarkStart w:id="44" w:name="_Toc16045"/>
      <w:r>
        <w:t>主要功能模块设计</w:t>
      </w:r>
      <w:bookmarkEnd w:id="41"/>
      <w:bookmarkEnd w:id="42"/>
      <w:bookmarkEnd w:id="43"/>
      <w:bookmarkEnd w:id="44"/>
    </w:p>
    <w:p>
      <w:pPr>
        <w:pStyle w:val="4"/>
        <w:numPr>
          <w:ilvl w:val="2"/>
          <w:numId w:val="5"/>
        </w:numPr>
        <w:ind w:left="720" w:leftChars="0" w:hanging="720" w:firstLineChars="0"/>
        <w:rPr>
          <w:rFonts w:hint="eastAsia"/>
          <w:lang w:val="en-US" w:eastAsia="zh-CN"/>
        </w:rPr>
      </w:pPr>
      <w:bookmarkStart w:id="45" w:name="_Toc31230"/>
      <w:r>
        <w:rPr>
          <w:rFonts w:hint="eastAsia"/>
          <w:lang w:val="en-US" w:eastAsia="zh-CN"/>
        </w:rPr>
        <w:t>首次报送</w:t>
      </w:r>
      <w:bookmarkEnd w:id="45"/>
    </w:p>
    <w:p>
      <w:pPr>
        <w:pStyle w:val="5"/>
        <w:numPr>
          <w:ilvl w:val="3"/>
          <w:numId w:val="5"/>
        </w:numPr>
        <w:ind w:left="864" w:leftChars="0" w:hanging="864" w:firstLineChars="0"/>
        <w:rPr>
          <w:rFonts w:hint="eastAsia"/>
        </w:rPr>
      </w:pPr>
      <w:r>
        <w:rPr>
          <w:rFonts w:hint="eastAsia"/>
        </w:rPr>
        <w:t>功能概述</w:t>
      </w:r>
    </w:p>
    <w:p>
      <w:pPr>
        <w:ind w:firstLine="560"/>
        <w:rPr>
          <w:rFonts w:hint="eastAsia"/>
          <w:sz w:val="28"/>
          <w:szCs w:val="24"/>
          <w:lang w:val="en-US" w:eastAsia="zh-CN"/>
        </w:rPr>
      </w:pPr>
      <w:r>
        <w:rPr>
          <w:rFonts w:hint="eastAsia"/>
          <w:sz w:val="28"/>
          <w:szCs w:val="24"/>
          <w:lang w:val="en-US" w:eastAsia="zh-CN"/>
        </w:rPr>
        <w:t>首次报送是指数据源单位按照本规范规定，向中央监管信息平台第一次报送数据的场景。</w:t>
      </w:r>
    </w:p>
    <w:p>
      <w:pPr>
        <w:ind w:firstLine="560"/>
        <w:rPr>
          <w:rFonts w:hint="eastAsia"/>
          <w:sz w:val="28"/>
          <w:szCs w:val="24"/>
          <w:lang w:eastAsia="zh-CN"/>
        </w:rPr>
      </w:pPr>
      <w:r>
        <w:rPr>
          <w:rFonts w:hint="eastAsia"/>
          <w:sz w:val="28"/>
          <w:szCs w:val="24"/>
          <w:lang w:val="en-US" w:eastAsia="zh-CN"/>
        </w:rPr>
        <w:t>首次报送场景下，数据源单位应按照接口数据模型，生成全量数据文件。</w:t>
      </w:r>
    </w:p>
    <w:p>
      <w:pPr>
        <w:pStyle w:val="5"/>
        <w:numPr>
          <w:ilvl w:val="3"/>
          <w:numId w:val="5"/>
        </w:numPr>
        <w:ind w:left="864" w:leftChars="0" w:hanging="864" w:firstLineChars="0"/>
        <w:rPr>
          <w:rFonts w:hint="eastAsia"/>
        </w:rPr>
      </w:pPr>
      <w:r>
        <w:rPr>
          <w:rFonts w:hint="eastAsia"/>
        </w:rPr>
        <w:t>功能详解</w:t>
      </w:r>
    </w:p>
    <w:p>
      <w:pPr>
        <w:pStyle w:val="5"/>
        <w:numPr>
          <w:ilvl w:val="3"/>
          <w:numId w:val="5"/>
        </w:numPr>
        <w:rPr>
          <w:rFonts w:hint="eastAsia"/>
          <w:b/>
          <w:bCs/>
          <w:sz w:val="24"/>
          <w:szCs w:val="24"/>
          <w:lang w:eastAsia="zh-CN"/>
        </w:rPr>
      </w:pPr>
      <w:r>
        <w:rPr>
          <w:rFonts w:hint="eastAsia"/>
          <w:b/>
          <w:bCs/>
          <w:sz w:val="24"/>
          <w:szCs w:val="24"/>
          <w:lang w:val="en-US" w:eastAsia="zh-CN"/>
        </w:rPr>
        <w:t>首次报送</w:t>
      </w:r>
    </w:p>
    <w:tbl>
      <w:tblPr>
        <w:tblStyle w:val="2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7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sz w:val="24"/>
                <w:szCs w:val="22"/>
                <w:lang w:eastAsia="zh-CN"/>
              </w:rPr>
            </w:pPr>
            <w:r>
              <w:rPr>
                <w:rFonts w:hint="eastAsia"/>
                <w:b/>
                <w:bCs/>
                <w:sz w:val="24"/>
                <w:szCs w:val="22"/>
                <w:lang w:eastAsia="zh-CN"/>
              </w:rPr>
              <w:t>名称、标识符</w:t>
            </w:r>
          </w:p>
        </w:tc>
        <w:tc>
          <w:tcPr>
            <w:tcW w:w="7478" w:type="dxa"/>
            <w:vAlign w:val="center"/>
          </w:tcPr>
          <w:p>
            <w:pPr>
              <w:keepNext w:val="0"/>
              <w:keepLines w:val="0"/>
              <w:suppressLineNumbers w:val="0"/>
              <w:spacing w:before="0" w:beforeAutospacing="0" w:after="0" w:afterAutospacing="0" w:line="360" w:lineRule="auto"/>
              <w:ind w:left="0" w:right="0"/>
              <w:jc w:val="both"/>
              <w:rPr>
                <w:rFonts w:hint="default"/>
                <w:sz w:val="24"/>
                <w:szCs w:val="22"/>
                <w:lang w:val="en-US" w:eastAsia="zh-CN"/>
              </w:rPr>
            </w:pPr>
            <w:r>
              <w:rPr>
                <w:rFonts w:hint="eastAsia"/>
                <w:b/>
                <w:bCs/>
                <w:sz w:val="24"/>
                <w:szCs w:val="22"/>
                <w:lang w:val="en-US" w:eastAsia="zh-CN"/>
              </w:rPr>
              <w:t>首次报送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功能描述</w:t>
            </w:r>
          </w:p>
        </w:tc>
        <w:tc>
          <w:tcPr>
            <w:tcW w:w="7478" w:type="dxa"/>
            <w:vAlign w:val="center"/>
          </w:tcPr>
          <w:p>
            <w:pPr>
              <w:keepNext w:val="0"/>
              <w:keepLines w:val="0"/>
              <w:numPr>
                <w:ilvl w:val="0"/>
                <w:numId w:val="6"/>
              </w:numPr>
              <w:suppressLineNumbers w:val="0"/>
              <w:spacing w:before="0" w:beforeAutospacing="0" w:after="0" w:afterAutospacing="0" w:line="360" w:lineRule="auto"/>
              <w:ind w:left="420" w:leftChars="0" w:right="0" w:hanging="420" w:firstLineChars="0"/>
              <w:jc w:val="both"/>
              <w:rPr>
                <w:rFonts w:hint="eastAsia"/>
                <w:sz w:val="24"/>
                <w:szCs w:val="22"/>
                <w:lang w:eastAsia="zh-CN"/>
              </w:rPr>
            </w:pPr>
            <w:r>
              <w:rPr>
                <w:rFonts w:hint="eastAsia"/>
                <w:sz w:val="24"/>
                <w:szCs w:val="22"/>
                <w:lang w:eastAsia="zh-CN"/>
              </w:rPr>
              <w:t>主要完成</w:t>
            </w:r>
            <w:r>
              <w:rPr>
                <w:rFonts w:hint="eastAsia"/>
                <w:sz w:val="24"/>
                <w:szCs w:val="22"/>
                <w:lang w:val="en-US" w:eastAsia="zh-CN"/>
              </w:rPr>
              <w:t>第一次读取全量信息并生成全量数据文件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优先级</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输入</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val="en-US" w:eastAsia="zh-CN"/>
              </w:rPr>
              <w:t>在配置文件中</w:t>
            </w:r>
            <w:r>
              <w:rPr>
                <w:rFonts w:hint="eastAsia"/>
                <w:sz w:val="24"/>
                <w:szCs w:val="22"/>
                <w:lang w:eastAsia="zh-CN"/>
              </w:rPr>
              <w:t>work.first.flag</w:t>
            </w:r>
            <w:r>
              <w:rPr>
                <w:rFonts w:hint="eastAsia"/>
                <w:sz w:val="24"/>
                <w:szCs w:val="22"/>
                <w:lang w:val="en-US" w:eastAsia="zh-CN"/>
              </w:rPr>
              <w:t>(首次报送标识)、work.first.interfaceCode(首次报送接口编码)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输出</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val="en-US" w:eastAsia="zh-CN"/>
              </w:rPr>
              <w:t>在指定目录里生成全量数据文件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接口</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补充说明</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val="en-US" w:eastAsia="zh-CN"/>
              </w:rPr>
            </w:pPr>
            <w:r>
              <w:rPr>
                <w:rFonts w:hint="eastAsia"/>
                <w:sz w:val="24"/>
                <w:szCs w:val="22"/>
                <w:lang w:eastAsia="zh-CN"/>
              </w:rPr>
              <w:t>work.first.flag</w:t>
            </w:r>
            <w:r>
              <w:rPr>
                <w:rFonts w:hint="eastAsia"/>
                <w:sz w:val="24"/>
                <w:szCs w:val="22"/>
                <w:lang w:val="en-US" w:eastAsia="zh-CN"/>
              </w:rPr>
              <w:t>接收true/false;work.first.interfaceCode接收</w:t>
            </w:r>
          </w:p>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val="en-US" w:eastAsia="zh-CN"/>
              </w:rPr>
              <w:t>J0001,J0002,J0003,J0004,J0005</w:t>
            </w:r>
          </w:p>
        </w:tc>
      </w:tr>
    </w:tbl>
    <w:p>
      <w:pPr>
        <w:spacing w:line="360" w:lineRule="auto"/>
        <w:ind w:firstLine="424" w:firstLineChars="202"/>
        <w:rPr>
          <w:rFonts w:hint="eastAsia"/>
          <w:i/>
          <w:color w:val="0070C0"/>
          <w:szCs w:val="21"/>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5"/>
        <w:numPr>
          <w:ilvl w:val="3"/>
          <w:numId w:val="5"/>
        </w:numPr>
        <w:ind w:left="864" w:leftChars="0" w:hanging="864" w:firstLineChars="0"/>
        <w:rPr>
          <w:rFonts w:hint="eastAsia"/>
        </w:rPr>
      </w:pPr>
      <w:r>
        <w:rPr>
          <w:rFonts w:hint="eastAsia"/>
        </w:rPr>
        <w:t>主要流程</w:t>
      </w:r>
    </w:p>
    <w:p>
      <w:pPr>
        <w:spacing w:line="360" w:lineRule="auto"/>
        <w:ind w:firstLine="424" w:firstLineChars="202"/>
      </w:pPr>
    </w:p>
    <w:p>
      <w:pPr>
        <w:spacing w:line="360" w:lineRule="auto"/>
        <w:ind w:firstLine="420"/>
        <w:rPr>
          <w:rFonts w:hint="eastAsia"/>
          <w:sz w:val="28"/>
          <w:szCs w:val="24"/>
          <w:lang w:eastAsia="zh-CN"/>
        </w:rPr>
      </w:pPr>
      <w:r>
        <w:rPr>
          <w:rFonts w:hint="eastAsia"/>
          <w:sz w:val="28"/>
          <w:szCs w:val="24"/>
          <w:lang w:val="en-US" w:eastAsia="zh-CN"/>
        </w:rPr>
        <w:t>运维人员修改配置文件中的值，并运行启动系统，在指定目录里生成全量数据文件。</w:t>
      </w:r>
    </w:p>
    <w:p>
      <w:pPr>
        <w:pStyle w:val="5"/>
        <w:numPr>
          <w:ilvl w:val="3"/>
          <w:numId w:val="5"/>
        </w:numPr>
        <w:ind w:left="864" w:leftChars="0" w:hanging="864" w:firstLineChars="0"/>
        <w:rPr>
          <w:rFonts w:hint="eastAsia"/>
        </w:rPr>
      </w:pPr>
      <w:r>
        <w:rPr>
          <w:rFonts w:hint="eastAsia"/>
        </w:rPr>
        <w:t>界面原型</w:t>
      </w:r>
    </w:p>
    <w:p>
      <w:pPr>
        <w:rPr>
          <w:rFonts w:hint="eastAsia"/>
        </w:rPr>
      </w:pPr>
    </w:p>
    <w:p>
      <w:pPr>
        <w:spacing w:line="360" w:lineRule="auto"/>
        <w:ind w:firstLine="424" w:firstLineChars="202"/>
        <w:rPr>
          <w:rFonts w:hint="eastAsia"/>
          <w:i/>
          <w:color w:val="0070C0"/>
          <w:szCs w:val="21"/>
          <w:lang w:eastAsia="zh-CN"/>
        </w:rPr>
      </w:pPr>
    </w:p>
    <w:p>
      <w:pPr>
        <w:ind w:firstLine="740"/>
        <w:rPr>
          <w:rFonts w:hint="eastAsia"/>
          <w:sz w:val="28"/>
          <w:szCs w:val="24"/>
          <w:lang w:eastAsia="zh-CN"/>
        </w:rPr>
      </w:pPr>
      <w:r>
        <w:rPr>
          <w:rFonts w:hint="eastAsia"/>
          <w:bCs/>
          <w:iCs/>
          <w:sz w:val="24"/>
          <w:szCs w:val="24"/>
          <w:lang w:eastAsia="zh-CN"/>
        </w:rPr>
        <w:t>无</w:t>
      </w:r>
    </w:p>
    <w:p>
      <w:pPr>
        <w:pStyle w:val="5"/>
        <w:numPr>
          <w:ilvl w:val="3"/>
          <w:numId w:val="5"/>
        </w:numPr>
        <w:ind w:left="864" w:leftChars="0" w:hanging="864" w:firstLineChars="0"/>
        <w:rPr>
          <w:rFonts w:hint="eastAsia"/>
        </w:rPr>
      </w:pPr>
      <w:r>
        <w:rPr>
          <w:rFonts w:hint="eastAsia"/>
        </w:rPr>
        <w:t>信息要素</w:t>
      </w:r>
    </w:p>
    <w:tbl>
      <w:tblPr>
        <w:tblStyle w:val="22"/>
        <w:tblW w:w="92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617"/>
        <w:gridCol w:w="2316"/>
        <w:gridCol w:w="1233"/>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输入域</w:t>
            </w:r>
          </w:p>
        </w:tc>
        <w:tc>
          <w:tcPr>
            <w:tcW w:w="1617"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必填否</w:t>
            </w:r>
          </w:p>
        </w:tc>
        <w:tc>
          <w:tcPr>
            <w:tcW w:w="231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输入格式</w:t>
            </w:r>
          </w:p>
        </w:tc>
        <w:tc>
          <w:tcPr>
            <w:tcW w:w="1233"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缺省值</w:t>
            </w:r>
          </w:p>
        </w:tc>
        <w:tc>
          <w:tcPr>
            <w:tcW w:w="262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firstLine="210" w:firstLineChars="100"/>
              <w:jc w:val="both"/>
              <w:rPr>
                <w:rFonts w:hint="default"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2626" w:type="dxa"/>
            <w:vAlign w:val="center"/>
          </w:tcPr>
          <w:p>
            <w:pPr>
              <w:keepNext w:val="0"/>
              <w:keepLines w:val="0"/>
              <w:suppressLineNumbers w:val="0"/>
              <w:spacing w:before="0" w:beforeAutospacing="0" w:after="0" w:afterAutospacing="0"/>
              <w:ind w:left="0" w:right="-176" w:rightChars="-84"/>
              <w:jc w:val="both"/>
              <w:rPr>
                <w:rFonts w:hint="eastAsia" w:ascii="宋体" w:hAnsi="宋体"/>
                <w:szCs w:val="21"/>
                <w:lang w:eastAsia="zh-CN"/>
              </w:rPr>
            </w:pPr>
          </w:p>
        </w:tc>
      </w:tr>
    </w:tbl>
    <w:p>
      <w:pPr>
        <w:rPr>
          <w:rFonts w:hint="eastAsia"/>
          <w:szCs w:val="21"/>
        </w:rPr>
      </w:pPr>
    </w:p>
    <w:p>
      <w:pPr>
        <w:pStyle w:val="5"/>
        <w:numPr>
          <w:ilvl w:val="3"/>
          <w:numId w:val="5"/>
        </w:numPr>
        <w:ind w:left="864" w:leftChars="0" w:hanging="864" w:firstLineChars="0"/>
        <w:rPr>
          <w:rFonts w:hint="eastAsia"/>
          <w:lang w:eastAsia="zh-CN"/>
        </w:rPr>
      </w:pPr>
      <w:r>
        <w:rPr>
          <w:rFonts w:hint="eastAsia"/>
        </w:rPr>
        <w:t>业务规则</w:t>
      </w:r>
    </w:p>
    <w:p>
      <w:pPr>
        <w:ind w:firstLine="740"/>
        <w:rPr>
          <w:rFonts w:hint="eastAsia"/>
          <w:lang w:eastAsia="zh-CN"/>
        </w:rPr>
      </w:pPr>
      <w:r>
        <w:rPr>
          <w:rFonts w:hint="eastAsia"/>
          <w:bCs/>
          <w:iCs/>
          <w:sz w:val="24"/>
          <w:szCs w:val="24"/>
          <w:lang w:eastAsia="zh-CN"/>
        </w:rPr>
        <w:t>无</w:t>
      </w:r>
    </w:p>
    <w:p>
      <w:pPr>
        <w:rPr>
          <w:rFonts w:hint="eastAsia"/>
          <w:lang w:val="en-US" w:eastAsia="zh-CN"/>
        </w:rPr>
      </w:pPr>
    </w:p>
    <w:p>
      <w:pPr>
        <w:pStyle w:val="4"/>
        <w:numPr>
          <w:ilvl w:val="2"/>
          <w:numId w:val="5"/>
        </w:numPr>
        <w:ind w:left="720" w:leftChars="0" w:hanging="720" w:firstLineChars="0"/>
      </w:pPr>
      <w:bookmarkStart w:id="46" w:name="_Toc496110358"/>
      <w:bookmarkStart w:id="47" w:name="_Toc10540"/>
      <w:r>
        <w:rPr>
          <w:rFonts w:hint="eastAsia"/>
          <w:lang w:val="en-US" w:eastAsia="zh-CN"/>
        </w:rPr>
        <w:t>日常报送</w:t>
      </w:r>
      <w:bookmarkEnd w:id="46"/>
      <w:bookmarkEnd w:id="47"/>
    </w:p>
    <w:p>
      <w:pPr>
        <w:pStyle w:val="5"/>
        <w:numPr>
          <w:ilvl w:val="3"/>
          <w:numId w:val="5"/>
        </w:numPr>
        <w:ind w:left="864" w:leftChars="0" w:hanging="864" w:firstLineChars="0"/>
        <w:rPr>
          <w:rFonts w:hint="eastAsia"/>
        </w:rPr>
      </w:pPr>
      <w:bookmarkStart w:id="48" w:name="_Toc390875449"/>
      <w:bookmarkStart w:id="49" w:name="_Toc283303423"/>
      <w:bookmarkStart w:id="50" w:name="_Toc393279388"/>
      <w:bookmarkStart w:id="51" w:name="_Toc285461028"/>
      <w:bookmarkStart w:id="52" w:name="_Toc496110359"/>
      <w:bookmarkStart w:id="53" w:name="_Toc291675353"/>
      <w:bookmarkStart w:id="54" w:name="_Toc405803437"/>
      <w:r>
        <w:rPr>
          <w:rFonts w:hint="eastAsia"/>
        </w:rPr>
        <w:t>功能概述</w:t>
      </w:r>
      <w:bookmarkEnd w:id="48"/>
      <w:bookmarkEnd w:id="49"/>
      <w:bookmarkEnd w:id="50"/>
      <w:bookmarkEnd w:id="51"/>
      <w:bookmarkEnd w:id="52"/>
    </w:p>
    <w:p>
      <w:pPr>
        <w:ind w:firstLine="560"/>
        <w:rPr>
          <w:rFonts w:hint="eastAsia"/>
          <w:sz w:val="28"/>
          <w:szCs w:val="24"/>
          <w:lang w:eastAsia="zh-CN"/>
        </w:rPr>
      </w:pPr>
      <w:bookmarkStart w:id="55" w:name="_Toc390875450"/>
      <w:bookmarkStart w:id="56" w:name="_Toc496110360"/>
      <w:bookmarkStart w:id="57" w:name="_Toc393279389"/>
      <w:r>
        <w:rPr>
          <w:rFonts w:hint="eastAsia"/>
          <w:sz w:val="28"/>
          <w:szCs w:val="24"/>
          <w:lang w:eastAsia="zh-CN"/>
        </w:rPr>
        <w:t>日常报送是指数据源单位按照本规范规定，在向中央监管信息平台完成首次报送后，进行日常周期性数据报送的场景。</w:t>
      </w:r>
    </w:p>
    <w:p>
      <w:pPr>
        <w:pStyle w:val="5"/>
        <w:numPr>
          <w:ilvl w:val="3"/>
          <w:numId w:val="5"/>
        </w:numPr>
        <w:ind w:left="864" w:leftChars="0" w:hanging="864" w:firstLineChars="0"/>
        <w:rPr>
          <w:rFonts w:hint="eastAsia"/>
        </w:rPr>
      </w:pPr>
      <w:r>
        <w:rPr>
          <w:rFonts w:hint="eastAsia"/>
        </w:rPr>
        <w:t>功能详解</w:t>
      </w:r>
      <w:bookmarkEnd w:id="55"/>
      <w:bookmarkEnd w:id="56"/>
      <w:bookmarkEnd w:id="57"/>
    </w:p>
    <w:p>
      <w:pPr>
        <w:pStyle w:val="5"/>
        <w:numPr>
          <w:ilvl w:val="3"/>
          <w:numId w:val="5"/>
        </w:numPr>
        <w:ind w:left="864" w:leftChars="0" w:hanging="864" w:firstLineChars="0"/>
        <w:rPr>
          <w:rFonts w:hint="eastAsia"/>
          <w:lang w:eastAsia="zh-CN"/>
        </w:rPr>
      </w:pPr>
      <w:r>
        <w:rPr>
          <w:rFonts w:hint="eastAsia"/>
          <w:lang w:val="en-US" w:eastAsia="zh-CN"/>
        </w:rPr>
        <w:t>日常报送</w:t>
      </w:r>
    </w:p>
    <w:tbl>
      <w:tblPr>
        <w:tblStyle w:val="2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7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sz w:val="24"/>
                <w:szCs w:val="22"/>
                <w:lang w:eastAsia="zh-CN"/>
              </w:rPr>
            </w:pPr>
            <w:r>
              <w:rPr>
                <w:rFonts w:hint="eastAsia"/>
                <w:b/>
                <w:bCs/>
                <w:sz w:val="24"/>
                <w:szCs w:val="22"/>
                <w:lang w:eastAsia="zh-CN"/>
              </w:rPr>
              <w:t>名称、标识符</w:t>
            </w:r>
          </w:p>
        </w:tc>
        <w:tc>
          <w:tcPr>
            <w:tcW w:w="7478" w:type="dxa"/>
            <w:vAlign w:val="center"/>
          </w:tcPr>
          <w:p>
            <w:pPr>
              <w:keepNext w:val="0"/>
              <w:keepLines w:val="0"/>
              <w:suppressLineNumbers w:val="0"/>
              <w:spacing w:before="0" w:beforeAutospacing="0" w:after="0" w:afterAutospacing="0" w:line="360" w:lineRule="auto"/>
              <w:ind w:left="0" w:right="0"/>
              <w:jc w:val="both"/>
              <w:rPr>
                <w:rFonts w:hint="default"/>
                <w:sz w:val="24"/>
                <w:szCs w:val="22"/>
                <w:lang w:val="en-US" w:eastAsia="zh-CN"/>
              </w:rPr>
            </w:pPr>
            <w:r>
              <w:rPr>
                <w:rFonts w:hint="eastAsia"/>
                <w:b/>
                <w:bCs/>
                <w:sz w:val="24"/>
                <w:szCs w:val="22"/>
                <w:lang w:val="en-US" w:eastAsia="zh-CN"/>
              </w:rPr>
              <w:t>日常报送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功能描述</w:t>
            </w:r>
          </w:p>
        </w:tc>
        <w:tc>
          <w:tcPr>
            <w:tcW w:w="7478" w:type="dxa"/>
            <w:vAlign w:val="center"/>
          </w:tcPr>
          <w:p>
            <w:pPr>
              <w:keepNext w:val="0"/>
              <w:keepLines w:val="0"/>
              <w:numPr>
                <w:ilvl w:val="0"/>
                <w:numId w:val="0"/>
              </w:numPr>
              <w:suppressLineNumbers w:val="0"/>
              <w:spacing w:before="0" w:beforeAutospacing="0" w:after="0" w:afterAutospacing="0" w:line="360" w:lineRule="auto"/>
              <w:ind w:left="0" w:leftChars="0" w:right="0" w:firstLine="0" w:firstLineChars="0"/>
              <w:jc w:val="both"/>
              <w:rPr>
                <w:rFonts w:hint="eastAsia"/>
                <w:sz w:val="24"/>
                <w:szCs w:val="22"/>
                <w:lang w:eastAsia="zh-CN"/>
              </w:rPr>
            </w:pPr>
            <w:r>
              <w:rPr>
                <w:rFonts w:hint="eastAsia"/>
                <w:sz w:val="24"/>
                <w:szCs w:val="22"/>
                <w:lang w:eastAsia="zh-CN"/>
              </w:rPr>
              <w:t>每周星期天，3 点 执行</w:t>
            </w:r>
            <w:r>
              <w:rPr>
                <w:rFonts w:hint="eastAsia"/>
                <w:sz w:val="24"/>
                <w:szCs w:val="22"/>
                <w:lang w:val="en-US" w:eastAsia="zh-CN"/>
              </w:rPr>
              <w:t>J0001,J0002,J0003,J0004,J0005接口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优先级</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输入</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输出</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val="en-US" w:eastAsia="zh-CN"/>
              </w:rPr>
              <w:t>在一定的周期往指定目录里生成全量或增量数据文件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接口</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补充说明</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p>
        </w:tc>
      </w:tr>
    </w:tbl>
    <w:p>
      <w:pPr>
        <w:spacing w:line="360" w:lineRule="auto"/>
        <w:ind w:firstLine="424" w:firstLineChars="202"/>
        <w:rPr>
          <w:rFonts w:hint="eastAsia"/>
          <w:i/>
          <w:color w:val="0070C0"/>
          <w:szCs w:val="21"/>
          <w:lang w:eastAsia="zh-CN"/>
        </w:rPr>
      </w:pPr>
    </w:p>
    <w:p>
      <w:pPr>
        <w:pStyle w:val="5"/>
        <w:numPr>
          <w:ilvl w:val="3"/>
          <w:numId w:val="5"/>
        </w:numPr>
        <w:ind w:left="864" w:leftChars="0" w:hanging="864" w:firstLineChars="0"/>
        <w:rPr>
          <w:rFonts w:hint="eastAsia"/>
        </w:rPr>
      </w:pPr>
      <w:bookmarkStart w:id="58" w:name="_Toc390875451"/>
      <w:bookmarkStart w:id="59" w:name="_Toc393279390"/>
      <w:bookmarkStart w:id="60" w:name="_Toc496110361"/>
      <w:r>
        <w:rPr>
          <w:rFonts w:hint="eastAsia"/>
        </w:rPr>
        <w:t>主要流程</w:t>
      </w:r>
      <w:bookmarkEnd w:id="58"/>
      <w:bookmarkEnd w:id="59"/>
      <w:bookmarkEnd w:id="60"/>
    </w:p>
    <w:p>
      <w:pPr>
        <w:spacing w:line="360" w:lineRule="auto"/>
        <w:ind w:firstLine="420"/>
        <w:rPr>
          <w:rFonts w:hint="eastAsia"/>
          <w:sz w:val="28"/>
          <w:szCs w:val="24"/>
          <w:lang w:eastAsia="zh-CN"/>
        </w:rPr>
      </w:pPr>
      <w:bookmarkStart w:id="61" w:name="_Toc393279392"/>
      <w:bookmarkStart w:id="62" w:name="_Toc496110362"/>
      <w:bookmarkStart w:id="63" w:name="_Toc283303426"/>
      <w:bookmarkStart w:id="64" w:name="_Toc285461031"/>
      <w:bookmarkStart w:id="65" w:name="_Toc390875453"/>
      <w:r>
        <w:rPr>
          <w:rFonts w:hint="eastAsia"/>
          <w:sz w:val="28"/>
          <w:szCs w:val="24"/>
          <w:lang w:val="en-US" w:eastAsia="zh-CN"/>
        </w:rPr>
        <w:t>运维人员运行启动系统后，每周星期天，3 点 执行一次日常报送，并往指定目录里生成全量或增量数据文件</w:t>
      </w:r>
      <w:r>
        <w:rPr>
          <w:rFonts w:hint="eastAsia"/>
          <w:sz w:val="28"/>
          <w:szCs w:val="24"/>
          <w:lang w:eastAsia="zh-CN"/>
        </w:rPr>
        <w:t>。</w:t>
      </w:r>
    </w:p>
    <w:p>
      <w:pPr>
        <w:pStyle w:val="5"/>
        <w:numPr>
          <w:ilvl w:val="3"/>
          <w:numId w:val="5"/>
        </w:numPr>
        <w:ind w:left="864" w:leftChars="0" w:hanging="864" w:firstLineChars="0"/>
        <w:rPr>
          <w:rFonts w:hint="eastAsia"/>
        </w:rPr>
      </w:pPr>
      <w:r>
        <w:rPr>
          <w:rFonts w:hint="eastAsia"/>
        </w:rPr>
        <w:t>界面原型</w:t>
      </w:r>
      <w:bookmarkEnd w:id="61"/>
      <w:bookmarkEnd w:id="62"/>
      <w:bookmarkEnd w:id="63"/>
      <w:bookmarkEnd w:id="64"/>
      <w:bookmarkEnd w:id="65"/>
    </w:p>
    <w:p>
      <w:pPr>
        <w:ind w:firstLine="740"/>
        <w:rPr>
          <w:rFonts w:hint="eastAsia"/>
          <w:sz w:val="28"/>
          <w:szCs w:val="24"/>
          <w:lang w:eastAsia="zh-CN"/>
        </w:rPr>
      </w:pPr>
      <w:r>
        <w:rPr>
          <w:rFonts w:hint="eastAsia"/>
          <w:bCs/>
          <w:iCs/>
          <w:sz w:val="24"/>
          <w:szCs w:val="24"/>
          <w:lang w:eastAsia="zh-CN"/>
        </w:rPr>
        <w:t>无</w:t>
      </w:r>
    </w:p>
    <w:p>
      <w:pPr>
        <w:pStyle w:val="5"/>
        <w:numPr>
          <w:ilvl w:val="3"/>
          <w:numId w:val="5"/>
        </w:numPr>
        <w:ind w:left="864" w:leftChars="0" w:hanging="864" w:firstLineChars="0"/>
        <w:rPr>
          <w:rFonts w:hint="eastAsia"/>
        </w:rPr>
      </w:pPr>
      <w:bookmarkStart w:id="66" w:name="_Toc259797577"/>
      <w:bookmarkEnd w:id="66"/>
      <w:bookmarkStart w:id="67" w:name="_Toc283303427"/>
      <w:bookmarkStart w:id="68" w:name="_Toc390875454"/>
      <w:bookmarkStart w:id="69" w:name="_Toc496110363"/>
      <w:bookmarkStart w:id="70" w:name="_Toc393279393"/>
      <w:bookmarkStart w:id="71" w:name="_Toc285461032"/>
      <w:r>
        <w:rPr>
          <w:rFonts w:hint="eastAsia"/>
        </w:rPr>
        <w:t>信息要素</w:t>
      </w:r>
      <w:bookmarkEnd w:id="67"/>
      <w:bookmarkEnd w:id="68"/>
      <w:bookmarkEnd w:id="69"/>
      <w:bookmarkEnd w:id="70"/>
      <w:bookmarkEnd w:id="71"/>
    </w:p>
    <w:tbl>
      <w:tblPr>
        <w:tblStyle w:val="22"/>
        <w:tblW w:w="92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617"/>
        <w:gridCol w:w="2316"/>
        <w:gridCol w:w="1233"/>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输入域</w:t>
            </w:r>
          </w:p>
        </w:tc>
        <w:tc>
          <w:tcPr>
            <w:tcW w:w="1617"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必填否</w:t>
            </w:r>
          </w:p>
        </w:tc>
        <w:tc>
          <w:tcPr>
            <w:tcW w:w="231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输入格式</w:t>
            </w:r>
          </w:p>
        </w:tc>
        <w:tc>
          <w:tcPr>
            <w:tcW w:w="1233"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缺省值</w:t>
            </w:r>
          </w:p>
        </w:tc>
        <w:tc>
          <w:tcPr>
            <w:tcW w:w="262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firstLine="210" w:firstLineChars="100"/>
              <w:jc w:val="both"/>
              <w:rPr>
                <w:rFonts w:hint="default"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2626" w:type="dxa"/>
            <w:vAlign w:val="center"/>
          </w:tcPr>
          <w:p>
            <w:pPr>
              <w:keepNext w:val="0"/>
              <w:keepLines w:val="0"/>
              <w:suppressLineNumbers w:val="0"/>
              <w:spacing w:before="0" w:beforeAutospacing="0" w:after="0" w:afterAutospacing="0"/>
              <w:ind w:left="0" w:right="-176" w:rightChars="-84"/>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tabs>
                <w:tab w:val="left" w:pos="456"/>
              </w:tabs>
              <w:spacing w:before="0" w:beforeAutospacing="0" w:after="0" w:afterAutospacing="0"/>
              <w:ind w:left="0" w:right="-176" w:rightChars="-84" w:firstLine="210" w:firstLineChars="100"/>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456"/>
              </w:tabs>
              <w:spacing w:before="0" w:beforeAutospacing="0" w:after="0" w:afterAutospacing="0"/>
              <w:ind w:left="0" w:right="-176" w:rightChars="-84"/>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bl>
    <w:p>
      <w:pPr>
        <w:rPr>
          <w:rFonts w:hint="eastAsia" w:ascii="宋体" w:hAnsi="宋体"/>
          <w:szCs w:val="21"/>
          <w:lang w:eastAsia="zh-CN"/>
        </w:rPr>
      </w:pPr>
    </w:p>
    <w:p>
      <w:pPr>
        <w:rPr>
          <w:rFonts w:hint="eastAsia"/>
          <w:szCs w:val="21"/>
        </w:rPr>
      </w:pPr>
    </w:p>
    <w:bookmarkEnd w:id="53"/>
    <w:bookmarkEnd w:id="54"/>
    <w:p>
      <w:pPr>
        <w:pStyle w:val="5"/>
        <w:numPr>
          <w:ilvl w:val="3"/>
          <w:numId w:val="5"/>
        </w:numPr>
        <w:ind w:left="864" w:leftChars="0" w:hanging="864" w:firstLineChars="0"/>
        <w:rPr>
          <w:rFonts w:hint="eastAsia"/>
          <w:lang w:eastAsia="zh-CN"/>
        </w:rPr>
      </w:pPr>
      <w:bookmarkStart w:id="72" w:name="_Toc496110364"/>
      <w:r>
        <w:rPr>
          <w:rFonts w:hint="eastAsia"/>
        </w:rPr>
        <w:t>业务规则</w:t>
      </w:r>
      <w:bookmarkEnd w:id="72"/>
    </w:p>
    <w:p>
      <w:pPr>
        <w:ind w:firstLine="740"/>
        <w:rPr>
          <w:rFonts w:hint="eastAsia"/>
          <w:lang w:eastAsia="zh-CN"/>
        </w:rPr>
      </w:pPr>
      <w:r>
        <w:rPr>
          <w:rFonts w:hint="eastAsia"/>
          <w:bCs/>
          <w:iCs/>
          <w:sz w:val="24"/>
          <w:szCs w:val="24"/>
          <w:lang w:eastAsia="zh-CN"/>
        </w:rPr>
        <w:t>无</w:t>
      </w:r>
    </w:p>
    <w:p>
      <w:pPr>
        <w:pStyle w:val="4"/>
        <w:numPr>
          <w:ilvl w:val="2"/>
          <w:numId w:val="5"/>
        </w:numPr>
        <w:ind w:left="720" w:leftChars="0" w:hanging="720" w:firstLineChars="0"/>
      </w:pPr>
      <w:bookmarkStart w:id="73" w:name="_Toc14766"/>
      <w:bookmarkStart w:id="74" w:name="_Toc496110365"/>
      <w:r>
        <w:rPr>
          <w:rFonts w:hint="eastAsia"/>
          <w:lang w:val="en-US" w:eastAsia="zh-CN"/>
        </w:rPr>
        <w:t>重新报送</w:t>
      </w:r>
      <w:bookmarkEnd w:id="73"/>
      <w:bookmarkEnd w:id="74"/>
    </w:p>
    <w:p>
      <w:pPr>
        <w:pStyle w:val="5"/>
        <w:numPr>
          <w:ilvl w:val="3"/>
          <w:numId w:val="5"/>
        </w:numPr>
        <w:ind w:left="864" w:leftChars="0" w:hanging="864" w:firstLineChars="0"/>
        <w:rPr>
          <w:rFonts w:hint="eastAsia"/>
        </w:rPr>
      </w:pPr>
      <w:bookmarkStart w:id="75" w:name="_Toc496110366"/>
      <w:r>
        <w:rPr>
          <w:rFonts w:hint="eastAsia"/>
        </w:rPr>
        <w:t>功能概述</w:t>
      </w:r>
      <w:bookmarkEnd w:id="75"/>
    </w:p>
    <w:p>
      <w:pPr>
        <w:spacing w:line="360" w:lineRule="auto"/>
        <w:ind w:firstLine="420"/>
        <w:rPr>
          <w:rFonts w:hint="eastAsia"/>
          <w:sz w:val="28"/>
          <w:szCs w:val="24"/>
          <w:lang w:eastAsia="zh-CN"/>
        </w:rPr>
      </w:pPr>
      <w:bookmarkStart w:id="76" w:name="_Toc496110367"/>
      <w:r>
        <w:rPr>
          <w:rFonts w:hint="eastAsia"/>
          <w:sz w:val="28"/>
          <w:szCs w:val="24"/>
          <w:lang w:eastAsia="zh-CN"/>
        </w:rPr>
        <w:t>当数据源单位报送至中央监管信息平台的数据接口文件未满足相应的数据质量约束条件时，需进行数据重报。数据重报时，数据源单位应产生新的数据接口文件，新的数据接口文件版本号应为上一次报送数据文件的版本号加1。</w:t>
      </w:r>
    </w:p>
    <w:p>
      <w:pPr>
        <w:pStyle w:val="5"/>
        <w:numPr>
          <w:ilvl w:val="3"/>
          <w:numId w:val="5"/>
        </w:numPr>
        <w:ind w:left="864" w:leftChars="0" w:hanging="864" w:firstLineChars="0"/>
        <w:rPr>
          <w:rFonts w:hint="eastAsia"/>
        </w:rPr>
      </w:pPr>
      <w:r>
        <w:rPr>
          <w:rFonts w:hint="eastAsia"/>
        </w:rPr>
        <w:t>功能详解</w:t>
      </w:r>
      <w:bookmarkEnd w:id="76"/>
    </w:p>
    <w:p>
      <w:pPr>
        <w:pStyle w:val="5"/>
        <w:numPr>
          <w:ilvl w:val="3"/>
          <w:numId w:val="5"/>
        </w:numPr>
        <w:ind w:left="864" w:leftChars="0" w:hanging="864" w:firstLineChars="0"/>
        <w:rPr>
          <w:rFonts w:hint="eastAsia"/>
          <w:lang w:eastAsia="zh-CN"/>
        </w:rPr>
      </w:pPr>
      <w:r>
        <w:rPr>
          <w:rFonts w:hint="eastAsia"/>
          <w:lang w:val="en-US" w:eastAsia="zh-CN"/>
        </w:rPr>
        <w:t>重新报送</w:t>
      </w:r>
    </w:p>
    <w:tbl>
      <w:tblPr>
        <w:tblStyle w:val="2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7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sz w:val="24"/>
                <w:szCs w:val="22"/>
                <w:lang w:eastAsia="zh-CN"/>
              </w:rPr>
            </w:pPr>
            <w:r>
              <w:rPr>
                <w:rFonts w:hint="eastAsia"/>
                <w:b/>
                <w:bCs/>
                <w:sz w:val="24"/>
                <w:szCs w:val="22"/>
                <w:lang w:eastAsia="zh-CN"/>
              </w:rPr>
              <w:t>名称、标识符</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b/>
                <w:bCs/>
                <w:sz w:val="24"/>
                <w:szCs w:val="22"/>
                <w:lang w:val="en-US" w:eastAsia="zh-CN"/>
              </w:rPr>
              <w:t>重新报送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功能描述</w:t>
            </w:r>
          </w:p>
        </w:tc>
        <w:tc>
          <w:tcPr>
            <w:tcW w:w="7478" w:type="dxa"/>
            <w:vAlign w:val="center"/>
          </w:tcPr>
          <w:p>
            <w:pPr>
              <w:keepNext w:val="0"/>
              <w:keepLines w:val="0"/>
              <w:numPr>
                <w:ilvl w:val="0"/>
                <w:numId w:val="0"/>
              </w:numPr>
              <w:suppressLineNumbers w:val="0"/>
              <w:spacing w:before="0" w:beforeAutospacing="0" w:after="0" w:afterAutospacing="0" w:line="360" w:lineRule="auto"/>
              <w:ind w:left="0" w:leftChars="0" w:right="0" w:firstLine="0" w:firstLineChars="0"/>
              <w:jc w:val="both"/>
              <w:rPr>
                <w:rFonts w:hint="eastAsia"/>
                <w:sz w:val="24"/>
                <w:szCs w:val="22"/>
                <w:lang w:val="en-US" w:eastAsia="zh-CN"/>
              </w:rPr>
            </w:pPr>
            <w:r>
              <w:rPr>
                <w:rFonts w:hint="eastAsia"/>
                <w:sz w:val="24"/>
                <w:szCs w:val="22"/>
                <w:lang w:eastAsia="zh-CN"/>
              </w:rPr>
              <w:t>完成</w:t>
            </w:r>
            <w:r>
              <w:rPr>
                <w:rFonts w:hint="eastAsia"/>
                <w:sz w:val="24"/>
                <w:szCs w:val="22"/>
                <w:lang w:val="en-US" w:eastAsia="zh-CN"/>
              </w:rPr>
              <w:t>对应接口的数据重报功能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优先级</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输入</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val="en-US" w:eastAsia="zh-CN"/>
              </w:rPr>
            </w:pPr>
            <w:r>
              <w:rPr>
                <w:rFonts w:hint="eastAsia"/>
                <w:sz w:val="24"/>
                <w:szCs w:val="22"/>
                <w:lang w:val="en-US" w:eastAsia="zh-CN"/>
              </w:rPr>
              <w:t>在配置文件中</w:t>
            </w:r>
            <w:r>
              <w:rPr>
                <w:rFonts w:hint="eastAsia"/>
                <w:sz w:val="24"/>
                <w:szCs w:val="22"/>
                <w:lang w:eastAsia="zh-CN"/>
              </w:rPr>
              <w:t>work.repair.flag</w:t>
            </w:r>
            <w:r>
              <w:rPr>
                <w:rFonts w:hint="eastAsia"/>
                <w:sz w:val="24"/>
                <w:szCs w:val="22"/>
                <w:lang w:val="en-US" w:eastAsia="zh-CN"/>
              </w:rPr>
              <w:t>(重新报送标识)、</w:t>
            </w:r>
          </w:p>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val="en-US" w:eastAsia="zh-CN"/>
              </w:rPr>
              <w:t>work.repair.interfaceCode(重新报送接口编码)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输出</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val="en-US" w:eastAsia="zh-CN"/>
              </w:rPr>
              <w:t>在指定目录里生成重报数据文件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接口</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补充说明</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val="en-US" w:eastAsia="zh-CN"/>
              </w:rPr>
            </w:pPr>
            <w:r>
              <w:rPr>
                <w:rFonts w:hint="eastAsia"/>
                <w:sz w:val="24"/>
                <w:szCs w:val="22"/>
                <w:lang w:eastAsia="zh-CN"/>
              </w:rPr>
              <w:t>work.repair.flag</w:t>
            </w:r>
            <w:r>
              <w:rPr>
                <w:rFonts w:hint="eastAsia"/>
                <w:sz w:val="24"/>
                <w:szCs w:val="22"/>
                <w:lang w:val="en-US" w:eastAsia="zh-CN"/>
              </w:rPr>
              <w:t>接收true/false;work.repair.interfaceCode接收</w:t>
            </w:r>
          </w:p>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val="en-US" w:eastAsia="zh-CN"/>
              </w:rPr>
              <w:t>J0001,J0002,J0003,J0004,J0005</w:t>
            </w:r>
          </w:p>
        </w:tc>
      </w:tr>
    </w:tbl>
    <w:p>
      <w:pPr>
        <w:spacing w:line="360" w:lineRule="auto"/>
        <w:ind w:firstLine="424" w:firstLineChars="202"/>
        <w:rPr>
          <w:rFonts w:hint="eastAsia"/>
          <w:i/>
          <w:color w:val="0070C0"/>
          <w:szCs w:val="21"/>
          <w:lang w:eastAsia="zh-CN"/>
        </w:rPr>
      </w:pPr>
    </w:p>
    <w:p>
      <w:pPr>
        <w:rPr>
          <w:rFonts w:hint="eastAsia"/>
          <w:lang w:eastAsia="zh-CN"/>
        </w:rPr>
      </w:pPr>
    </w:p>
    <w:p>
      <w:pPr>
        <w:rPr>
          <w:rFonts w:hint="eastAsia"/>
          <w:lang w:eastAsia="zh-CN"/>
        </w:rPr>
      </w:pPr>
    </w:p>
    <w:p>
      <w:pPr>
        <w:rPr>
          <w:rFonts w:hint="eastAsia"/>
          <w:lang w:eastAsia="zh-CN"/>
        </w:rPr>
      </w:pPr>
    </w:p>
    <w:p>
      <w:pPr>
        <w:pStyle w:val="5"/>
        <w:numPr>
          <w:ilvl w:val="3"/>
          <w:numId w:val="5"/>
        </w:numPr>
        <w:ind w:left="864" w:leftChars="0" w:hanging="864" w:firstLineChars="0"/>
        <w:rPr>
          <w:rFonts w:hint="eastAsia"/>
        </w:rPr>
      </w:pPr>
      <w:bookmarkStart w:id="77" w:name="_Toc496110368"/>
      <w:r>
        <w:rPr>
          <w:rFonts w:hint="eastAsia"/>
        </w:rPr>
        <w:t>主要流程</w:t>
      </w:r>
      <w:bookmarkEnd w:id="77"/>
    </w:p>
    <w:p>
      <w:pPr>
        <w:spacing w:line="360" w:lineRule="auto"/>
        <w:ind w:firstLine="420"/>
        <w:rPr>
          <w:rFonts w:hint="eastAsia"/>
          <w:sz w:val="28"/>
          <w:szCs w:val="24"/>
          <w:lang w:val="en-US" w:eastAsia="zh-CN"/>
        </w:rPr>
      </w:pPr>
      <w:bookmarkStart w:id="78" w:name="_Toc496110369"/>
      <w:r>
        <w:rPr>
          <w:rFonts w:hint="eastAsia"/>
          <w:sz w:val="28"/>
          <w:szCs w:val="24"/>
          <w:lang w:val="en-US" w:eastAsia="zh-CN"/>
        </w:rPr>
        <w:t>运维人员修改配置文件中的值，并运行启动系统，在指定目录里生成重新数据文件。</w:t>
      </w:r>
    </w:p>
    <w:p>
      <w:pPr>
        <w:pStyle w:val="5"/>
        <w:numPr>
          <w:ilvl w:val="3"/>
          <w:numId w:val="5"/>
        </w:numPr>
        <w:ind w:left="864" w:leftChars="0" w:hanging="864" w:firstLineChars="0"/>
        <w:rPr>
          <w:rFonts w:hint="eastAsia"/>
        </w:rPr>
      </w:pPr>
      <w:r>
        <w:rPr>
          <w:rFonts w:hint="eastAsia"/>
        </w:rPr>
        <w:t>界面原型</w:t>
      </w:r>
      <w:bookmarkEnd w:id="78"/>
    </w:p>
    <w:p>
      <w:pPr>
        <w:ind w:firstLine="740"/>
        <w:rPr>
          <w:rFonts w:hint="eastAsia"/>
          <w:sz w:val="28"/>
          <w:szCs w:val="24"/>
          <w:lang w:eastAsia="zh-CN"/>
        </w:rPr>
      </w:pPr>
      <w:bookmarkStart w:id="79" w:name="_Toc496110370"/>
      <w:r>
        <w:rPr>
          <w:rFonts w:hint="eastAsia"/>
          <w:lang w:eastAsia="zh-CN"/>
        </w:rPr>
        <w:t>无</w:t>
      </w:r>
    </w:p>
    <w:p>
      <w:pPr>
        <w:pStyle w:val="5"/>
        <w:numPr>
          <w:ilvl w:val="3"/>
          <w:numId w:val="5"/>
        </w:numPr>
        <w:ind w:left="864" w:leftChars="0" w:hanging="864" w:firstLineChars="0"/>
        <w:rPr>
          <w:rFonts w:hint="eastAsia"/>
        </w:rPr>
      </w:pPr>
      <w:r>
        <w:rPr>
          <w:rFonts w:hint="eastAsia"/>
        </w:rPr>
        <w:t>信息要素</w:t>
      </w:r>
      <w:bookmarkEnd w:id="79"/>
    </w:p>
    <w:p>
      <w:pPr>
        <w:spacing w:line="360" w:lineRule="auto"/>
        <w:ind w:firstLine="424" w:firstLineChars="202"/>
        <w:rPr>
          <w:rFonts w:hint="eastAsia"/>
          <w:i/>
          <w:color w:val="0070C0"/>
          <w:szCs w:val="21"/>
          <w:lang w:eastAsia="zh-CN"/>
        </w:rPr>
      </w:pPr>
    </w:p>
    <w:tbl>
      <w:tblPr>
        <w:tblStyle w:val="22"/>
        <w:tblW w:w="92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617"/>
        <w:gridCol w:w="2316"/>
        <w:gridCol w:w="1233"/>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输入域</w:t>
            </w:r>
          </w:p>
        </w:tc>
        <w:tc>
          <w:tcPr>
            <w:tcW w:w="1617"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必填否</w:t>
            </w:r>
          </w:p>
        </w:tc>
        <w:tc>
          <w:tcPr>
            <w:tcW w:w="231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输入格式</w:t>
            </w:r>
          </w:p>
        </w:tc>
        <w:tc>
          <w:tcPr>
            <w:tcW w:w="1233"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缺省值</w:t>
            </w:r>
          </w:p>
        </w:tc>
        <w:tc>
          <w:tcPr>
            <w:tcW w:w="262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bl>
    <w:p>
      <w:pPr>
        <w:rPr>
          <w:rFonts w:hint="eastAsia" w:ascii="宋体" w:hAnsi="宋体"/>
          <w:szCs w:val="21"/>
          <w:lang w:eastAsia="zh-CN"/>
        </w:rPr>
      </w:pPr>
    </w:p>
    <w:p>
      <w:pPr>
        <w:rPr>
          <w:rFonts w:hint="eastAsia"/>
          <w:szCs w:val="21"/>
        </w:rPr>
      </w:pPr>
    </w:p>
    <w:p>
      <w:pPr>
        <w:pStyle w:val="5"/>
        <w:numPr>
          <w:ilvl w:val="3"/>
          <w:numId w:val="5"/>
        </w:numPr>
        <w:ind w:left="864" w:leftChars="0" w:hanging="864" w:firstLineChars="0"/>
        <w:rPr>
          <w:rFonts w:hint="eastAsia"/>
          <w:lang w:eastAsia="zh-CN"/>
        </w:rPr>
      </w:pPr>
      <w:bookmarkStart w:id="80" w:name="_Toc496110371"/>
      <w:r>
        <w:rPr>
          <w:rFonts w:hint="eastAsia"/>
        </w:rPr>
        <w:t>业务规则</w:t>
      </w:r>
      <w:bookmarkEnd w:id="80"/>
    </w:p>
    <w:p>
      <w:pPr>
        <w:ind w:firstLine="740"/>
        <w:rPr>
          <w:rFonts w:hint="eastAsia"/>
          <w:lang w:eastAsia="zh-CN"/>
        </w:rPr>
      </w:pPr>
      <w:r>
        <w:rPr>
          <w:rFonts w:hint="eastAsia"/>
          <w:lang w:eastAsia="zh-CN"/>
        </w:rPr>
        <w:t>无</w:t>
      </w:r>
    </w:p>
    <w:p>
      <w:pPr>
        <w:pStyle w:val="4"/>
        <w:numPr>
          <w:ilvl w:val="2"/>
          <w:numId w:val="5"/>
        </w:numPr>
        <w:ind w:left="720" w:leftChars="0" w:hanging="720" w:firstLineChars="0"/>
      </w:pPr>
      <w:bookmarkStart w:id="81" w:name="_Toc10679"/>
      <w:r>
        <w:rPr>
          <w:rFonts w:hint="eastAsia"/>
          <w:lang w:val="en-US" w:eastAsia="zh-CN"/>
        </w:rPr>
        <w:t>代码表</w:t>
      </w:r>
      <w:bookmarkEnd w:id="81"/>
    </w:p>
    <w:p>
      <w:pPr>
        <w:pStyle w:val="5"/>
        <w:numPr>
          <w:ilvl w:val="3"/>
          <w:numId w:val="5"/>
        </w:numPr>
        <w:ind w:left="864" w:leftChars="0" w:hanging="864" w:firstLineChars="0"/>
        <w:rPr>
          <w:rFonts w:hint="eastAsia"/>
        </w:rPr>
      </w:pPr>
      <w:r>
        <w:rPr>
          <w:rFonts w:hint="eastAsia"/>
        </w:rPr>
        <w:t>交易场所代码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4797"/>
        <w:gridCol w:w="14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4797"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142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r>
              <w:rPr>
                <w:rFonts w:hint="default" w:ascii="Times New Roman" w:hAnsi="Times New Roman"/>
                <w:sz w:val="24"/>
                <w:szCs w:val="24"/>
                <w:lang w:val="zh-CN"/>
              </w:rPr>
              <w:t>0114</w:t>
            </w:r>
          </w:p>
        </w:tc>
        <w:tc>
          <w:tcPr>
            <w:tcW w:w="4797"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r>
              <w:rPr>
                <w:rFonts w:hint="default" w:ascii="Times New Roman" w:hAnsi="Times New Roman"/>
                <w:sz w:val="24"/>
                <w:szCs w:val="24"/>
                <w:lang w:val="zh-CN"/>
              </w:rPr>
              <w:t>中证报价市场（机构间私募产品报价与服务系统）</w:t>
            </w:r>
          </w:p>
        </w:tc>
        <w:tc>
          <w:tcPr>
            <w:tcW w:w="1422" w:type="dxa"/>
            <w:vAlign w:val="center"/>
          </w:tcPr>
          <w:p>
            <w:pPr>
              <w:keepNext w:val="0"/>
              <w:keepLines w:val="0"/>
              <w:suppressLineNumbers w:val="0"/>
              <w:spacing w:before="0" w:beforeAutospacing="0" w:after="0" w:afterAutospacing="0" w:line="240" w:lineRule="auto"/>
              <w:ind w:left="0" w:right="0" w:firstLine="0" w:firstLineChars="0"/>
              <w:rPr>
                <w:rFonts w:hint="default" w:ascii="Times New Roman" w:hAnsi="Times New Roman"/>
                <w:sz w:val="24"/>
                <w:szCs w:val="24"/>
                <w:lang w:val="zh-CN"/>
              </w:rPr>
            </w:pPr>
          </w:p>
        </w:tc>
      </w:tr>
    </w:tbl>
    <w:p>
      <w:pPr>
        <w:ind w:firstLine="560"/>
        <w:rPr>
          <w:rFonts w:ascii="Times New Roman" w:hAnsi="Times New Roman"/>
          <w:lang w:val="zh-CN"/>
        </w:rPr>
      </w:pPr>
    </w:p>
    <w:p>
      <w:pPr>
        <w:pStyle w:val="5"/>
        <w:numPr>
          <w:ilvl w:val="3"/>
          <w:numId w:val="5"/>
        </w:numPr>
        <w:ind w:left="864" w:leftChars="0" w:hanging="864" w:firstLineChars="0"/>
        <w:rPr>
          <w:rFonts w:hint="eastAsia"/>
        </w:rPr>
      </w:pPr>
      <w:r>
        <w:rPr>
          <w:rFonts w:hint="eastAsia"/>
        </w:rPr>
        <w:t>债券类别代码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4797"/>
        <w:gridCol w:w="14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4797"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142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r>
              <w:rPr>
                <w:rFonts w:hint="default" w:ascii="Times New Roman" w:hAnsi="Times New Roman"/>
                <w:sz w:val="24"/>
                <w:szCs w:val="24"/>
                <w:lang w:val="zh-CN"/>
              </w:rPr>
              <w:t>0101</w:t>
            </w:r>
          </w:p>
        </w:tc>
        <w:tc>
          <w:tcPr>
            <w:tcW w:w="4797"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default" w:ascii="Times New Roman" w:hAnsi="Times New Roman"/>
                <w:sz w:val="24"/>
                <w:szCs w:val="24"/>
              </w:rPr>
              <w:t>公司债券</w:t>
            </w:r>
          </w:p>
        </w:tc>
        <w:tc>
          <w:tcPr>
            <w:tcW w:w="1422" w:type="dxa"/>
            <w:vAlign w:val="center"/>
          </w:tcPr>
          <w:p>
            <w:pPr>
              <w:keepNext w:val="0"/>
              <w:keepLines w:val="0"/>
              <w:suppressLineNumbers w:val="0"/>
              <w:spacing w:before="0" w:beforeAutospacing="0" w:after="0" w:afterAutospacing="0" w:line="240" w:lineRule="auto"/>
              <w:ind w:left="0" w:right="0" w:firstLine="0" w:firstLineChars="0"/>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r>
              <w:rPr>
                <w:rFonts w:hint="default" w:ascii="Times New Roman" w:hAnsi="Times New Roman"/>
                <w:sz w:val="24"/>
                <w:szCs w:val="24"/>
                <w:lang w:val="zh-CN"/>
              </w:rPr>
              <w:t>0102</w:t>
            </w:r>
          </w:p>
        </w:tc>
        <w:tc>
          <w:tcPr>
            <w:tcW w:w="4797"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default" w:ascii="Times New Roman" w:hAnsi="Times New Roman"/>
                <w:sz w:val="24"/>
                <w:szCs w:val="24"/>
              </w:rPr>
              <w:t>可转换公司债券</w:t>
            </w:r>
          </w:p>
        </w:tc>
        <w:tc>
          <w:tcPr>
            <w:tcW w:w="1422" w:type="dxa"/>
            <w:vAlign w:val="center"/>
          </w:tcPr>
          <w:p>
            <w:pPr>
              <w:keepNext w:val="0"/>
              <w:keepLines w:val="0"/>
              <w:suppressLineNumbers w:val="0"/>
              <w:spacing w:before="0" w:beforeAutospacing="0" w:after="0" w:afterAutospacing="0" w:line="240" w:lineRule="auto"/>
              <w:ind w:left="0" w:right="0" w:firstLine="0" w:firstLineChars="0"/>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r>
              <w:rPr>
                <w:rFonts w:hint="default" w:ascii="Times New Roman" w:hAnsi="Times New Roman"/>
                <w:sz w:val="24"/>
                <w:szCs w:val="24"/>
                <w:lang w:val="zh-CN"/>
              </w:rPr>
              <w:t>0103</w:t>
            </w:r>
          </w:p>
        </w:tc>
        <w:tc>
          <w:tcPr>
            <w:tcW w:w="4797"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default" w:ascii="Times New Roman" w:hAnsi="Times New Roman"/>
                <w:sz w:val="24"/>
                <w:szCs w:val="24"/>
              </w:rPr>
              <w:t>分离交易的可转换公司债券</w:t>
            </w:r>
          </w:p>
        </w:tc>
        <w:tc>
          <w:tcPr>
            <w:tcW w:w="1422" w:type="dxa"/>
            <w:vAlign w:val="center"/>
          </w:tcPr>
          <w:p>
            <w:pPr>
              <w:keepNext w:val="0"/>
              <w:keepLines w:val="0"/>
              <w:suppressLineNumbers w:val="0"/>
              <w:spacing w:before="0" w:beforeAutospacing="0" w:after="0" w:afterAutospacing="0" w:line="240" w:lineRule="auto"/>
              <w:ind w:left="0" w:right="0" w:firstLine="0" w:firstLineChars="0"/>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r>
              <w:rPr>
                <w:rFonts w:hint="default" w:ascii="Times New Roman" w:hAnsi="Times New Roman"/>
                <w:sz w:val="24"/>
                <w:szCs w:val="24"/>
                <w:lang w:val="zh-CN"/>
              </w:rPr>
              <w:t>0104</w:t>
            </w:r>
          </w:p>
        </w:tc>
        <w:tc>
          <w:tcPr>
            <w:tcW w:w="4797"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default" w:ascii="Times New Roman" w:hAnsi="Times New Roman"/>
                <w:sz w:val="24"/>
                <w:szCs w:val="24"/>
              </w:rPr>
              <w:t>可交换公司债券</w:t>
            </w:r>
          </w:p>
        </w:tc>
        <w:tc>
          <w:tcPr>
            <w:tcW w:w="1422" w:type="dxa"/>
            <w:vAlign w:val="center"/>
          </w:tcPr>
          <w:p>
            <w:pPr>
              <w:keepNext w:val="0"/>
              <w:keepLines w:val="0"/>
              <w:suppressLineNumbers w:val="0"/>
              <w:spacing w:before="0" w:beforeAutospacing="0" w:after="0" w:afterAutospacing="0" w:line="240" w:lineRule="auto"/>
              <w:ind w:left="0" w:right="0" w:firstLine="0" w:firstLineChars="0"/>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r>
              <w:rPr>
                <w:rFonts w:hint="default" w:ascii="Times New Roman" w:hAnsi="Times New Roman"/>
                <w:sz w:val="24"/>
                <w:szCs w:val="24"/>
                <w:lang w:val="zh-CN"/>
              </w:rPr>
              <w:t>0201</w:t>
            </w:r>
          </w:p>
        </w:tc>
        <w:tc>
          <w:tcPr>
            <w:tcW w:w="4797"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default" w:ascii="Times New Roman" w:hAnsi="Times New Roman"/>
                <w:sz w:val="24"/>
                <w:szCs w:val="24"/>
              </w:rPr>
              <w:t>企业资产支持证券</w:t>
            </w:r>
          </w:p>
        </w:tc>
        <w:tc>
          <w:tcPr>
            <w:tcW w:w="1422" w:type="dxa"/>
            <w:vAlign w:val="center"/>
          </w:tcPr>
          <w:p>
            <w:pPr>
              <w:keepNext w:val="0"/>
              <w:keepLines w:val="0"/>
              <w:suppressLineNumbers w:val="0"/>
              <w:spacing w:before="0" w:beforeAutospacing="0" w:after="0" w:afterAutospacing="0" w:line="240" w:lineRule="auto"/>
              <w:ind w:left="0" w:right="0" w:firstLine="0" w:firstLineChars="0"/>
              <w:rPr>
                <w:rFonts w:hint="default" w:ascii="Times New Roman" w:hAnsi="Times New Roman"/>
                <w:sz w:val="24"/>
                <w:szCs w:val="24"/>
                <w:lang w:val="zh-CN"/>
              </w:rPr>
            </w:pPr>
          </w:p>
        </w:tc>
      </w:tr>
    </w:tbl>
    <w:p>
      <w:pPr>
        <w:ind w:firstLine="560"/>
      </w:pPr>
    </w:p>
    <w:p>
      <w:pPr>
        <w:pStyle w:val="5"/>
        <w:numPr>
          <w:ilvl w:val="3"/>
          <w:numId w:val="5"/>
        </w:numPr>
        <w:ind w:left="864" w:leftChars="0" w:hanging="864" w:firstLineChars="0"/>
        <w:rPr>
          <w:rFonts w:hint="eastAsia"/>
        </w:rPr>
      </w:pPr>
      <w:r>
        <w:rPr>
          <w:rFonts w:hint="eastAsia"/>
        </w:rPr>
        <w:t>公司债券增信措施代码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4797"/>
        <w:gridCol w:w="14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4797"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142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01</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无</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信用担保</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03</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抵质押</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04</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混合增信</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99</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其他</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bl>
    <w:p>
      <w:pPr>
        <w:ind w:firstLine="560"/>
      </w:pPr>
    </w:p>
    <w:p>
      <w:pPr>
        <w:pStyle w:val="5"/>
        <w:numPr>
          <w:ilvl w:val="3"/>
          <w:numId w:val="5"/>
        </w:numPr>
        <w:ind w:left="864" w:leftChars="0" w:hanging="864" w:firstLineChars="0"/>
        <w:rPr>
          <w:rFonts w:hint="eastAsia"/>
        </w:rPr>
      </w:pPr>
      <w:r>
        <w:rPr>
          <w:rFonts w:hint="eastAsia"/>
        </w:rPr>
        <w:t>发行方式代码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4797"/>
        <w:gridCol w:w="14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4797"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142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03</w:t>
            </w:r>
          </w:p>
        </w:tc>
        <w:tc>
          <w:tcPr>
            <w:tcW w:w="4797"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default" w:ascii="Times New Roman" w:hAnsi="Times New Roman"/>
                <w:sz w:val="24"/>
                <w:szCs w:val="24"/>
              </w:rPr>
              <w:t>非公开发行</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bl>
    <w:p>
      <w:pPr>
        <w:ind w:firstLine="560"/>
        <w:rPr>
          <w:rFonts w:ascii="Times New Roman" w:hAnsi="Times New Roman"/>
        </w:rPr>
      </w:pPr>
    </w:p>
    <w:p>
      <w:pPr>
        <w:pStyle w:val="5"/>
        <w:numPr>
          <w:ilvl w:val="3"/>
          <w:numId w:val="5"/>
        </w:numPr>
        <w:ind w:left="864" w:leftChars="0" w:hanging="864" w:firstLineChars="0"/>
        <w:rPr>
          <w:rFonts w:hint="eastAsia"/>
        </w:rPr>
      </w:pPr>
      <w:r>
        <w:rPr>
          <w:rFonts w:hint="eastAsia"/>
        </w:rPr>
        <w:t>基础资产类型代码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4"/>
        <w:gridCol w:w="4196"/>
        <w:gridCol w:w="20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4196"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202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0101</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应收账款</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0102</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小额贷款债权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0103</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融资融券债权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0104</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保理融资债权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0105</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证券融资融券债权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0106</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股票质押回购债权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0107</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保单质押贷款债权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0108</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个人住房公积金贷</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0109</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购房尾款</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0110</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信托受益权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0111</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委贷贷款债权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0112</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同业借款债权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0113</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商业物业抵押贷款（CMBS）</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0114</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银行间信贷资产</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0199</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其他债权类</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0201</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基础设施收费</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0202</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保障房</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0203</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物业费</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0204</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商业物业租金</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0205</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物业+商业租金（综合）</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0299</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其他未来经营收入类</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0301</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REITS类</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0401</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知识产权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9999</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其他</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bl>
    <w:p>
      <w:pPr>
        <w:ind w:firstLine="560"/>
      </w:pPr>
    </w:p>
    <w:p>
      <w:pPr>
        <w:pStyle w:val="5"/>
        <w:numPr>
          <w:ilvl w:val="3"/>
          <w:numId w:val="5"/>
        </w:numPr>
        <w:ind w:left="864" w:leftChars="0" w:hanging="864" w:firstLineChars="0"/>
        <w:rPr>
          <w:rFonts w:hint="eastAsia"/>
        </w:rPr>
      </w:pPr>
      <w:r>
        <w:rPr>
          <w:rFonts w:hint="eastAsia"/>
        </w:rPr>
        <w:t>发债主体类别代码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4"/>
        <w:gridCol w:w="3190"/>
        <w:gridCol w:w="3028"/>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eastAsia" w:ascii="Times New Roman" w:hAnsi="Times New Roman"/>
                <w:b/>
                <w:sz w:val="24"/>
                <w:szCs w:val="24"/>
                <w:lang w:val="zh-CN"/>
              </w:rPr>
              <w:t>代码</w:t>
            </w:r>
          </w:p>
        </w:tc>
        <w:tc>
          <w:tcPr>
            <w:tcW w:w="3190"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eastAsia" w:ascii="Times New Roman" w:hAnsi="Times New Roman"/>
                <w:b/>
                <w:sz w:val="24"/>
                <w:szCs w:val="24"/>
                <w:lang w:val="zh-CN"/>
              </w:rPr>
              <w:t>代码值</w:t>
            </w:r>
          </w:p>
        </w:tc>
        <w:tc>
          <w:tcPr>
            <w:tcW w:w="3028"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eastAsia"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01</w:t>
            </w:r>
          </w:p>
        </w:tc>
        <w:tc>
          <w:tcPr>
            <w:tcW w:w="3190"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eastAsia" w:ascii="Times New Roman" w:hAnsi="Times New Roman"/>
                <w:color w:val="000000"/>
                <w:kern w:val="0"/>
                <w:sz w:val="24"/>
                <w:szCs w:val="24"/>
              </w:rPr>
              <w:t>债券发行人</w:t>
            </w:r>
          </w:p>
        </w:tc>
        <w:tc>
          <w:tcPr>
            <w:tcW w:w="3028"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w:t>
            </w:r>
          </w:p>
        </w:tc>
        <w:tc>
          <w:tcPr>
            <w:tcW w:w="3190"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eastAsia" w:ascii="Times New Roman" w:hAnsi="Times New Roman"/>
                <w:color w:val="000000"/>
                <w:kern w:val="0"/>
                <w:sz w:val="24"/>
                <w:szCs w:val="24"/>
              </w:rPr>
              <w:t>原始权益人</w:t>
            </w:r>
          </w:p>
        </w:tc>
        <w:tc>
          <w:tcPr>
            <w:tcW w:w="3028"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bl>
    <w:p>
      <w:pPr>
        <w:ind w:firstLine="560"/>
      </w:pPr>
    </w:p>
    <w:p>
      <w:pPr>
        <w:pStyle w:val="5"/>
        <w:numPr>
          <w:ilvl w:val="3"/>
          <w:numId w:val="5"/>
        </w:numPr>
        <w:ind w:left="864" w:leftChars="0" w:hanging="864" w:firstLineChars="0"/>
        <w:rPr>
          <w:rFonts w:hint="eastAsia"/>
        </w:rPr>
      </w:pPr>
      <w:r>
        <w:rPr>
          <w:rFonts w:hint="eastAsia"/>
          <w:lang w:val="en-US" w:eastAsia="zh-CN"/>
        </w:rPr>
        <w:t>企业性质代码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4797"/>
        <w:gridCol w:w="14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4797"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142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01</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中央国企</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地方国企</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03</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民企</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04</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外商独资</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05</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中外合资</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06</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中外合作</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07</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境外企业</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99</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其他</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bl>
    <w:p>
      <w:pPr>
        <w:ind w:firstLine="560"/>
      </w:pPr>
    </w:p>
    <w:p>
      <w:pPr>
        <w:pStyle w:val="5"/>
        <w:numPr>
          <w:ilvl w:val="3"/>
          <w:numId w:val="5"/>
        </w:numPr>
        <w:ind w:left="864" w:leftChars="0" w:hanging="864" w:firstLineChars="0"/>
        <w:rPr>
          <w:rFonts w:hint="eastAsia"/>
        </w:rPr>
      </w:pPr>
      <w:r>
        <w:rPr>
          <w:rFonts w:hint="eastAsia"/>
        </w:rPr>
        <w:t>证监会行业类别代码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2882"/>
        <w:gridCol w:w="3337"/>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PrEx>
        <w:trPr>
          <w:trHeight w:val="454" w:hRule="atLeast"/>
        </w:trPr>
        <w:tc>
          <w:tcPr>
            <w:tcW w:w="2513"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288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3337"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c>
          <w:tcPr>
            <w:tcW w:w="2882" w:type="dxa"/>
            <w:vAlign w:val="center"/>
          </w:tcPr>
          <w:p>
            <w:pPr>
              <w:keepNext w:val="0"/>
              <w:keepLines w:val="0"/>
              <w:widowControl/>
              <w:suppressLineNumbers w:val="0"/>
              <w:spacing w:before="0" w:beforeAutospacing="0" w:after="0" w:afterAutospacing="0" w:line="240" w:lineRule="auto"/>
              <w:ind w:left="0" w:right="0" w:firstLine="0" w:firstLineChars="0"/>
              <w:rPr>
                <w:rFonts w:hint="default" w:ascii="Times New Roman" w:hAnsi="Times New Roman"/>
                <w:color w:val="000000"/>
                <w:kern w:val="0"/>
                <w:sz w:val="24"/>
                <w:szCs w:val="24"/>
              </w:rPr>
            </w:pPr>
          </w:p>
        </w:tc>
        <w:tc>
          <w:tcPr>
            <w:tcW w:w="3337"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r>
              <w:rPr>
                <w:rFonts w:hint="default" w:ascii="Times New Roman" w:hAnsi="Times New Roman"/>
                <w:color w:val="000000"/>
                <w:sz w:val="24"/>
                <w:szCs w:val="24"/>
              </w:rPr>
              <w:t>参见《上市公司行业分类指引》中对行业的分类</w:t>
            </w:r>
          </w:p>
        </w:tc>
      </w:tr>
    </w:tbl>
    <w:p>
      <w:pPr>
        <w:ind w:firstLine="560"/>
      </w:pPr>
    </w:p>
    <w:p>
      <w:pPr>
        <w:pStyle w:val="5"/>
        <w:numPr>
          <w:ilvl w:val="3"/>
          <w:numId w:val="5"/>
        </w:numPr>
        <w:ind w:left="864" w:leftChars="0" w:hanging="864" w:firstLineChars="0"/>
        <w:rPr>
          <w:rFonts w:hint="eastAsia"/>
        </w:rPr>
      </w:pPr>
      <w:r>
        <w:rPr>
          <w:rFonts w:hint="eastAsia"/>
        </w:rPr>
        <w:t>中介机构类型代码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4"/>
        <w:gridCol w:w="4196"/>
        <w:gridCol w:w="20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4196"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202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21"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eastAsia" w:ascii="Times New Roman" w:hAnsi="Times New Roman"/>
                <w:sz w:val="24"/>
                <w:szCs w:val="24"/>
              </w:rPr>
              <w:t>0</w:t>
            </w:r>
            <w:r>
              <w:rPr>
                <w:rFonts w:hint="default" w:ascii="Times New Roman" w:hAnsi="Times New Roman"/>
                <w:sz w:val="24"/>
                <w:szCs w:val="24"/>
              </w:rPr>
              <w:t>1</w:t>
            </w:r>
          </w:p>
        </w:tc>
        <w:tc>
          <w:tcPr>
            <w:tcW w:w="4196" w:type="dxa"/>
            <w:vAlign w:val="center"/>
          </w:tcPr>
          <w:p>
            <w:pPr>
              <w:keepNext w:val="0"/>
              <w:keepLines w:val="0"/>
              <w:suppressLineNumbers w:val="0"/>
              <w:spacing w:before="0" w:beforeAutospacing="0" w:after="0" w:afterAutospacing="0"/>
              <w:ind w:left="0" w:right="0" w:firstLine="0" w:firstLineChars="0"/>
              <w:jc w:val="center"/>
              <w:rPr>
                <w:rFonts w:hint="default"/>
                <w:sz w:val="24"/>
                <w:szCs w:val="24"/>
              </w:rPr>
            </w:pPr>
            <w:r>
              <w:rPr>
                <w:rFonts w:hint="eastAsia"/>
                <w:sz w:val="24"/>
                <w:szCs w:val="24"/>
              </w:rPr>
              <w:t>主承销商</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eastAsia" w:ascii="Times New Roman" w:hAnsi="Times New Roman"/>
                <w:sz w:val="24"/>
                <w:szCs w:val="24"/>
              </w:rPr>
              <w:t>0</w:t>
            </w:r>
            <w:r>
              <w:rPr>
                <w:rFonts w:hint="default" w:ascii="Times New Roman" w:hAnsi="Times New Roman"/>
                <w:sz w:val="24"/>
                <w:szCs w:val="24"/>
              </w:rPr>
              <w:t>2</w:t>
            </w:r>
          </w:p>
        </w:tc>
        <w:tc>
          <w:tcPr>
            <w:tcW w:w="4196" w:type="dxa"/>
          </w:tcPr>
          <w:p>
            <w:pPr>
              <w:keepNext w:val="0"/>
              <w:keepLines w:val="0"/>
              <w:suppressLineNumbers w:val="0"/>
              <w:spacing w:before="0" w:beforeAutospacing="0" w:after="0" w:afterAutospacing="0"/>
              <w:ind w:left="0" w:right="0" w:firstLine="0" w:firstLineChars="0"/>
              <w:jc w:val="center"/>
              <w:rPr>
                <w:rFonts w:hint="default"/>
                <w:sz w:val="24"/>
                <w:szCs w:val="24"/>
              </w:rPr>
            </w:pPr>
            <w:r>
              <w:rPr>
                <w:rFonts w:hint="eastAsia"/>
                <w:sz w:val="24"/>
                <w:szCs w:val="24"/>
              </w:rPr>
              <w:t>会计师事务所</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eastAsia" w:ascii="Times New Roman" w:hAnsi="Times New Roman"/>
                <w:sz w:val="24"/>
                <w:szCs w:val="24"/>
              </w:rPr>
              <w:t>0</w:t>
            </w:r>
            <w:r>
              <w:rPr>
                <w:rFonts w:hint="default" w:ascii="Times New Roman" w:hAnsi="Times New Roman"/>
                <w:sz w:val="24"/>
                <w:szCs w:val="24"/>
              </w:rPr>
              <w:t>3</w:t>
            </w:r>
          </w:p>
        </w:tc>
        <w:tc>
          <w:tcPr>
            <w:tcW w:w="4196" w:type="dxa"/>
          </w:tcPr>
          <w:p>
            <w:pPr>
              <w:keepNext w:val="0"/>
              <w:keepLines w:val="0"/>
              <w:suppressLineNumbers w:val="0"/>
              <w:spacing w:before="0" w:beforeAutospacing="0" w:after="0" w:afterAutospacing="0"/>
              <w:ind w:left="0" w:right="0" w:firstLine="0" w:firstLineChars="0"/>
              <w:jc w:val="center"/>
              <w:rPr>
                <w:rFonts w:hint="default"/>
                <w:sz w:val="24"/>
                <w:szCs w:val="24"/>
              </w:rPr>
            </w:pPr>
            <w:r>
              <w:rPr>
                <w:rFonts w:hint="eastAsia"/>
                <w:sz w:val="24"/>
                <w:szCs w:val="24"/>
              </w:rPr>
              <w:t>律师事务所</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eastAsia" w:ascii="Times New Roman" w:hAnsi="Times New Roman"/>
                <w:sz w:val="24"/>
                <w:szCs w:val="24"/>
              </w:rPr>
              <w:t>0</w:t>
            </w:r>
            <w:r>
              <w:rPr>
                <w:rFonts w:hint="default" w:ascii="Times New Roman" w:hAnsi="Times New Roman"/>
                <w:sz w:val="24"/>
                <w:szCs w:val="24"/>
              </w:rPr>
              <w:t>4</w:t>
            </w:r>
          </w:p>
        </w:tc>
        <w:tc>
          <w:tcPr>
            <w:tcW w:w="4196" w:type="dxa"/>
          </w:tcPr>
          <w:p>
            <w:pPr>
              <w:keepNext w:val="0"/>
              <w:keepLines w:val="0"/>
              <w:suppressLineNumbers w:val="0"/>
              <w:spacing w:before="0" w:beforeAutospacing="0" w:after="0" w:afterAutospacing="0"/>
              <w:ind w:left="0" w:right="0" w:firstLine="0" w:firstLineChars="0"/>
              <w:jc w:val="center"/>
              <w:rPr>
                <w:rFonts w:hint="default"/>
                <w:sz w:val="24"/>
                <w:szCs w:val="24"/>
              </w:rPr>
            </w:pPr>
            <w:r>
              <w:rPr>
                <w:rFonts w:hint="eastAsia"/>
                <w:sz w:val="24"/>
                <w:szCs w:val="24"/>
              </w:rPr>
              <w:t>受托管理人</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eastAsia" w:ascii="Times New Roman" w:hAnsi="Times New Roman"/>
                <w:sz w:val="24"/>
                <w:szCs w:val="24"/>
              </w:rPr>
              <w:t>0</w:t>
            </w:r>
            <w:r>
              <w:rPr>
                <w:rFonts w:hint="default" w:ascii="Times New Roman" w:hAnsi="Times New Roman"/>
                <w:sz w:val="24"/>
                <w:szCs w:val="24"/>
              </w:rPr>
              <w:t>5</w:t>
            </w:r>
          </w:p>
        </w:tc>
        <w:tc>
          <w:tcPr>
            <w:tcW w:w="4196" w:type="dxa"/>
          </w:tcPr>
          <w:p>
            <w:pPr>
              <w:keepNext w:val="0"/>
              <w:keepLines w:val="0"/>
              <w:suppressLineNumbers w:val="0"/>
              <w:spacing w:before="0" w:beforeAutospacing="0" w:after="0" w:afterAutospacing="0"/>
              <w:ind w:left="0" w:right="0" w:firstLine="0" w:firstLineChars="0"/>
              <w:jc w:val="center"/>
              <w:rPr>
                <w:rFonts w:hint="default"/>
                <w:sz w:val="24"/>
                <w:szCs w:val="24"/>
              </w:rPr>
            </w:pPr>
            <w:r>
              <w:rPr>
                <w:rFonts w:hint="eastAsia"/>
                <w:sz w:val="24"/>
                <w:szCs w:val="24"/>
              </w:rPr>
              <w:t>资信评级机构</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eastAsia" w:ascii="Times New Roman" w:hAnsi="Times New Roman"/>
                <w:sz w:val="24"/>
                <w:szCs w:val="24"/>
              </w:rPr>
              <w:t>0</w:t>
            </w:r>
            <w:r>
              <w:rPr>
                <w:rFonts w:hint="default" w:ascii="Times New Roman" w:hAnsi="Times New Roman"/>
                <w:sz w:val="24"/>
                <w:szCs w:val="24"/>
              </w:rPr>
              <w:t>6</w:t>
            </w:r>
          </w:p>
        </w:tc>
        <w:tc>
          <w:tcPr>
            <w:tcW w:w="4196" w:type="dxa"/>
          </w:tcPr>
          <w:p>
            <w:pPr>
              <w:keepNext w:val="0"/>
              <w:keepLines w:val="0"/>
              <w:suppressLineNumbers w:val="0"/>
              <w:spacing w:before="0" w:beforeAutospacing="0" w:after="0" w:afterAutospacing="0"/>
              <w:ind w:left="0" w:right="0" w:firstLine="0" w:firstLineChars="0"/>
              <w:jc w:val="center"/>
              <w:rPr>
                <w:rFonts w:hint="default"/>
                <w:sz w:val="24"/>
                <w:szCs w:val="24"/>
              </w:rPr>
            </w:pPr>
            <w:r>
              <w:rPr>
                <w:rFonts w:hint="eastAsia"/>
                <w:sz w:val="24"/>
                <w:szCs w:val="24"/>
              </w:rPr>
              <w:t>专项计划管理人</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eastAsia" w:ascii="Times New Roman" w:hAnsi="Times New Roman"/>
                <w:sz w:val="24"/>
                <w:szCs w:val="24"/>
              </w:rPr>
              <w:t>0</w:t>
            </w:r>
            <w:r>
              <w:rPr>
                <w:rFonts w:hint="default" w:ascii="Times New Roman" w:hAnsi="Times New Roman"/>
                <w:sz w:val="24"/>
                <w:szCs w:val="24"/>
              </w:rPr>
              <w:t>7</w:t>
            </w:r>
          </w:p>
        </w:tc>
        <w:tc>
          <w:tcPr>
            <w:tcW w:w="4196" w:type="dxa"/>
          </w:tcPr>
          <w:p>
            <w:pPr>
              <w:keepNext w:val="0"/>
              <w:keepLines w:val="0"/>
              <w:suppressLineNumbers w:val="0"/>
              <w:spacing w:before="0" w:beforeAutospacing="0" w:after="0" w:afterAutospacing="0"/>
              <w:ind w:left="0" w:right="0" w:firstLine="0" w:firstLineChars="0"/>
              <w:jc w:val="center"/>
              <w:rPr>
                <w:rFonts w:hint="default"/>
                <w:sz w:val="24"/>
                <w:szCs w:val="24"/>
              </w:rPr>
            </w:pPr>
            <w:r>
              <w:rPr>
                <w:rFonts w:hint="eastAsia"/>
                <w:sz w:val="24"/>
                <w:szCs w:val="24"/>
              </w:rPr>
              <w:t>资产评估机构</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default" w:ascii="Times New Roman" w:hAnsi="Times New Roman"/>
                <w:sz w:val="24"/>
                <w:szCs w:val="24"/>
              </w:rPr>
              <w:t>99</w:t>
            </w:r>
          </w:p>
        </w:tc>
        <w:tc>
          <w:tcPr>
            <w:tcW w:w="4196"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eastAsia" w:ascii="Times New Roman" w:hAnsi="Times New Roman"/>
                <w:sz w:val="24"/>
                <w:szCs w:val="24"/>
              </w:rPr>
              <w:t>其他</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bl>
    <w:p>
      <w:pPr>
        <w:ind w:firstLine="560"/>
      </w:pPr>
    </w:p>
    <w:p>
      <w:pPr>
        <w:pStyle w:val="5"/>
        <w:numPr>
          <w:ilvl w:val="3"/>
          <w:numId w:val="5"/>
        </w:numPr>
        <w:ind w:left="864" w:leftChars="0" w:hanging="864" w:firstLineChars="0"/>
        <w:rPr>
          <w:rFonts w:hint="eastAsia"/>
        </w:rPr>
      </w:pPr>
      <w:r>
        <w:rPr>
          <w:rFonts w:hint="eastAsia"/>
        </w:rPr>
        <w:t>风险状态代码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4"/>
        <w:gridCol w:w="4196"/>
        <w:gridCol w:w="20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4196"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202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0101</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一般</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0102</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eastAsia" w:ascii="Times New Roman" w:hAnsi="Times New Roman"/>
                <w:color w:val="000000"/>
                <w:kern w:val="0"/>
                <w:sz w:val="24"/>
                <w:szCs w:val="24"/>
              </w:rPr>
              <w:t>次高</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0103</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高</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0104</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违约</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0105</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违约已化解</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0106</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风险已化解</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0201</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eastAsia" w:ascii="Times New Roman" w:hAnsi="Times New Roman"/>
                <w:color w:val="000000"/>
                <w:kern w:val="0"/>
                <w:sz w:val="24"/>
                <w:szCs w:val="24"/>
              </w:rPr>
              <w:t>正常类</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0202</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eastAsia" w:ascii="Times New Roman" w:hAnsi="Times New Roman"/>
                <w:color w:val="000000"/>
                <w:kern w:val="0"/>
                <w:sz w:val="24"/>
                <w:szCs w:val="24"/>
              </w:rPr>
              <w:t>关注类</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0203</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eastAsia" w:ascii="Times New Roman" w:hAnsi="Times New Roman"/>
                <w:color w:val="000000"/>
                <w:kern w:val="0"/>
                <w:sz w:val="24"/>
                <w:szCs w:val="24"/>
              </w:rPr>
              <w:t>风险类</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0204</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eastAsia" w:ascii="Times New Roman" w:hAnsi="Times New Roman"/>
                <w:color w:val="000000"/>
                <w:kern w:val="0"/>
                <w:sz w:val="24"/>
                <w:szCs w:val="24"/>
              </w:rPr>
              <w:t>违约类</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bl>
    <w:p>
      <w:pPr>
        <w:ind w:firstLine="560"/>
      </w:pPr>
    </w:p>
    <w:p>
      <w:pPr>
        <w:ind w:firstLine="720" w:firstLineChars="0"/>
        <w:rPr>
          <w:rFonts w:hint="eastAsia"/>
          <w:lang w:eastAsia="zh-CN"/>
        </w:rPr>
      </w:pPr>
    </w:p>
    <w:p>
      <w:pPr>
        <w:pStyle w:val="2"/>
        <w:numPr>
          <w:ilvl w:val="0"/>
          <w:numId w:val="2"/>
        </w:numPr>
      </w:pPr>
      <w:bookmarkStart w:id="82" w:name="_Toc16864"/>
      <w:r>
        <w:rPr>
          <w:rFonts w:hint="eastAsia"/>
          <w:lang w:val="en-US" w:eastAsia="zh-CN"/>
        </w:rPr>
        <w:t>数据库设计</w:t>
      </w:r>
      <w:bookmarkEnd w:id="82"/>
    </w:p>
    <w:p>
      <w:pPr>
        <w:pStyle w:val="42"/>
        <w:keepNext/>
        <w:keepLines/>
        <w:numPr>
          <w:ilvl w:val="0"/>
          <w:numId w:val="4"/>
        </w:numPr>
        <w:spacing w:before="260" w:after="260" w:line="416" w:lineRule="auto"/>
        <w:ind w:firstLineChars="0"/>
        <w:outlineLvl w:val="1"/>
        <w:rPr>
          <w:rFonts w:ascii="Arial" w:hAnsi="Arial"/>
          <w:b/>
          <w:vanish/>
          <w:sz w:val="32"/>
          <w:szCs w:val="20"/>
        </w:rPr>
      </w:pPr>
      <w:bookmarkStart w:id="83" w:name="_Toc8290"/>
      <w:bookmarkEnd w:id="83"/>
      <w:bookmarkStart w:id="84" w:name="_Toc594"/>
      <w:bookmarkEnd w:id="84"/>
      <w:bookmarkStart w:id="85" w:name="_Toc6600"/>
      <w:bookmarkEnd w:id="85"/>
      <w:bookmarkStart w:id="86" w:name="_Toc328039665"/>
      <w:bookmarkStart w:id="87" w:name="_Toc188091663"/>
      <w:bookmarkStart w:id="88" w:name="_Toc525053689"/>
    </w:p>
    <w:bookmarkEnd w:id="86"/>
    <w:bookmarkEnd w:id="87"/>
    <w:bookmarkEnd w:id="88"/>
    <w:p>
      <w:pPr>
        <w:pStyle w:val="3"/>
        <w:numPr>
          <w:ilvl w:val="1"/>
          <w:numId w:val="5"/>
        </w:numPr>
        <w:outlineLvl w:val="1"/>
        <w:rPr>
          <w:rFonts w:hint="eastAsia"/>
          <w:lang w:val="en-US" w:eastAsia="zh-CN"/>
        </w:rPr>
      </w:pPr>
      <w:bookmarkStart w:id="89" w:name="_Toc25944"/>
      <w:r>
        <w:rPr>
          <w:rFonts w:hint="eastAsia"/>
          <w:lang w:val="en-US" w:eastAsia="zh-CN"/>
        </w:rPr>
        <w:t>接口日志表</w:t>
      </w:r>
      <w:bookmarkEnd w:id="89"/>
    </w:p>
    <w:p>
      <w:pPr>
        <w:rPr>
          <w:rFonts w:hint="default" w:eastAsiaTheme="minorEastAsia"/>
          <w:lang w:val="en-US" w:eastAsia="zh-CN"/>
        </w:rPr>
      </w:pPr>
      <w:r>
        <w:rPr>
          <w:rFonts w:hint="eastAsia"/>
          <w:lang w:val="en-US" w:eastAsia="zh-CN"/>
        </w:rPr>
        <w:t>表名</w:t>
      </w:r>
      <w:r>
        <w:rPr>
          <w:rFonts w:hint="eastAsia"/>
        </w:rPr>
        <w:t>：</w:t>
      </w:r>
      <w:r>
        <w:rPr>
          <w:rFonts w:hint="eastAsia"/>
          <w:lang w:val="en-US" w:eastAsia="zh-CN"/>
        </w:rPr>
        <w:t>JOB_LOG_TAB</w:t>
      </w:r>
    </w:p>
    <w:p>
      <w:pPr>
        <w:numPr>
          <w:ilvl w:val="2"/>
          <w:numId w:val="0"/>
        </w:numPr>
        <w:ind w:leftChars="0"/>
        <w:outlineLvl w:val="9"/>
      </w:pPr>
      <w:r>
        <w:rPr>
          <w:rFonts w:hint="eastAsia"/>
          <w:lang w:eastAsia="zh-CN"/>
        </w:rPr>
        <w:t>字段</w:t>
      </w:r>
      <w:r>
        <w:rPr>
          <w:rFonts w:hint="eastAsia"/>
        </w:rPr>
        <w:t>说明</w:t>
      </w:r>
    </w:p>
    <w:tbl>
      <w:tblPr>
        <w:tblStyle w:val="22"/>
        <w:tblW w:w="9720" w:type="dxa"/>
        <w:tblInd w:w="-15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31"/>
        <w:gridCol w:w="1137"/>
        <w:gridCol w:w="1650"/>
        <w:gridCol w:w="510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31" w:type="dxa"/>
            <w:tcBorders>
              <w:left w:val="single" w:color="auto" w:sz="4" w:space="0"/>
            </w:tcBorders>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名称</w:t>
            </w:r>
          </w:p>
        </w:tc>
        <w:tc>
          <w:tcPr>
            <w:tcW w:w="1137"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说明</w:t>
            </w:r>
          </w:p>
        </w:tc>
        <w:tc>
          <w:tcPr>
            <w:tcW w:w="1650"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数据类型</w:t>
            </w:r>
          </w:p>
        </w:tc>
        <w:tc>
          <w:tcPr>
            <w:tcW w:w="5102"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31" w:type="dxa"/>
            <w:tcBorders>
              <w:left w:val="single" w:color="auto" w:sz="4" w:space="0"/>
            </w:tcBorders>
          </w:tcPr>
          <w:p>
            <w:pPr>
              <w:keepNext w:val="0"/>
              <w:keepLines w:val="0"/>
              <w:suppressLineNumbers w:val="0"/>
              <w:spacing w:before="0" w:beforeAutospacing="0" w:after="0" w:afterAutospacing="0"/>
              <w:ind w:left="0" w:right="0"/>
              <w:rPr>
                <w:rFonts w:hint="default" w:ascii="Constantia" w:hAnsi="Constantia" w:eastAsia="新宋体" w:cs="Constantia"/>
                <w:szCs w:val="21"/>
                <w:lang w:val="en-US" w:eastAsia="zh-CN"/>
              </w:rPr>
            </w:pPr>
            <w:r>
              <w:rPr>
                <w:rFonts w:hint="default" w:ascii="Constantia" w:hAnsi="Constantia" w:eastAsia="新宋体" w:cs="Constantia"/>
                <w:szCs w:val="21"/>
                <w:lang w:val="en-US" w:eastAsia="zh-CN"/>
              </w:rPr>
              <w:t>id</w:t>
            </w:r>
          </w:p>
        </w:tc>
        <w:tc>
          <w:tcPr>
            <w:tcW w:w="1137"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主键</w:t>
            </w:r>
          </w:p>
        </w:tc>
        <w:tc>
          <w:tcPr>
            <w:tcW w:w="1650" w:type="dxa"/>
          </w:tcPr>
          <w:p>
            <w:pPr>
              <w:keepNext w:val="0"/>
              <w:keepLines w:val="0"/>
              <w:suppressLineNumbers w:val="0"/>
              <w:spacing w:before="0" w:beforeAutospacing="0" w:after="0" w:afterAutospacing="0"/>
              <w:ind w:left="0" w:right="0"/>
              <w:rPr>
                <w:rFonts w:hint="eastAsia"/>
                <w:szCs w:val="20"/>
                <w:lang w:val="en-US" w:eastAsia="zh-CN"/>
              </w:rPr>
            </w:pPr>
            <w:r>
              <w:rPr>
                <w:rFonts w:hint="eastAsia"/>
                <w:szCs w:val="20"/>
                <w:lang w:val="en-US" w:eastAsia="zh-CN"/>
              </w:rPr>
              <w:t>INTEGER</w:t>
            </w:r>
          </w:p>
        </w:tc>
        <w:tc>
          <w:tcPr>
            <w:tcW w:w="5102"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主键 自动递增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31" w:type="dxa"/>
            <w:tcBorders>
              <w:left w:val="single" w:color="auto" w:sz="4" w:space="0"/>
            </w:tcBorders>
          </w:tcPr>
          <w:p>
            <w:pPr>
              <w:keepNext w:val="0"/>
              <w:keepLines w:val="0"/>
              <w:suppressLineNumbers w:val="0"/>
              <w:spacing w:before="0" w:beforeAutospacing="0" w:after="0" w:afterAutospacing="0"/>
              <w:ind w:left="0" w:right="0"/>
              <w:rPr>
                <w:rFonts w:hint="default" w:ascii="Constantia" w:hAnsi="Constantia" w:eastAsia="新宋体" w:cs="Constantia"/>
                <w:szCs w:val="21"/>
                <w:lang w:val="en-US" w:eastAsia="zh-CN"/>
              </w:rPr>
            </w:pPr>
            <w:r>
              <w:rPr>
                <w:rFonts w:hint="default" w:ascii="Constantia" w:hAnsi="Constantia" w:eastAsia="新宋体" w:cs="Constantia"/>
                <w:szCs w:val="21"/>
                <w:lang w:val="en-US" w:eastAsia="zh-CN"/>
              </w:rPr>
              <w:t>interface_code</w:t>
            </w:r>
          </w:p>
        </w:tc>
        <w:tc>
          <w:tcPr>
            <w:tcW w:w="1137" w:type="dxa"/>
          </w:tcPr>
          <w:p>
            <w:pPr>
              <w:keepNext w:val="0"/>
              <w:keepLines w:val="0"/>
              <w:suppressLineNumbers w:val="0"/>
              <w:spacing w:before="0" w:beforeAutospacing="0" w:after="0" w:afterAutospacing="0"/>
              <w:ind w:left="0" w:right="0"/>
              <w:rPr>
                <w:rFonts w:hint="default" w:ascii="新宋体" w:hAnsi="新宋体" w:eastAsia="新宋体"/>
                <w:szCs w:val="21"/>
                <w:lang w:val="en-US" w:eastAsia="zh-CN"/>
              </w:rPr>
            </w:pPr>
            <w:r>
              <w:rPr>
                <w:rFonts w:hint="eastAsia" w:ascii="新宋体" w:hAnsi="新宋体" w:eastAsia="新宋体"/>
                <w:szCs w:val="21"/>
                <w:lang w:val="en-US" w:eastAsia="zh-CN"/>
              </w:rPr>
              <w:t>接口编码</w:t>
            </w:r>
          </w:p>
        </w:tc>
        <w:tc>
          <w:tcPr>
            <w:tcW w:w="1650" w:type="dxa"/>
            <w:vAlign w:val="top"/>
          </w:tcPr>
          <w:p>
            <w:pPr>
              <w:keepNext w:val="0"/>
              <w:keepLines w:val="0"/>
              <w:suppressLineNumbers w:val="0"/>
              <w:spacing w:before="0" w:beforeAutospacing="0" w:after="0" w:afterAutospacing="0"/>
              <w:ind w:left="0" w:right="0"/>
              <w:rPr>
                <w:rFonts w:hint="eastAsia"/>
                <w:szCs w:val="20"/>
                <w:lang w:val="en-US" w:eastAsia="zh-CN"/>
              </w:rPr>
            </w:pPr>
            <w:r>
              <w:rPr>
                <w:rFonts w:hint="eastAsia"/>
                <w:szCs w:val="20"/>
                <w:lang w:val="en-US" w:eastAsia="zh-CN"/>
              </w:rPr>
              <w:t>VARCHAR(20)</w:t>
            </w:r>
          </w:p>
        </w:tc>
        <w:tc>
          <w:tcPr>
            <w:tcW w:w="5102"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接口编码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4" w:hRule="atLeast"/>
        </w:trPr>
        <w:tc>
          <w:tcPr>
            <w:tcW w:w="1831" w:type="dxa"/>
            <w:tcBorders>
              <w:left w:val="single" w:color="auto" w:sz="4" w:space="0"/>
            </w:tcBorders>
          </w:tcPr>
          <w:p>
            <w:pPr>
              <w:keepNext w:val="0"/>
              <w:keepLines w:val="0"/>
              <w:suppressLineNumbers w:val="0"/>
              <w:spacing w:before="0" w:beforeAutospacing="0" w:after="0" w:afterAutospacing="0"/>
              <w:ind w:left="0" w:right="0"/>
              <w:rPr>
                <w:rFonts w:hint="default" w:ascii="Constantia" w:hAnsi="Constantia" w:eastAsia="新宋体" w:cs="Constantia"/>
                <w:szCs w:val="21"/>
                <w:lang w:val="en-US" w:eastAsia="zh-CN"/>
              </w:rPr>
            </w:pPr>
            <w:r>
              <w:rPr>
                <w:rFonts w:hint="default" w:ascii="Constantia" w:hAnsi="Constantia" w:eastAsia="新宋体" w:cs="Constantia"/>
                <w:szCs w:val="21"/>
                <w:lang w:val="en-US" w:eastAsia="zh-CN"/>
              </w:rPr>
              <w:t>version_number</w:t>
            </w:r>
          </w:p>
        </w:tc>
        <w:tc>
          <w:tcPr>
            <w:tcW w:w="1137" w:type="dxa"/>
          </w:tcPr>
          <w:p>
            <w:pPr>
              <w:keepNext w:val="0"/>
              <w:keepLines w:val="0"/>
              <w:suppressLineNumbers w:val="0"/>
              <w:spacing w:before="0" w:beforeAutospacing="0" w:after="0" w:afterAutospacing="0"/>
              <w:ind w:left="0" w:right="0"/>
              <w:rPr>
                <w:rFonts w:hint="default" w:ascii="新宋体" w:hAnsi="新宋体" w:eastAsia="新宋体"/>
                <w:szCs w:val="21"/>
                <w:lang w:val="en-US" w:eastAsia="zh-CN"/>
              </w:rPr>
            </w:pPr>
            <w:r>
              <w:rPr>
                <w:rFonts w:hint="eastAsia" w:ascii="新宋体" w:hAnsi="新宋体" w:eastAsia="新宋体"/>
                <w:szCs w:val="21"/>
                <w:lang w:val="en-US" w:eastAsia="zh-CN"/>
              </w:rPr>
              <w:t>版本号</w:t>
            </w:r>
          </w:p>
        </w:tc>
        <w:tc>
          <w:tcPr>
            <w:tcW w:w="1650" w:type="dxa"/>
            <w:vAlign w:val="top"/>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szCs w:val="20"/>
              </w:rPr>
              <w:t>INTEGER(2)</w:t>
            </w:r>
          </w:p>
        </w:tc>
        <w:tc>
          <w:tcPr>
            <w:tcW w:w="5102"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版本号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31" w:type="dxa"/>
            <w:tcBorders>
              <w:left w:val="single" w:color="auto" w:sz="4" w:space="0"/>
            </w:tcBorders>
          </w:tcPr>
          <w:p>
            <w:pPr>
              <w:keepNext w:val="0"/>
              <w:keepLines w:val="0"/>
              <w:suppressLineNumbers w:val="0"/>
              <w:spacing w:before="0" w:beforeAutospacing="0" w:after="0" w:afterAutospacing="0"/>
              <w:ind w:left="0" w:right="0"/>
              <w:rPr>
                <w:rFonts w:hint="default" w:ascii="Constantia" w:hAnsi="Constantia" w:eastAsia="新宋体" w:cs="Constantia"/>
                <w:szCs w:val="21"/>
                <w:lang w:val="en-US" w:eastAsia="zh-CN"/>
              </w:rPr>
            </w:pPr>
            <w:r>
              <w:rPr>
                <w:rFonts w:hint="eastAsia" w:ascii="Constantia" w:hAnsi="Constantia" w:eastAsia="新宋体" w:cs="Constantia"/>
                <w:szCs w:val="21"/>
                <w:lang w:val="en-US" w:eastAsia="zh-CN"/>
              </w:rPr>
              <w:t>interface_date</w:t>
            </w:r>
          </w:p>
        </w:tc>
        <w:tc>
          <w:tcPr>
            <w:tcW w:w="1137"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生成日期</w:t>
            </w:r>
          </w:p>
        </w:tc>
        <w:tc>
          <w:tcPr>
            <w:tcW w:w="1650" w:type="dxa"/>
            <w:vAlign w:val="top"/>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szCs w:val="20"/>
              </w:rPr>
              <w:t>VARCHAR(20)</w:t>
            </w:r>
          </w:p>
        </w:tc>
        <w:tc>
          <w:tcPr>
            <w:tcW w:w="5102"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生成日期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31" w:type="dxa"/>
            <w:tcBorders>
              <w:left w:val="single" w:color="auto" w:sz="4" w:space="0"/>
            </w:tcBorders>
          </w:tcPr>
          <w:p>
            <w:pPr>
              <w:keepNext w:val="0"/>
              <w:keepLines w:val="0"/>
              <w:suppressLineNumbers w:val="0"/>
              <w:spacing w:before="0" w:beforeAutospacing="0" w:after="0" w:afterAutospacing="0"/>
              <w:ind w:left="0" w:right="0"/>
              <w:rPr>
                <w:rFonts w:hint="default" w:ascii="Constantia" w:hAnsi="Constantia" w:eastAsia="新宋体" w:cs="Constantia"/>
                <w:szCs w:val="21"/>
                <w:lang w:val="en-US" w:eastAsia="zh-CN"/>
              </w:rPr>
            </w:pPr>
            <w:r>
              <w:rPr>
                <w:rFonts w:hint="eastAsia" w:ascii="Constantia" w:hAnsi="Constantia" w:eastAsia="新宋体" w:cs="Constantia"/>
                <w:szCs w:val="21"/>
                <w:lang w:val="en-US" w:eastAsia="zh-CN"/>
              </w:rPr>
              <w:t>total_number</w:t>
            </w:r>
          </w:p>
        </w:tc>
        <w:tc>
          <w:tcPr>
            <w:tcW w:w="1137" w:type="dxa"/>
          </w:tcPr>
          <w:p>
            <w:pPr>
              <w:keepNext w:val="0"/>
              <w:keepLines w:val="0"/>
              <w:suppressLineNumbers w:val="0"/>
              <w:spacing w:before="0" w:beforeAutospacing="0" w:after="0" w:afterAutospacing="0"/>
              <w:ind w:left="0" w:right="0"/>
              <w:rPr>
                <w:rFonts w:hint="default" w:ascii="新宋体" w:hAnsi="新宋体" w:eastAsia="新宋体"/>
                <w:szCs w:val="21"/>
                <w:lang w:val="en-US" w:eastAsia="zh-CN"/>
              </w:rPr>
            </w:pPr>
            <w:r>
              <w:rPr>
                <w:rFonts w:hint="eastAsia" w:ascii="新宋体" w:hAnsi="新宋体" w:eastAsia="新宋体"/>
                <w:szCs w:val="21"/>
                <w:lang w:val="en-US" w:eastAsia="zh-CN"/>
              </w:rPr>
              <w:t>数据条数</w:t>
            </w:r>
          </w:p>
        </w:tc>
        <w:tc>
          <w:tcPr>
            <w:tcW w:w="1650" w:type="dxa"/>
            <w:vAlign w:val="top"/>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szCs w:val="20"/>
              </w:rPr>
              <w:t>INTEGER(10)</w:t>
            </w:r>
          </w:p>
        </w:tc>
        <w:tc>
          <w:tcPr>
            <w:tcW w:w="5102"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数据条数</w:t>
            </w:r>
          </w:p>
        </w:tc>
      </w:tr>
    </w:tbl>
    <w:p>
      <w:pPr>
        <w:rPr>
          <w:rFonts w:hint="eastAsia" w:eastAsiaTheme="minorEastAsia"/>
          <w:lang w:val="en-US" w:eastAsia="zh-CN"/>
        </w:rPr>
      </w:pPr>
    </w:p>
    <w:p>
      <w:pPr>
        <w:pStyle w:val="2"/>
        <w:numPr>
          <w:ilvl w:val="0"/>
          <w:numId w:val="2"/>
        </w:numPr>
      </w:pPr>
      <w:bookmarkStart w:id="90" w:name="_Toc11135"/>
      <w:r>
        <w:rPr>
          <w:rFonts w:hint="eastAsia"/>
          <w:lang w:val="en-US" w:eastAsia="zh-CN"/>
        </w:rPr>
        <w:t>服务器信息</w:t>
      </w:r>
      <w:bookmarkEnd w:id="90"/>
    </w:p>
    <w:p>
      <w:pPr>
        <w:pStyle w:val="42"/>
        <w:keepNext/>
        <w:keepLines/>
        <w:numPr>
          <w:ilvl w:val="0"/>
          <w:numId w:val="4"/>
        </w:numPr>
        <w:spacing w:before="260" w:after="260" w:line="416" w:lineRule="auto"/>
        <w:ind w:firstLineChars="0"/>
        <w:outlineLvl w:val="1"/>
        <w:rPr>
          <w:rFonts w:ascii="Arial" w:hAnsi="Arial"/>
          <w:b/>
          <w:vanish/>
          <w:sz w:val="32"/>
          <w:szCs w:val="20"/>
        </w:rPr>
      </w:pPr>
      <w:bookmarkStart w:id="91" w:name="_Toc13946"/>
      <w:bookmarkEnd w:id="91"/>
    </w:p>
    <w:p>
      <w:pPr>
        <w:pStyle w:val="3"/>
        <w:numPr>
          <w:ilvl w:val="1"/>
          <w:numId w:val="5"/>
        </w:numPr>
        <w:outlineLvl w:val="1"/>
        <w:rPr>
          <w:rFonts w:hint="eastAsia"/>
          <w:lang w:val="en-US" w:eastAsia="zh-CN"/>
        </w:rPr>
      </w:pPr>
      <w:bookmarkStart w:id="92" w:name="_Toc13672"/>
      <w:r>
        <w:rPr>
          <w:rFonts w:hint="eastAsia"/>
          <w:lang w:val="en-US" w:eastAsia="zh-CN"/>
        </w:rPr>
        <w:t>中统生成文件应用</w:t>
      </w:r>
      <w:bookmarkEnd w:id="92"/>
    </w:p>
    <w:p>
      <w:pPr>
        <w:pStyle w:val="42"/>
        <w:spacing w:line="360" w:lineRule="auto"/>
        <w:ind w:left="357" w:firstLine="0" w:firstLineChars="0"/>
        <w:rPr>
          <w:sz w:val="24"/>
        </w:rPr>
      </w:pPr>
      <w:r>
        <w:rPr>
          <w:rFonts w:hint="eastAsia"/>
          <w:sz w:val="24"/>
        </w:rPr>
        <w:t>应用功能：定时从数据库按照指定得格式生成TXT文件；</w:t>
      </w:r>
    </w:p>
    <w:p>
      <w:pPr>
        <w:pStyle w:val="42"/>
        <w:spacing w:line="360" w:lineRule="auto"/>
        <w:ind w:left="357" w:firstLine="0" w:firstLineChars="0"/>
        <w:rPr>
          <w:sz w:val="24"/>
        </w:rPr>
      </w:pPr>
      <w:r>
        <w:rPr>
          <w:rFonts w:hint="eastAsia"/>
          <w:sz w:val="24"/>
        </w:rPr>
        <w:t>安装服务器：linux机器；</w:t>
      </w:r>
    </w:p>
    <w:p>
      <w:pPr>
        <w:pStyle w:val="42"/>
        <w:spacing w:line="360" w:lineRule="auto"/>
        <w:ind w:left="357" w:firstLine="0" w:firstLineChars="0"/>
        <w:rPr>
          <w:sz w:val="24"/>
        </w:rPr>
      </w:pPr>
      <w:r>
        <w:rPr>
          <w:rFonts w:hint="eastAsia"/>
          <w:sz w:val="24"/>
        </w:rPr>
        <w:t>安装地址：172.17.32.96</w:t>
      </w:r>
      <w:r>
        <w:rPr>
          <w:sz w:val="24"/>
        </w:rPr>
        <w:t xml:space="preserve"> ；</w:t>
      </w:r>
    </w:p>
    <w:p>
      <w:pPr>
        <w:pStyle w:val="42"/>
        <w:spacing w:line="360" w:lineRule="auto"/>
        <w:ind w:left="357" w:firstLine="0" w:firstLineChars="0"/>
        <w:rPr>
          <w:sz w:val="24"/>
        </w:rPr>
      </w:pPr>
      <w:r>
        <w:rPr>
          <w:rFonts w:hint="eastAsia"/>
          <w:sz w:val="24"/>
        </w:rPr>
        <w:t>安装目录：</w:t>
      </w:r>
    </w:p>
    <w:p>
      <w:pPr>
        <w:ind w:firstLine="360"/>
      </w:pPr>
      <w:r>
        <w:drawing>
          <wp:inline distT="0" distB="0" distL="0" distR="0">
            <wp:extent cx="4152900" cy="152400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2"/>
                    <a:srcRect/>
                    <a:stretch>
                      <a:fillRect/>
                    </a:stretch>
                  </pic:blipFill>
                  <pic:spPr>
                    <a:xfrm>
                      <a:off x="0" y="0"/>
                      <a:ext cx="4152900" cy="1524000"/>
                    </a:xfrm>
                    <a:prstGeom prst="rect">
                      <a:avLst/>
                    </a:prstGeom>
                    <a:noFill/>
                    <a:ln w="9525">
                      <a:noFill/>
                      <a:miter lim="800000"/>
                      <a:headEnd/>
                      <a:tailEnd/>
                    </a:ln>
                  </pic:spPr>
                </pic:pic>
              </a:graphicData>
            </a:graphic>
          </wp:inline>
        </w:drawing>
      </w:r>
    </w:p>
    <w:p>
      <w:pPr>
        <w:pStyle w:val="42"/>
        <w:spacing w:line="360" w:lineRule="auto"/>
        <w:ind w:left="357" w:firstLine="0" w:firstLineChars="0"/>
        <w:rPr>
          <w:sz w:val="24"/>
        </w:rPr>
      </w:pPr>
      <w:r>
        <w:rPr>
          <w:rFonts w:hint="eastAsia"/>
          <w:sz w:val="24"/>
        </w:rPr>
        <w:t>周报W文件夹，生成文件执行sh deamonW.sh</w:t>
      </w:r>
    </w:p>
    <w:p>
      <w:pPr>
        <w:pStyle w:val="42"/>
        <w:spacing w:line="360" w:lineRule="auto"/>
        <w:ind w:left="357" w:firstLine="0" w:firstLineChars="0"/>
        <w:rPr>
          <w:rFonts w:hint="eastAsia"/>
          <w:lang w:val="en-US" w:eastAsia="zh-CN"/>
        </w:rPr>
      </w:pPr>
      <w:r>
        <w:rPr>
          <w:rFonts w:hint="eastAsia"/>
          <w:sz w:val="24"/>
        </w:rPr>
        <w:t>月报M文件夹，生成文件执行sh deamonM.sh</w:t>
      </w:r>
    </w:p>
    <w:p>
      <w:pPr>
        <w:pStyle w:val="3"/>
        <w:numPr>
          <w:ilvl w:val="1"/>
          <w:numId w:val="5"/>
        </w:numPr>
        <w:outlineLvl w:val="1"/>
        <w:rPr>
          <w:rFonts w:hint="eastAsia"/>
          <w:lang w:val="en-US" w:eastAsia="zh-CN"/>
        </w:rPr>
      </w:pPr>
      <w:bookmarkStart w:id="93" w:name="_Toc28783"/>
      <w:r>
        <w:rPr>
          <w:rFonts w:hint="eastAsia"/>
          <w:lang w:val="en-US" w:eastAsia="zh-CN"/>
        </w:rPr>
        <w:t>中统报送文件应用FdcsClient</w:t>
      </w:r>
      <w:bookmarkEnd w:id="93"/>
    </w:p>
    <w:p>
      <w:pPr>
        <w:pStyle w:val="42"/>
        <w:spacing w:line="360" w:lineRule="auto"/>
        <w:ind w:left="357" w:firstLine="0" w:firstLineChars="0"/>
        <w:rPr>
          <w:sz w:val="24"/>
        </w:rPr>
      </w:pPr>
      <w:r>
        <w:rPr>
          <w:rFonts w:hint="eastAsia"/>
          <w:sz w:val="24"/>
        </w:rPr>
        <w:t>应用功能：中统定时抓取OTCbssj文件夹，当存在数据时，直接数据抓取走，并把抓取走的数据，备份到BackupData下面；</w:t>
      </w:r>
    </w:p>
    <w:p>
      <w:pPr>
        <w:pStyle w:val="42"/>
        <w:spacing w:line="360" w:lineRule="auto"/>
        <w:ind w:left="357" w:firstLine="0" w:firstLineChars="0"/>
        <w:rPr>
          <w:sz w:val="24"/>
        </w:rPr>
      </w:pPr>
      <w:r>
        <w:rPr>
          <w:rFonts w:hint="eastAsia"/>
          <w:sz w:val="24"/>
        </w:rPr>
        <w:t>安装服务器：linux机器；</w:t>
      </w:r>
    </w:p>
    <w:p>
      <w:pPr>
        <w:pStyle w:val="42"/>
        <w:spacing w:line="360" w:lineRule="auto"/>
        <w:ind w:left="357" w:firstLine="0" w:firstLineChars="0"/>
        <w:rPr>
          <w:sz w:val="24"/>
        </w:rPr>
      </w:pPr>
      <w:r>
        <w:rPr>
          <w:rFonts w:hint="eastAsia"/>
          <w:sz w:val="24"/>
        </w:rPr>
        <w:t>安装地址：172.17.32.96；</w:t>
      </w:r>
    </w:p>
    <w:p>
      <w:pPr>
        <w:pStyle w:val="42"/>
        <w:spacing w:line="360" w:lineRule="auto"/>
        <w:ind w:left="357" w:firstLine="0" w:firstLineChars="0"/>
        <w:rPr>
          <w:sz w:val="24"/>
        </w:rPr>
      </w:pPr>
      <w:r>
        <w:rPr>
          <w:rFonts w:hint="eastAsia"/>
          <w:sz w:val="24"/>
        </w:rPr>
        <w:t>安装目录：</w:t>
      </w:r>
    </w:p>
    <w:p>
      <w:pPr>
        <w:spacing w:line="360" w:lineRule="auto"/>
        <w:rPr>
          <w:b/>
          <w:sz w:val="24"/>
        </w:rPr>
      </w:pPr>
      <w:r>
        <w:drawing>
          <wp:inline distT="0" distB="0" distL="0" distR="0">
            <wp:extent cx="4411980" cy="3038475"/>
            <wp:effectExtent l="0" t="0" r="7620" b="9525"/>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noChangeArrowheads="1"/>
                    </pic:cNvPicPr>
                  </pic:nvPicPr>
                  <pic:blipFill>
                    <a:blip r:embed="rId13"/>
                    <a:srcRect/>
                    <a:stretch>
                      <a:fillRect/>
                    </a:stretch>
                  </pic:blipFill>
                  <pic:spPr>
                    <a:xfrm>
                      <a:off x="0" y="0"/>
                      <a:ext cx="4411980" cy="3038475"/>
                    </a:xfrm>
                    <a:prstGeom prst="rect">
                      <a:avLst/>
                    </a:prstGeom>
                    <a:noFill/>
                    <a:ln w="9525">
                      <a:noFill/>
                      <a:miter lim="800000"/>
                      <a:headEnd/>
                      <a:tailEnd/>
                    </a:ln>
                  </pic:spPr>
                </pic:pic>
              </a:graphicData>
            </a:graphic>
          </wp:inline>
        </w:drawing>
      </w:r>
    </w:p>
    <w:p>
      <w:pPr>
        <w:ind w:firstLine="720" w:firstLineChars="0"/>
        <w:rPr>
          <w:rFonts w:hint="eastAsia"/>
          <w:lang w:val="en-US" w:eastAsia="zh-CN"/>
        </w:rPr>
      </w:pPr>
    </w:p>
    <w:p>
      <w:pPr>
        <w:rPr>
          <w:rFonts w:hint="eastAsia"/>
          <w:lang w:val="en-US" w:eastAsia="zh-CN"/>
        </w:rPr>
      </w:pPr>
    </w:p>
    <w:p>
      <w:pPr>
        <w:rPr>
          <w:rFonts w:hint="eastAsia"/>
          <w:lang w:val="en-US" w:eastAsia="zh-CN"/>
        </w:rPr>
      </w:pPr>
    </w:p>
    <w:p/>
    <w:p>
      <w:pPr>
        <w:spacing w:line="276" w:lineRule="auto"/>
        <w:rPr>
          <w:rFonts w:hint="eastAsia" w:ascii="Calibri" w:hAnsi="Calibri" w:cs="Calibri"/>
          <w:sz w:val="24"/>
        </w:rPr>
      </w:pPr>
    </w:p>
    <w:sectPr>
      <w:footerReference r:id="rId8" w:type="first"/>
      <w:pgSz w:w="11906" w:h="16838"/>
      <w:pgMar w:top="1440" w:right="1797" w:bottom="1440" w:left="1797" w:header="851" w:footer="56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roman"/>
    <w:pitch w:val="default"/>
    <w:sig w:usb0="00000000" w:usb1="00000000" w:usb2="00000010" w:usb3="00000000" w:csb0="00040000" w:csb1="00000000"/>
  </w:font>
  <w:font w:name="Garamond">
    <w:altName w:val="PMingLiU-ExtB"/>
    <w:panose1 w:val="02020404030301010803"/>
    <w:charset w:val="00"/>
    <w:family w:val="roman"/>
    <w:pitch w:val="default"/>
    <w:sig w:usb0="00000000" w:usb1="00000000" w:usb2="00000000" w:usb3="00000000" w:csb0="0000009F" w:csb1="DFD70000"/>
  </w:font>
  <w:font w:name="仿宋">
    <w:panose1 w:val="02010609060101010101"/>
    <w:charset w:val="86"/>
    <w:family w:val="roma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 w:name="Constantia">
    <w:panose1 w:val="02030602050306030303"/>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ascii="Arial" w:hAnsi="Arial" w:cs="Arial"/>
        <w:sz w:val="20"/>
      </w:rPr>
      <w:tab/>
    </w:r>
    <w:r>
      <w:rPr>
        <w:rFonts w:ascii="Arial" w:hAnsi="Arial" w:cs="Arial"/>
        <w:sz w:val="20"/>
      </w:rPr>
      <w:tab/>
    </w:r>
    <w:r>
      <w:rPr>
        <w:rFonts w:hint="eastAsia"/>
        <w:sz w:val="20"/>
      </w:rPr>
      <w:tab/>
    </w:r>
    <w:r>
      <w:rPr>
        <w:rFonts w:hint="eastAsia"/>
        <w:sz w:val="20"/>
      </w:rPr>
      <w:tab/>
    </w:r>
    <w:r>
      <w:rPr>
        <w:rFonts w:hint="eastAsia"/>
        <w:sz w:val="20"/>
      </w:rPr>
      <w:tab/>
    </w:r>
    <w:r>
      <w:rPr>
        <w:rFonts w:hint="eastAsia"/>
        <w:sz w:val="20"/>
      </w:rPr>
      <w:tab/>
    </w:r>
    <w:r>
      <w:rPr>
        <w:rFonts w:hint="eastAsia"/>
        <w:sz w:val="20"/>
      </w:rPr>
      <w:tab/>
    </w:r>
    <w:r>
      <w:rPr>
        <w:rFonts w:hint="eastAsia"/>
        <w:sz w:val="20"/>
      </w:rPr>
      <w:tab/>
    </w:r>
    <w:r>
      <w:rPr>
        <w:rFonts w:hint="eastAsia"/>
        <w:sz w:val="20"/>
      </w:rPr>
      <w:t xml:space="preserve">           </w:t>
    </w:r>
    <w:r>
      <w:rPr>
        <w:sz w:val="20"/>
      </w:rPr>
      <w:fldChar w:fldCharType="begin"/>
    </w:r>
    <w:r>
      <w:rPr>
        <w:sz w:val="20"/>
      </w:rPr>
      <w:instrText xml:space="preserve"> PAGE </w:instrText>
    </w:r>
    <w:r>
      <w:rPr>
        <w:sz w:val="20"/>
      </w:rPr>
      <w:fldChar w:fldCharType="separate"/>
    </w:r>
    <w:r>
      <w:rPr>
        <w:sz w:val="20"/>
      </w:rPr>
      <w:t>3</w:t>
    </w:r>
    <w:r>
      <w:rPr>
        <w:sz w:val="20"/>
      </w:rPr>
      <w:fldChar w:fldCharType="end"/>
    </w:r>
    <w:r>
      <w:rPr>
        <w:sz w:val="20"/>
        <w:lang w:val="zh-CN"/>
      </w:rPr>
      <w:t xml:space="preserve"> </w:t>
    </w:r>
  </w:p>
  <w:p>
    <w:pPr>
      <w:pStyle w:val="16"/>
      <w:ind w:left="-1800" w:leftChars="-85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6"/>
      </w:rPr>
    </w:pPr>
    <w:r>
      <w:rPr>
        <w:rStyle w:val="26"/>
      </w:rPr>
      <w:fldChar w:fldCharType="begin"/>
    </w:r>
    <w:r>
      <w:rPr>
        <w:rStyle w:val="26"/>
      </w:rPr>
      <w:instrText xml:space="preserve">PAGE  </w:instrText>
    </w:r>
    <w:r>
      <w:rPr>
        <w:rStyle w:val="26"/>
      </w:rPr>
      <w:fldChar w:fldCharType="end"/>
    </w:r>
  </w:p>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1"/>
      </w:pBdr>
      <w:wordWrap w:val="0"/>
      <w:jc w:val="right"/>
      <w:rPr>
        <w:rFonts w:ascii="微软雅黑" w:hAnsi="微软雅黑" w:eastAsia="微软雅黑"/>
        <w:b/>
      </w:rPr>
    </w:pPr>
    <w:r>
      <w:rPr>
        <w:rFonts w:hint="eastAsia"/>
      </w:rPr>
      <w:t xml:space="preserve">                                                                            </w:t>
    </w:r>
    <w:r>
      <w:rPr>
        <w:rFonts w:hint="eastAsia" w:ascii="微软雅黑" w:hAnsi="微软雅黑" w:eastAsia="微软雅黑"/>
        <w:b/>
      </w:rPr>
      <w:t xml:space="preserve">           </w:t>
    </w:r>
    <w:r>
      <w:rPr>
        <w:rFonts w:hint="eastAsia"/>
      </w:rPr>
      <w:t xml:space="preserve"> </w:t>
    </w:r>
    <w:r>
      <w:t xml:space="preserve"> </w:t>
    </w: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1"/>
      </w:pBdr>
      <w:wordWrap w:val="0"/>
      <w:jc w:val="right"/>
      <w:rPr>
        <w:rFonts w:ascii="微软雅黑" w:hAnsi="微软雅黑" w:eastAsia="微软雅黑"/>
        <w:b/>
      </w:rPr>
    </w:pPr>
    <w:r>
      <w:rPr>
        <w:rFonts w:hint="eastAsia"/>
      </w:rPr>
      <w:t xml:space="preserve">                                                                            </w:t>
    </w:r>
    <w:r>
      <w:rPr>
        <w:rFonts w:hint="eastAsia" w:ascii="微软雅黑" w:hAnsi="微软雅黑" w:eastAsia="微软雅黑"/>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D3F72"/>
    <w:multiLevelType w:val="multilevel"/>
    <w:tmpl w:val="45FD3F7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B8CE94"/>
    <w:multiLevelType w:val="singleLevel"/>
    <w:tmpl w:val="59B8CE94"/>
    <w:lvl w:ilvl="0" w:tentative="0">
      <w:start w:val="1"/>
      <w:numFmt w:val="bullet"/>
      <w:lvlText w:val=""/>
      <w:lvlJc w:val="left"/>
      <w:pPr>
        <w:ind w:left="420" w:hanging="420"/>
      </w:pPr>
      <w:rPr>
        <w:rFonts w:hint="default" w:ascii="Wingdings" w:hAnsi="Wingdings"/>
      </w:rPr>
    </w:lvl>
  </w:abstractNum>
  <w:abstractNum w:abstractNumId="2">
    <w:nsid w:val="5A2D347D"/>
    <w:multiLevelType w:val="multilevel"/>
    <w:tmpl w:val="5A2D347D"/>
    <w:lvl w:ilvl="0" w:tentative="0">
      <w:start w:val="1"/>
      <w:numFmt w:val="decimal"/>
      <w:lvlText w:val="%1."/>
      <w:lvlJc w:val="left"/>
      <w:pPr>
        <w:ind w:left="432" w:hanging="432"/>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3"/>
      <w:lvlText w:val="%1.%2"/>
      <w:lvlJc w:val="left"/>
      <w:pPr>
        <w:ind w:left="1143"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720"/>
  <w:drawingGridHorizontalSpacing w:val="105"/>
  <w:drawingGridVerticalSpacing w:val="156"/>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48"/>
    <w:rsid w:val="00001CB5"/>
    <w:rsid w:val="000040A0"/>
    <w:rsid w:val="00006ADE"/>
    <w:rsid w:val="000073E0"/>
    <w:rsid w:val="000101B8"/>
    <w:rsid w:val="000115F9"/>
    <w:rsid w:val="0001173F"/>
    <w:rsid w:val="0001184A"/>
    <w:rsid w:val="0002435A"/>
    <w:rsid w:val="00025A37"/>
    <w:rsid w:val="00025AE1"/>
    <w:rsid w:val="00025C7F"/>
    <w:rsid w:val="00026D5B"/>
    <w:rsid w:val="0003038F"/>
    <w:rsid w:val="000332AE"/>
    <w:rsid w:val="00033C06"/>
    <w:rsid w:val="000350FB"/>
    <w:rsid w:val="0004229E"/>
    <w:rsid w:val="00045C0D"/>
    <w:rsid w:val="000460B6"/>
    <w:rsid w:val="00050FC8"/>
    <w:rsid w:val="00052F0E"/>
    <w:rsid w:val="00054C62"/>
    <w:rsid w:val="000552D1"/>
    <w:rsid w:val="000574E0"/>
    <w:rsid w:val="00060539"/>
    <w:rsid w:val="000654E8"/>
    <w:rsid w:val="00065529"/>
    <w:rsid w:val="000665DB"/>
    <w:rsid w:val="00067A52"/>
    <w:rsid w:val="00070824"/>
    <w:rsid w:val="0007189C"/>
    <w:rsid w:val="00071EE5"/>
    <w:rsid w:val="000737FA"/>
    <w:rsid w:val="0007433A"/>
    <w:rsid w:val="00074C2C"/>
    <w:rsid w:val="00082BDD"/>
    <w:rsid w:val="000951F0"/>
    <w:rsid w:val="00095CE8"/>
    <w:rsid w:val="00097B92"/>
    <w:rsid w:val="000A79E7"/>
    <w:rsid w:val="000B1FEB"/>
    <w:rsid w:val="000B68AC"/>
    <w:rsid w:val="000C30E9"/>
    <w:rsid w:val="000C3BBD"/>
    <w:rsid w:val="000C754C"/>
    <w:rsid w:val="000D070F"/>
    <w:rsid w:val="000D40A8"/>
    <w:rsid w:val="000D5676"/>
    <w:rsid w:val="000E3B2B"/>
    <w:rsid w:val="000E5602"/>
    <w:rsid w:val="000E5FCE"/>
    <w:rsid w:val="000E6204"/>
    <w:rsid w:val="000E71BE"/>
    <w:rsid w:val="000F0A38"/>
    <w:rsid w:val="000F4DB3"/>
    <w:rsid w:val="000F50FC"/>
    <w:rsid w:val="000F6102"/>
    <w:rsid w:val="000F6CD7"/>
    <w:rsid w:val="000F74CE"/>
    <w:rsid w:val="00101EC3"/>
    <w:rsid w:val="0011422C"/>
    <w:rsid w:val="001208A2"/>
    <w:rsid w:val="00133CF0"/>
    <w:rsid w:val="0013400D"/>
    <w:rsid w:val="00140F7E"/>
    <w:rsid w:val="00146466"/>
    <w:rsid w:val="001602EE"/>
    <w:rsid w:val="0017079D"/>
    <w:rsid w:val="001740EB"/>
    <w:rsid w:val="00175906"/>
    <w:rsid w:val="00184121"/>
    <w:rsid w:val="0019064A"/>
    <w:rsid w:val="00195A3B"/>
    <w:rsid w:val="00196346"/>
    <w:rsid w:val="001A1234"/>
    <w:rsid w:val="001A48F4"/>
    <w:rsid w:val="001A784D"/>
    <w:rsid w:val="001B0173"/>
    <w:rsid w:val="001B02FC"/>
    <w:rsid w:val="001B57A6"/>
    <w:rsid w:val="001B5976"/>
    <w:rsid w:val="001C7769"/>
    <w:rsid w:val="001D23D7"/>
    <w:rsid w:val="001D2706"/>
    <w:rsid w:val="001E0158"/>
    <w:rsid w:val="001E496A"/>
    <w:rsid w:val="001E51CC"/>
    <w:rsid w:val="001F0F40"/>
    <w:rsid w:val="001F1CDF"/>
    <w:rsid w:val="001F3274"/>
    <w:rsid w:val="001F3C97"/>
    <w:rsid w:val="001F65B8"/>
    <w:rsid w:val="002069AB"/>
    <w:rsid w:val="00210DB6"/>
    <w:rsid w:val="0021163D"/>
    <w:rsid w:val="002230C0"/>
    <w:rsid w:val="00223A6C"/>
    <w:rsid w:val="0022526D"/>
    <w:rsid w:val="0023759D"/>
    <w:rsid w:val="00240988"/>
    <w:rsid w:val="0024104E"/>
    <w:rsid w:val="00241052"/>
    <w:rsid w:val="002451D5"/>
    <w:rsid w:val="00260DEF"/>
    <w:rsid w:val="00267B03"/>
    <w:rsid w:val="00267E09"/>
    <w:rsid w:val="002746A7"/>
    <w:rsid w:val="0027549D"/>
    <w:rsid w:val="00275AD4"/>
    <w:rsid w:val="00276231"/>
    <w:rsid w:val="002766B7"/>
    <w:rsid w:val="00277267"/>
    <w:rsid w:val="0027750B"/>
    <w:rsid w:val="00277F77"/>
    <w:rsid w:val="00293768"/>
    <w:rsid w:val="002970F5"/>
    <w:rsid w:val="002A03B4"/>
    <w:rsid w:val="002A67EA"/>
    <w:rsid w:val="002B0CEB"/>
    <w:rsid w:val="002C310F"/>
    <w:rsid w:val="002C4348"/>
    <w:rsid w:val="002C448D"/>
    <w:rsid w:val="002C47F4"/>
    <w:rsid w:val="002D4C78"/>
    <w:rsid w:val="002D6519"/>
    <w:rsid w:val="002D73D4"/>
    <w:rsid w:val="002E1736"/>
    <w:rsid w:val="002E1B44"/>
    <w:rsid w:val="002E5728"/>
    <w:rsid w:val="002E736E"/>
    <w:rsid w:val="002F01FE"/>
    <w:rsid w:val="002F047F"/>
    <w:rsid w:val="002F08EC"/>
    <w:rsid w:val="002F4175"/>
    <w:rsid w:val="002F59C6"/>
    <w:rsid w:val="002F7F39"/>
    <w:rsid w:val="00300FCF"/>
    <w:rsid w:val="0030231C"/>
    <w:rsid w:val="00306415"/>
    <w:rsid w:val="0030725D"/>
    <w:rsid w:val="00310459"/>
    <w:rsid w:val="0031298F"/>
    <w:rsid w:val="00312F33"/>
    <w:rsid w:val="0031407B"/>
    <w:rsid w:val="00315F3F"/>
    <w:rsid w:val="00317F39"/>
    <w:rsid w:val="00321DC2"/>
    <w:rsid w:val="0032519D"/>
    <w:rsid w:val="00325DE3"/>
    <w:rsid w:val="00331D93"/>
    <w:rsid w:val="00332BCA"/>
    <w:rsid w:val="00334324"/>
    <w:rsid w:val="003372B6"/>
    <w:rsid w:val="0034011B"/>
    <w:rsid w:val="003413B9"/>
    <w:rsid w:val="00341A0C"/>
    <w:rsid w:val="003465FE"/>
    <w:rsid w:val="003510A8"/>
    <w:rsid w:val="00351B3A"/>
    <w:rsid w:val="003534A7"/>
    <w:rsid w:val="00361C36"/>
    <w:rsid w:val="00367330"/>
    <w:rsid w:val="00377C5A"/>
    <w:rsid w:val="0038110B"/>
    <w:rsid w:val="00383DF2"/>
    <w:rsid w:val="00392348"/>
    <w:rsid w:val="003A2BE0"/>
    <w:rsid w:val="003A6D2B"/>
    <w:rsid w:val="003B1136"/>
    <w:rsid w:val="003B1589"/>
    <w:rsid w:val="003B1CED"/>
    <w:rsid w:val="003B5607"/>
    <w:rsid w:val="003C23A9"/>
    <w:rsid w:val="003C3B31"/>
    <w:rsid w:val="003D1B04"/>
    <w:rsid w:val="003D2C86"/>
    <w:rsid w:val="003D3BF5"/>
    <w:rsid w:val="003D6296"/>
    <w:rsid w:val="003D7894"/>
    <w:rsid w:val="003E444D"/>
    <w:rsid w:val="003E7FFB"/>
    <w:rsid w:val="003F0614"/>
    <w:rsid w:val="003F2D90"/>
    <w:rsid w:val="003F3241"/>
    <w:rsid w:val="00401D5C"/>
    <w:rsid w:val="00413EB0"/>
    <w:rsid w:val="00416CF7"/>
    <w:rsid w:val="00420A7F"/>
    <w:rsid w:val="0042417F"/>
    <w:rsid w:val="00424A39"/>
    <w:rsid w:val="00424D0B"/>
    <w:rsid w:val="0042615F"/>
    <w:rsid w:val="004267B6"/>
    <w:rsid w:val="004279C1"/>
    <w:rsid w:val="00430925"/>
    <w:rsid w:val="00440AD8"/>
    <w:rsid w:val="00441A8E"/>
    <w:rsid w:val="0044228A"/>
    <w:rsid w:val="00451716"/>
    <w:rsid w:val="00452F31"/>
    <w:rsid w:val="0045380B"/>
    <w:rsid w:val="00461075"/>
    <w:rsid w:val="00462528"/>
    <w:rsid w:val="00466FB6"/>
    <w:rsid w:val="0047014F"/>
    <w:rsid w:val="004727A3"/>
    <w:rsid w:val="00473C16"/>
    <w:rsid w:val="00476AEF"/>
    <w:rsid w:val="0048059C"/>
    <w:rsid w:val="004810C2"/>
    <w:rsid w:val="00486E8D"/>
    <w:rsid w:val="004871EA"/>
    <w:rsid w:val="00491DCF"/>
    <w:rsid w:val="0049518C"/>
    <w:rsid w:val="004A15E9"/>
    <w:rsid w:val="004A1C0E"/>
    <w:rsid w:val="004B262E"/>
    <w:rsid w:val="004B6BDD"/>
    <w:rsid w:val="004B7229"/>
    <w:rsid w:val="004C6AEB"/>
    <w:rsid w:val="004D1806"/>
    <w:rsid w:val="004D1DF0"/>
    <w:rsid w:val="004D474D"/>
    <w:rsid w:val="004D4D34"/>
    <w:rsid w:val="004D7C34"/>
    <w:rsid w:val="004E057B"/>
    <w:rsid w:val="004E250B"/>
    <w:rsid w:val="004E38BD"/>
    <w:rsid w:val="004E4715"/>
    <w:rsid w:val="004F1E19"/>
    <w:rsid w:val="004F2F82"/>
    <w:rsid w:val="00503180"/>
    <w:rsid w:val="00506C79"/>
    <w:rsid w:val="00507BE8"/>
    <w:rsid w:val="00510407"/>
    <w:rsid w:val="00510EE7"/>
    <w:rsid w:val="00512144"/>
    <w:rsid w:val="00512F06"/>
    <w:rsid w:val="00513A6D"/>
    <w:rsid w:val="00516A9C"/>
    <w:rsid w:val="00517B3A"/>
    <w:rsid w:val="00520365"/>
    <w:rsid w:val="00523C7B"/>
    <w:rsid w:val="00526256"/>
    <w:rsid w:val="005273A0"/>
    <w:rsid w:val="0052750E"/>
    <w:rsid w:val="00527787"/>
    <w:rsid w:val="0053017C"/>
    <w:rsid w:val="00530187"/>
    <w:rsid w:val="00531C6A"/>
    <w:rsid w:val="005328EA"/>
    <w:rsid w:val="00533021"/>
    <w:rsid w:val="00541A2F"/>
    <w:rsid w:val="005422EF"/>
    <w:rsid w:val="00542387"/>
    <w:rsid w:val="0054607F"/>
    <w:rsid w:val="005478DC"/>
    <w:rsid w:val="00552693"/>
    <w:rsid w:val="00553370"/>
    <w:rsid w:val="005550AB"/>
    <w:rsid w:val="00557EB9"/>
    <w:rsid w:val="00563D4E"/>
    <w:rsid w:val="00564984"/>
    <w:rsid w:val="005670B7"/>
    <w:rsid w:val="00567AAC"/>
    <w:rsid w:val="00567B20"/>
    <w:rsid w:val="00571EBA"/>
    <w:rsid w:val="005732A1"/>
    <w:rsid w:val="00582C4C"/>
    <w:rsid w:val="00582D4A"/>
    <w:rsid w:val="00582EB8"/>
    <w:rsid w:val="005874CC"/>
    <w:rsid w:val="00590A4D"/>
    <w:rsid w:val="005928AF"/>
    <w:rsid w:val="00594A04"/>
    <w:rsid w:val="005A3250"/>
    <w:rsid w:val="005A34C0"/>
    <w:rsid w:val="005A54F4"/>
    <w:rsid w:val="005A79BC"/>
    <w:rsid w:val="005B0D5C"/>
    <w:rsid w:val="005B163B"/>
    <w:rsid w:val="005B2624"/>
    <w:rsid w:val="005B3AA9"/>
    <w:rsid w:val="005B51B8"/>
    <w:rsid w:val="005C194B"/>
    <w:rsid w:val="005C74E7"/>
    <w:rsid w:val="005D4C8E"/>
    <w:rsid w:val="005D5F2C"/>
    <w:rsid w:val="005D65F7"/>
    <w:rsid w:val="005E0C1A"/>
    <w:rsid w:val="005E528E"/>
    <w:rsid w:val="005E5757"/>
    <w:rsid w:val="005E5983"/>
    <w:rsid w:val="005F2711"/>
    <w:rsid w:val="005F3051"/>
    <w:rsid w:val="005F4439"/>
    <w:rsid w:val="005F5F0A"/>
    <w:rsid w:val="005F7483"/>
    <w:rsid w:val="006005CF"/>
    <w:rsid w:val="00600B11"/>
    <w:rsid w:val="00602EDA"/>
    <w:rsid w:val="0060464F"/>
    <w:rsid w:val="00613732"/>
    <w:rsid w:val="00613C1E"/>
    <w:rsid w:val="00614558"/>
    <w:rsid w:val="00625E7A"/>
    <w:rsid w:val="00626E24"/>
    <w:rsid w:val="00636291"/>
    <w:rsid w:val="006364C4"/>
    <w:rsid w:val="00637917"/>
    <w:rsid w:val="0064271F"/>
    <w:rsid w:val="00645A0A"/>
    <w:rsid w:val="00646EA8"/>
    <w:rsid w:val="00646F6C"/>
    <w:rsid w:val="00650BD9"/>
    <w:rsid w:val="00657EF6"/>
    <w:rsid w:val="006600D5"/>
    <w:rsid w:val="00661724"/>
    <w:rsid w:val="006664C0"/>
    <w:rsid w:val="00670576"/>
    <w:rsid w:val="00670BDD"/>
    <w:rsid w:val="00671DB8"/>
    <w:rsid w:val="00671F5B"/>
    <w:rsid w:val="00672531"/>
    <w:rsid w:val="006825C9"/>
    <w:rsid w:val="006846A9"/>
    <w:rsid w:val="006919E5"/>
    <w:rsid w:val="00691CFA"/>
    <w:rsid w:val="00693485"/>
    <w:rsid w:val="006937B7"/>
    <w:rsid w:val="00693951"/>
    <w:rsid w:val="00694A9E"/>
    <w:rsid w:val="00695A03"/>
    <w:rsid w:val="00695BD1"/>
    <w:rsid w:val="00696077"/>
    <w:rsid w:val="0069650C"/>
    <w:rsid w:val="006A0C45"/>
    <w:rsid w:val="006A3F41"/>
    <w:rsid w:val="006A7A7B"/>
    <w:rsid w:val="006A7D97"/>
    <w:rsid w:val="006B0732"/>
    <w:rsid w:val="006B4619"/>
    <w:rsid w:val="006B4727"/>
    <w:rsid w:val="006B697E"/>
    <w:rsid w:val="006C05CC"/>
    <w:rsid w:val="006C11E9"/>
    <w:rsid w:val="006C1B48"/>
    <w:rsid w:val="006C22C5"/>
    <w:rsid w:val="006C535C"/>
    <w:rsid w:val="006C7FEF"/>
    <w:rsid w:val="006D0554"/>
    <w:rsid w:val="006D0C18"/>
    <w:rsid w:val="006D2431"/>
    <w:rsid w:val="006E3217"/>
    <w:rsid w:val="006E3C5D"/>
    <w:rsid w:val="006E3D02"/>
    <w:rsid w:val="006E6B3F"/>
    <w:rsid w:val="006F6BF3"/>
    <w:rsid w:val="006F7842"/>
    <w:rsid w:val="00703578"/>
    <w:rsid w:val="0071700F"/>
    <w:rsid w:val="007223C4"/>
    <w:rsid w:val="007227F7"/>
    <w:rsid w:val="00723E22"/>
    <w:rsid w:val="007302D4"/>
    <w:rsid w:val="00732303"/>
    <w:rsid w:val="00733296"/>
    <w:rsid w:val="0073355C"/>
    <w:rsid w:val="007344C6"/>
    <w:rsid w:val="00735E12"/>
    <w:rsid w:val="00736FE6"/>
    <w:rsid w:val="0074496F"/>
    <w:rsid w:val="00744D0F"/>
    <w:rsid w:val="00750C22"/>
    <w:rsid w:val="007522AF"/>
    <w:rsid w:val="00763B69"/>
    <w:rsid w:val="00770951"/>
    <w:rsid w:val="007716E3"/>
    <w:rsid w:val="0077601E"/>
    <w:rsid w:val="00777020"/>
    <w:rsid w:val="007819F0"/>
    <w:rsid w:val="00785C85"/>
    <w:rsid w:val="007866BE"/>
    <w:rsid w:val="00786B96"/>
    <w:rsid w:val="00787520"/>
    <w:rsid w:val="00791896"/>
    <w:rsid w:val="00791B8B"/>
    <w:rsid w:val="00794291"/>
    <w:rsid w:val="00796A66"/>
    <w:rsid w:val="00797742"/>
    <w:rsid w:val="007A1DAC"/>
    <w:rsid w:val="007A5C5E"/>
    <w:rsid w:val="007A657B"/>
    <w:rsid w:val="007A7796"/>
    <w:rsid w:val="007B4635"/>
    <w:rsid w:val="007B6558"/>
    <w:rsid w:val="007B78B9"/>
    <w:rsid w:val="007C1595"/>
    <w:rsid w:val="007C22BD"/>
    <w:rsid w:val="007C4CEB"/>
    <w:rsid w:val="007C670A"/>
    <w:rsid w:val="007C78B2"/>
    <w:rsid w:val="007D2BC0"/>
    <w:rsid w:val="007D2FB6"/>
    <w:rsid w:val="007D6CF5"/>
    <w:rsid w:val="007E3956"/>
    <w:rsid w:val="007E403D"/>
    <w:rsid w:val="007E5A6C"/>
    <w:rsid w:val="007E6974"/>
    <w:rsid w:val="007E6AA1"/>
    <w:rsid w:val="007F3979"/>
    <w:rsid w:val="00801FB8"/>
    <w:rsid w:val="00802210"/>
    <w:rsid w:val="008035E8"/>
    <w:rsid w:val="008044A0"/>
    <w:rsid w:val="00806EE6"/>
    <w:rsid w:val="00810173"/>
    <w:rsid w:val="00810FCF"/>
    <w:rsid w:val="008122ED"/>
    <w:rsid w:val="008178A8"/>
    <w:rsid w:val="008234AA"/>
    <w:rsid w:val="0082646E"/>
    <w:rsid w:val="008305DC"/>
    <w:rsid w:val="0083302D"/>
    <w:rsid w:val="008340F8"/>
    <w:rsid w:val="0083451A"/>
    <w:rsid w:val="0083476E"/>
    <w:rsid w:val="00837A80"/>
    <w:rsid w:val="00837AE9"/>
    <w:rsid w:val="00837E8F"/>
    <w:rsid w:val="008400F9"/>
    <w:rsid w:val="00842C47"/>
    <w:rsid w:val="008544D1"/>
    <w:rsid w:val="00854623"/>
    <w:rsid w:val="0085606C"/>
    <w:rsid w:val="00861EB9"/>
    <w:rsid w:val="00870156"/>
    <w:rsid w:val="00874D8D"/>
    <w:rsid w:val="00875D9D"/>
    <w:rsid w:val="008761B8"/>
    <w:rsid w:val="0087671C"/>
    <w:rsid w:val="00882F45"/>
    <w:rsid w:val="00883930"/>
    <w:rsid w:val="00886117"/>
    <w:rsid w:val="00887038"/>
    <w:rsid w:val="00887765"/>
    <w:rsid w:val="008900AA"/>
    <w:rsid w:val="0089079E"/>
    <w:rsid w:val="00890A5D"/>
    <w:rsid w:val="00890ED1"/>
    <w:rsid w:val="00895C56"/>
    <w:rsid w:val="008963CF"/>
    <w:rsid w:val="008A4C88"/>
    <w:rsid w:val="008A5122"/>
    <w:rsid w:val="008A533E"/>
    <w:rsid w:val="008B62D1"/>
    <w:rsid w:val="008C5361"/>
    <w:rsid w:val="008C5AB4"/>
    <w:rsid w:val="008C76D3"/>
    <w:rsid w:val="008D27EF"/>
    <w:rsid w:val="008D34BF"/>
    <w:rsid w:val="008D6A42"/>
    <w:rsid w:val="008D72FC"/>
    <w:rsid w:val="008E2386"/>
    <w:rsid w:val="008E2E96"/>
    <w:rsid w:val="008F30FE"/>
    <w:rsid w:val="008F7DB1"/>
    <w:rsid w:val="00900864"/>
    <w:rsid w:val="00900C88"/>
    <w:rsid w:val="00901232"/>
    <w:rsid w:val="0090377C"/>
    <w:rsid w:val="00904234"/>
    <w:rsid w:val="00911D80"/>
    <w:rsid w:val="00912513"/>
    <w:rsid w:val="00913FDA"/>
    <w:rsid w:val="00914701"/>
    <w:rsid w:val="00914EC0"/>
    <w:rsid w:val="00915047"/>
    <w:rsid w:val="009165AC"/>
    <w:rsid w:val="00917046"/>
    <w:rsid w:val="00921E9C"/>
    <w:rsid w:val="009224BB"/>
    <w:rsid w:val="009254E8"/>
    <w:rsid w:val="00927707"/>
    <w:rsid w:val="009300C2"/>
    <w:rsid w:val="00930365"/>
    <w:rsid w:val="00931CE1"/>
    <w:rsid w:val="00936C05"/>
    <w:rsid w:val="00941B47"/>
    <w:rsid w:val="00947E1E"/>
    <w:rsid w:val="00950690"/>
    <w:rsid w:val="009509D5"/>
    <w:rsid w:val="009512ED"/>
    <w:rsid w:val="009526DF"/>
    <w:rsid w:val="00961926"/>
    <w:rsid w:val="009679E5"/>
    <w:rsid w:val="0097059C"/>
    <w:rsid w:val="009709D5"/>
    <w:rsid w:val="00974F2B"/>
    <w:rsid w:val="0097573E"/>
    <w:rsid w:val="0098161F"/>
    <w:rsid w:val="00981D9C"/>
    <w:rsid w:val="00985338"/>
    <w:rsid w:val="00993317"/>
    <w:rsid w:val="00993A0E"/>
    <w:rsid w:val="00997360"/>
    <w:rsid w:val="009A039B"/>
    <w:rsid w:val="009A5BE7"/>
    <w:rsid w:val="009A79BA"/>
    <w:rsid w:val="009A7A7C"/>
    <w:rsid w:val="009A7BCA"/>
    <w:rsid w:val="009B48DE"/>
    <w:rsid w:val="009B5620"/>
    <w:rsid w:val="009B5DF2"/>
    <w:rsid w:val="009C2C0B"/>
    <w:rsid w:val="009C34FE"/>
    <w:rsid w:val="009C3990"/>
    <w:rsid w:val="009C4968"/>
    <w:rsid w:val="009C548B"/>
    <w:rsid w:val="009C5AB4"/>
    <w:rsid w:val="009D02D4"/>
    <w:rsid w:val="009D29F0"/>
    <w:rsid w:val="009D32A7"/>
    <w:rsid w:val="009D5BA3"/>
    <w:rsid w:val="009D650C"/>
    <w:rsid w:val="009D6D4A"/>
    <w:rsid w:val="009D74CC"/>
    <w:rsid w:val="009D783E"/>
    <w:rsid w:val="009E3C97"/>
    <w:rsid w:val="009F146C"/>
    <w:rsid w:val="009F4B8D"/>
    <w:rsid w:val="00A0014B"/>
    <w:rsid w:val="00A0088E"/>
    <w:rsid w:val="00A052B7"/>
    <w:rsid w:val="00A0542C"/>
    <w:rsid w:val="00A06BE0"/>
    <w:rsid w:val="00A11C36"/>
    <w:rsid w:val="00A11C64"/>
    <w:rsid w:val="00A12283"/>
    <w:rsid w:val="00A17A10"/>
    <w:rsid w:val="00A20D72"/>
    <w:rsid w:val="00A2316D"/>
    <w:rsid w:val="00A25307"/>
    <w:rsid w:val="00A33F2D"/>
    <w:rsid w:val="00A362C0"/>
    <w:rsid w:val="00A4105C"/>
    <w:rsid w:val="00A4546D"/>
    <w:rsid w:val="00A54942"/>
    <w:rsid w:val="00A57372"/>
    <w:rsid w:val="00A62AA5"/>
    <w:rsid w:val="00A635CA"/>
    <w:rsid w:val="00A63EE3"/>
    <w:rsid w:val="00A7387B"/>
    <w:rsid w:val="00A837DE"/>
    <w:rsid w:val="00A83B53"/>
    <w:rsid w:val="00A87732"/>
    <w:rsid w:val="00A87E68"/>
    <w:rsid w:val="00A9272D"/>
    <w:rsid w:val="00A94531"/>
    <w:rsid w:val="00AA1D8E"/>
    <w:rsid w:val="00AA1F3C"/>
    <w:rsid w:val="00AA5BBE"/>
    <w:rsid w:val="00AB5D18"/>
    <w:rsid w:val="00AB6362"/>
    <w:rsid w:val="00AC4BA4"/>
    <w:rsid w:val="00AD0CBB"/>
    <w:rsid w:val="00AD3D46"/>
    <w:rsid w:val="00AD51F1"/>
    <w:rsid w:val="00AD7EBA"/>
    <w:rsid w:val="00AD7ECF"/>
    <w:rsid w:val="00AE4EAB"/>
    <w:rsid w:val="00AF078A"/>
    <w:rsid w:val="00AF1343"/>
    <w:rsid w:val="00AF5BF3"/>
    <w:rsid w:val="00AF5D27"/>
    <w:rsid w:val="00AF712B"/>
    <w:rsid w:val="00B006B1"/>
    <w:rsid w:val="00B0099D"/>
    <w:rsid w:val="00B02F6E"/>
    <w:rsid w:val="00B126C3"/>
    <w:rsid w:val="00B13D22"/>
    <w:rsid w:val="00B161DB"/>
    <w:rsid w:val="00B1782E"/>
    <w:rsid w:val="00B179FF"/>
    <w:rsid w:val="00B25984"/>
    <w:rsid w:val="00B31EE2"/>
    <w:rsid w:val="00B3322E"/>
    <w:rsid w:val="00B3524B"/>
    <w:rsid w:val="00B41124"/>
    <w:rsid w:val="00B4426E"/>
    <w:rsid w:val="00B51044"/>
    <w:rsid w:val="00B568E7"/>
    <w:rsid w:val="00B640A1"/>
    <w:rsid w:val="00B6628D"/>
    <w:rsid w:val="00B72738"/>
    <w:rsid w:val="00B80504"/>
    <w:rsid w:val="00B84D34"/>
    <w:rsid w:val="00B8552F"/>
    <w:rsid w:val="00B907CC"/>
    <w:rsid w:val="00B92D8C"/>
    <w:rsid w:val="00B92FD9"/>
    <w:rsid w:val="00B947B2"/>
    <w:rsid w:val="00BA77C0"/>
    <w:rsid w:val="00BB2FCC"/>
    <w:rsid w:val="00BC637A"/>
    <w:rsid w:val="00BC7D56"/>
    <w:rsid w:val="00BD0DB6"/>
    <w:rsid w:val="00BD1F97"/>
    <w:rsid w:val="00BD4B46"/>
    <w:rsid w:val="00BE3553"/>
    <w:rsid w:val="00BE380D"/>
    <w:rsid w:val="00BE3F40"/>
    <w:rsid w:val="00BE64F5"/>
    <w:rsid w:val="00BF1650"/>
    <w:rsid w:val="00BF2418"/>
    <w:rsid w:val="00BF3EE9"/>
    <w:rsid w:val="00BF470C"/>
    <w:rsid w:val="00BF7029"/>
    <w:rsid w:val="00C03FD6"/>
    <w:rsid w:val="00C0787E"/>
    <w:rsid w:val="00C07B16"/>
    <w:rsid w:val="00C13B35"/>
    <w:rsid w:val="00C21983"/>
    <w:rsid w:val="00C2382B"/>
    <w:rsid w:val="00C26BC1"/>
    <w:rsid w:val="00C301C3"/>
    <w:rsid w:val="00C30EE6"/>
    <w:rsid w:val="00C33F96"/>
    <w:rsid w:val="00C34DB5"/>
    <w:rsid w:val="00C40C7C"/>
    <w:rsid w:val="00C454BC"/>
    <w:rsid w:val="00C466A0"/>
    <w:rsid w:val="00C50158"/>
    <w:rsid w:val="00C523E3"/>
    <w:rsid w:val="00C53031"/>
    <w:rsid w:val="00C54213"/>
    <w:rsid w:val="00C551C9"/>
    <w:rsid w:val="00C632F3"/>
    <w:rsid w:val="00C63A5D"/>
    <w:rsid w:val="00C7127A"/>
    <w:rsid w:val="00C73CA4"/>
    <w:rsid w:val="00C81C7D"/>
    <w:rsid w:val="00C82916"/>
    <w:rsid w:val="00C83049"/>
    <w:rsid w:val="00C8504F"/>
    <w:rsid w:val="00C86EE8"/>
    <w:rsid w:val="00C9290E"/>
    <w:rsid w:val="00C92E27"/>
    <w:rsid w:val="00C93187"/>
    <w:rsid w:val="00C933CD"/>
    <w:rsid w:val="00C953B0"/>
    <w:rsid w:val="00CA6E21"/>
    <w:rsid w:val="00CA7C05"/>
    <w:rsid w:val="00CB1377"/>
    <w:rsid w:val="00CD30ED"/>
    <w:rsid w:val="00CD55E3"/>
    <w:rsid w:val="00CE5E89"/>
    <w:rsid w:val="00CF5588"/>
    <w:rsid w:val="00CF5B5F"/>
    <w:rsid w:val="00CF6C85"/>
    <w:rsid w:val="00CF6D0E"/>
    <w:rsid w:val="00CF787B"/>
    <w:rsid w:val="00D0113C"/>
    <w:rsid w:val="00D03FAF"/>
    <w:rsid w:val="00D11AAD"/>
    <w:rsid w:val="00D21037"/>
    <w:rsid w:val="00D21186"/>
    <w:rsid w:val="00D27221"/>
    <w:rsid w:val="00D331C4"/>
    <w:rsid w:val="00D33496"/>
    <w:rsid w:val="00D405ED"/>
    <w:rsid w:val="00D41736"/>
    <w:rsid w:val="00D42EA0"/>
    <w:rsid w:val="00D43154"/>
    <w:rsid w:val="00D455F7"/>
    <w:rsid w:val="00D64B78"/>
    <w:rsid w:val="00D71E76"/>
    <w:rsid w:val="00D72E98"/>
    <w:rsid w:val="00D73BFF"/>
    <w:rsid w:val="00D76299"/>
    <w:rsid w:val="00D77195"/>
    <w:rsid w:val="00D80736"/>
    <w:rsid w:val="00D81580"/>
    <w:rsid w:val="00D91CD7"/>
    <w:rsid w:val="00DA4671"/>
    <w:rsid w:val="00DA66CD"/>
    <w:rsid w:val="00DA77A6"/>
    <w:rsid w:val="00DB1296"/>
    <w:rsid w:val="00DB222E"/>
    <w:rsid w:val="00DC09A9"/>
    <w:rsid w:val="00DC13A9"/>
    <w:rsid w:val="00DC6741"/>
    <w:rsid w:val="00DD0BBA"/>
    <w:rsid w:val="00DD2712"/>
    <w:rsid w:val="00DD2A4B"/>
    <w:rsid w:val="00DD6F3A"/>
    <w:rsid w:val="00DE08EA"/>
    <w:rsid w:val="00DE486F"/>
    <w:rsid w:val="00DE6413"/>
    <w:rsid w:val="00DE7C59"/>
    <w:rsid w:val="00DF04C3"/>
    <w:rsid w:val="00DF0A94"/>
    <w:rsid w:val="00DF23AE"/>
    <w:rsid w:val="00DF27DB"/>
    <w:rsid w:val="00DF27E1"/>
    <w:rsid w:val="00DF3BB8"/>
    <w:rsid w:val="00DF7EFD"/>
    <w:rsid w:val="00E0104D"/>
    <w:rsid w:val="00E016EC"/>
    <w:rsid w:val="00E077F1"/>
    <w:rsid w:val="00E11416"/>
    <w:rsid w:val="00E11D69"/>
    <w:rsid w:val="00E11F2E"/>
    <w:rsid w:val="00E12B22"/>
    <w:rsid w:val="00E12BF4"/>
    <w:rsid w:val="00E17EAF"/>
    <w:rsid w:val="00E221D4"/>
    <w:rsid w:val="00E324A4"/>
    <w:rsid w:val="00E330C3"/>
    <w:rsid w:val="00E41769"/>
    <w:rsid w:val="00E41938"/>
    <w:rsid w:val="00E42D92"/>
    <w:rsid w:val="00E43BCD"/>
    <w:rsid w:val="00E53CBB"/>
    <w:rsid w:val="00E55A71"/>
    <w:rsid w:val="00E6709E"/>
    <w:rsid w:val="00E67493"/>
    <w:rsid w:val="00E76C80"/>
    <w:rsid w:val="00E82B55"/>
    <w:rsid w:val="00E9247F"/>
    <w:rsid w:val="00E9505B"/>
    <w:rsid w:val="00EA34E8"/>
    <w:rsid w:val="00EA4E22"/>
    <w:rsid w:val="00EA727F"/>
    <w:rsid w:val="00EB1129"/>
    <w:rsid w:val="00EB370D"/>
    <w:rsid w:val="00EB3E2B"/>
    <w:rsid w:val="00EB4712"/>
    <w:rsid w:val="00EB4DE8"/>
    <w:rsid w:val="00EB5D1A"/>
    <w:rsid w:val="00EB7D2D"/>
    <w:rsid w:val="00EC0ACE"/>
    <w:rsid w:val="00EC195E"/>
    <w:rsid w:val="00EC23E8"/>
    <w:rsid w:val="00ED301E"/>
    <w:rsid w:val="00ED4F66"/>
    <w:rsid w:val="00ED5504"/>
    <w:rsid w:val="00EE03FE"/>
    <w:rsid w:val="00EE0C71"/>
    <w:rsid w:val="00EE243E"/>
    <w:rsid w:val="00EF62CB"/>
    <w:rsid w:val="00F0081C"/>
    <w:rsid w:val="00F020F6"/>
    <w:rsid w:val="00F03965"/>
    <w:rsid w:val="00F1446B"/>
    <w:rsid w:val="00F22389"/>
    <w:rsid w:val="00F25412"/>
    <w:rsid w:val="00F31864"/>
    <w:rsid w:val="00F32319"/>
    <w:rsid w:val="00F347DB"/>
    <w:rsid w:val="00F35E4B"/>
    <w:rsid w:val="00F36C78"/>
    <w:rsid w:val="00F4325D"/>
    <w:rsid w:val="00F439EE"/>
    <w:rsid w:val="00F4490F"/>
    <w:rsid w:val="00F470DB"/>
    <w:rsid w:val="00F5048C"/>
    <w:rsid w:val="00F5086D"/>
    <w:rsid w:val="00F51E44"/>
    <w:rsid w:val="00F548D2"/>
    <w:rsid w:val="00F5494F"/>
    <w:rsid w:val="00F556F2"/>
    <w:rsid w:val="00F6267E"/>
    <w:rsid w:val="00F659B7"/>
    <w:rsid w:val="00F6654A"/>
    <w:rsid w:val="00F75C80"/>
    <w:rsid w:val="00F77667"/>
    <w:rsid w:val="00F77A07"/>
    <w:rsid w:val="00F92832"/>
    <w:rsid w:val="00F9493E"/>
    <w:rsid w:val="00F9744A"/>
    <w:rsid w:val="00FA119E"/>
    <w:rsid w:val="00FA4BAD"/>
    <w:rsid w:val="00FB308A"/>
    <w:rsid w:val="00FB35BC"/>
    <w:rsid w:val="00FB48B4"/>
    <w:rsid w:val="00FB50E0"/>
    <w:rsid w:val="00FB5C20"/>
    <w:rsid w:val="00FB6958"/>
    <w:rsid w:val="00FB7ADA"/>
    <w:rsid w:val="00FC3F31"/>
    <w:rsid w:val="00FC4261"/>
    <w:rsid w:val="00FC75D0"/>
    <w:rsid w:val="00FD5B88"/>
    <w:rsid w:val="00FE0D1F"/>
    <w:rsid w:val="00FE5689"/>
    <w:rsid w:val="00FF1996"/>
    <w:rsid w:val="00FF39B1"/>
    <w:rsid w:val="00FF53B9"/>
    <w:rsid w:val="00FF59D2"/>
    <w:rsid w:val="00FF65E6"/>
    <w:rsid w:val="00FF66D2"/>
    <w:rsid w:val="02092CF6"/>
    <w:rsid w:val="02ED6CD6"/>
    <w:rsid w:val="035D5560"/>
    <w:rsid w:val="04DF0921"/>
    <w:rsid w:val="063664BD"/>
    <w:rsid w:val="0702138C"/>
    <w:rsid w:val="075D44CF"/>
    <w:rsid w:val="07967E83"/>
    <w:rsid w:val="08333E82"/>
    <w:rsid w:val="094D3ECB"/>
    <w:rsid w:val="0B704680"/>
    <w:rsid w:val="0B8430D9"/>
    <w:rsid w:val="0BF630AF"/>
    <w:rsid w:val="0E05747C"/>
    <w:rsid w:val="0E534C53"/>
    <w:rsid w:val="0E7E2ABD"/>
    <w:rsid w:val="0F714905"/>
    <w:rsid w:val="0F9B1D49"/>
    <w:rsid w:val="10DA1A76"/>
    <w:rsid w:val="12422541"/>
    <w:rsid w:val="12937534"/>
    <w:rsid w:val="12F846A6"/>
    <w:rsid w:val="14CB7BCE"/>
    <w:rsid w:val="14EA4BA2"/>
    <w:rsid w:val="15547D92"/>
    <w:rsid w:val="15927440"/>
    <w:rsid w:val="162E42CD"/>
    <w:rsid w:val="164F39BD"/>
    <w:rsid w:val="185E4625"/>
    <w:rsid w:val="18784465"/>
    <w:rsid w:val="19483CD7"/>
    <w:rsid w:val="19E276D2"/>
    <w:rsid w:val="1AD3101D"/>
    <w:rsid w:val="1AF035FC"/>
    <w:rsid w:val="1B5E41ED"/>
    <w:rsid w:val="1B9F1F46"/>
    <w:rsid w:val="1C3A420F"/>
    <w:rsid w:val="1D021471"/>
    <w:rsid w:val="1E0D711D"/>
    <w:rsid w:val="1EEE4DB6"/>
    <w:rsid w:val="21795033"/>
    <w:rsid w:val="218E1A89"/>
    <w:rsid w:val="22DC1264"/>
    <w:rsid w:val="23692D0D"/>
    <w:rsid w:val="25457129"/>
    <w:rsid w:val="25626D6E"/>
    <w:rsid w:val="27B179A9"/>
    <w:rsid w:val="28055579"/>
    <w:rsid w:val="28FF3F56"/>
    <w:rsid w:val="290C21BA"/>
    <w:rsid w:val="2AA573B0"/>
    <w:rsid w:val="2C616B7C"/>
    <w:rsid w:val="2DBF3086"/>
    <w:rsid w:val="2FDF272A"/>
    <w:rsid w:val="305356E1"/>
    <w:rsid w:val="30AD3C2B"/>
    <w:rsid w:val="316F46A6"/>
    <w:rsid w:val="320C10D4"/>
    <w:rsid w:val="330F6F1C"/>
    <w:rsid w:val="34286558"/>
    <w:rsid w:val="342E73CC"/>
    <w:rsid w:val="35470FB5"/>
    <w:rsid w:val="356D2DC9"/>
    <w:rsid w:val="35FC71BA"/>
    <w:rsid w:val="36DA1B67"/>
    <w:rsid w:val="37BB7A99"/>
    <w:rsid w:val="386424EA"/>
    <w:rsid w:val="39C90261"/>
    <w:rsid w:val="3B025A4C"/>
    <w:rsid w:val="3B2D7922"/>
    <w:rsid w:val="3C913ABB"/>
    <w:rsid w:val="3CD87D6E"/>
    <w:rsid w:val="3D557404"/>
    <w:rsid w:val="3DDD78B9"/>
    <w:rsid w:val="3E5A42B6"/>
    <w:rsid w:val="3E917761"/>
    <w:rsid w:val="3E9754E5"/>
    <w:rsid w:val="3EB65CC6"/>
    <w:rsid w:val="3EDD697F"/>
    <w:rsid w:val="40BA383B"/>
    <w:rsid w:val="40C32EFE"/>
    <w:rsid w:val="48184F15"/>
    <w:rsid w:val="48545B0E"/>
    <w:rsid w:val="4A957511"/>
    <w:rsid w:val="4C752E43"/>
    <w:rsid w:val="4E7637E8"/>
    <w:rsid w:val="4E7934C2"/>
    <w:rsid w:val="50FF283A"/>
    <w:rsid w:val="5119132A"/>
    <w:rsid w:val="52244D01"/>
    <w:rsid w:val="53857CE4"/>
    <w:rsid w:val="55017C71"/>
    <w:rsid w:val="57106EFC"/>
    <w:rsid w:val="593F27DC"/>
    <w:rsid w:val="59767E60"/>
    <w:rsid w:val="5A1A76FD"/>
    <w:rsid w:val="5A8F276D"/>
    <w:rsid w:val="5C791ED7"/>
    <w:rsid w:val="5E227C06"/>
    <w:rsid w:val="5E342885"/>
    <w:rsid w:val="5F656CFA"/>
    <w:rsid w:val="60132E65"/>
    <w:rsid w:val="605F2383"/>
    <w:rsid w:val="60AC3948"/>
    <w:rsid w:val="60F46972"/>
    <w:rsid w:val="618C6D40"/>
    <w:rsid w:val="64114E8C"/>
    <w:rsid w:val="644E2874"/>
    <w:rsid w:val="64992FC6"/>
    <w:rsid w:val="64FD36F1"/>
    <w:rsid w:val="656B3F15"/>
    <w:rsid w:val="65905F39"/>
    <w:rsid w:val="66390E4D"/>
    <w:rsid w:val="66613574"/>
    <w:rsid w:val="67662947"/>
    <w:rsid w:val="67940A6A"/>
    <w:rsid w:val="68D01873"/>
    <w:rsid w:val="6A1D601C"/>
    <w:rsid w:val="6B9F70FF"/>
    <w:rsid w:val="6BFD5EAC"/>
    <w:rsid w:val="6F5F409D"/>
    <w:rsid w:val="703A0A2E"/>
    <w:rsid w:val="70AA64D3"/>
    <w:rsid w:val="716F1FB1"/>
    <w:rsid w:val="724B2919"/>
    <w:rsid w:val="72E31FF0"/>
    <w:rsid w:val="74AA00EC"/>
    <w:rsid w:val="767E60C8"/>
    <w:rsid w:val="77834B4D"/>
    <w:rsid w:val="789365D4"/>
    <w:rsid w:val="7AB06235"/>
    <w:rsid w:val="7B7536C1"/>
    <w:rsid w:val="7C691BCA"/>
    <w:rsid w:val="7D9F575D"/>
    <w:rsid w:val="7DF72CBB"/>
    <w:rsid w:val="7EA82392"/>
    <w:rsid w:val="7F220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2"/>
    <w:qFormat/>
    <w:uiPriority w:val="0"/>
    <w:pPr>
      <w:keepNext/>
      <w:keepLines/>
      <w:spacing w:before="340" w:after="330" w:line="578" w:lineRule="auto"/>
      <w:outlineLvl w:val="0"/>
    </w:pPr>
    <w:rPr>
      <w:b/>
      <w:kern w:val="44"/>
      <w:sz w:val="44"/>
    </w:rPr>
  </w:style>
  <w:style w:type="paragraph" w:styleId="3">
    <w:name w:val="heading 2"/>
    <w:basedOn w:val="1"/>
    <w:next w:val="1"/>
    <w:link w:val="33"/>
    <w:qFormat/>
    <w:uiPriority w:val="0"/>
    <w:pPr>
      <w:keepNext/>
      <w:keepLines/>
      <w:numPr>
        <w:ilvl w:val="1"/>
        <w:numId w:val="1"/>
      </w:numPr>
      <w:spacing w:before="260" w:after="260" w:line="416" w:lineRule="auto"/>
      <w:outlineLvl w:val="1"/>
    </w:pPr>
    <w:rPr>
      <w:rFonts w:ascii="Arial" w:hAnsi="Arial"/>
      <w:b/>
      <w:sz w:val="32"/>
    </w:rPr>
  </w:style>
  <w:style w:type="paragraph" w:styleId="4">
    <w:name w:val="heading 3"/>
    <w:basedOn w:val="1"/>
    <w:next w:val="1"/>
    <w:link w:val="38"/>
    <w:unhideWhenUsed/>
    <w:qFormat/>
    <w:uiPriority w:val="9"/>
    <w:pPr>
      <w:keepNext/>
      <w:keepLines/>
      <w:numPr>
        <w:ilvl w:val="2"/>
        <w:numId w:val="1"/>
      </w:numPr>
      <w:spacing w:before="260" w:after="260" w:line="416" w:lineRule="auto"/>
      <w:outlineLvl w:val="2"/>
    </w:pPr>
    <w:rPr>
      <w:b/>
      <w:bCs/>
      <w:sz w:val="28"/>
      <w:szCs w:val="32"/>
    </w:rPr>
  </w:style>
  <w:style w:type="paragraph" w:styleId="5">
    <w:name w:val="heading 4"/>
    <w:basedOn w:val="2"/>
    <w:next w:val="1"/>
    <w:link w:val="40"/>
    <w:unhideWhenUsed/>
    <w:qFormat/>
    <w:uiPriority w:val="9"/>
    <w:pPr>
      <w:keepNext/>
      <w:keepLines/>
      <w:numPr>
        <w:ilvl w:val="3"/>
        <w:numId w:val="1"/>
      </w:numPr>
      <w:spacing w:before="280" w:after="290" w:line="376" w:lineRule="auto"/>
      <w:outlineLvl w:val="3"/>
    </w:pPr>
    <w:rPr>
      <w:rFonts w:ascii="Cambria" w:hAnsi="Cambria"/>
      <w:bCs/>
      <w:sz w:val="24"/>
      <w:szCs w:val="28"/>
    </w:rPr>
  </w:style>
  <w:style w:type="paragraph" w:styleId="6">
    <w:name w:val="heading 5"/>
    <w:basedOn w:val="1"/>
    <w:next w:val="1"/>
    <w:link w:val="4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3"/>
    <w:semiHidden/>
    <w:unhideWhenUsed/>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44"/>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5"/>
    <w:semiHidden/>
    <w:unhideWhenUsed/>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46"/>
    <w:semiHidden/>
    <w:unhideWhenUsed/>
    <w:qFormat/>
    <w:uiPriority w:val="9"/>
    <w:pPr>
      <w:keepNext/>
      <w:keepLines/>
      <w:numPr>
        <w:ilvl w:val="8"/>
        <w:numId w:val="1"/>
      </w:numPr>
      <w:spacing w:before="240" w:after="64" w:line="320" w:lineRule="auto"/>
      <w:outlineLvl w:val="8"/>
    </w:pPr>
    <w:rPr>
      <w:rFonts w:ascii="Cambria" w:hAnsi="Cambria"/>
      <w:szCs w:val="21"/>
    </w:rPr>
  </w:style>
  <w:style w:type="character" w:default="1" w:styleId="24">
    <w:name w:val="Default Paragraph Font"/>
    <w:semiHidden/>
    <w:unhideWhenUsed/>
    <w:qFormat/>
    <w:uiPriority w:val="1"/>
  </w:style>
  <w:style w:type="table" w:default="1" w:styleId="2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11">
    <w:name w:val="Normal Indent"/>
    <w:basedOn w:val="1"/>
    <w:semiHidden/>
    <w:unhideWhenUsed/>
    <w:qFormat/>
    <w:uiPriority w:val="99"/>
    <w:pPr>
      <w:ind w:firstLine="420" w:firstLineChars="200"/>
    </w:pPr>
  </w:style>
  <w:style w:type="paragraph" w:styleId="12">
    <w:name w:val="Document Map"/>
    <w:basedOn w:val="1"/>
    <w:link w:val="35"/>
    <w:semiHidden/>
    <w:unhideWhenUsed/>
    <w:qFormat/>
    <w:uiPriority w:val="99"/>
    <w:rPr>
      <w:rFonts w:ascii="宋体"/>
      <w:sz w:val="18"/>
      <w:szCs w:val="18"/>
    </w:rPr>
  </w:style>
  <w:style w:type="paragraph" w:styleId="13">
    <w:name w:val="toc 3"/>
    <w:basedOn w:val="1"/>
    <w:next w:val="1"/>
    <w:unhideWhenUsed/>
    <w:qFormat/>
    <w:uiPriority w:val="39"/>
    <w:pPr>
      <w:ind w:left="840" w:leftChars="400"/>
    </w:pPr>
  </w:style>
  <w:style w:type="paragraph" w:styleId="14">
    <w:name w:val="Plain Text"/>
    <w:basedOn w:val="1"/>
    <w:link w:val="34"/>
    <w:semiHidden/>
    <w:qFormat/>
    <w:uiPriority w:val="0"/>
    <w:rPr>
      <w:rFonts w:ascii="宋体" w:hAnsi="Courier New"/>
    </w:rPr>
  </w:style>
  <w:style w:type="paragraph" w:styleId="15">
    <w:name w:val="Balloon Text"/>
    <w:basedOn w:val="1"/>
    <w:link w:val="31"/>
    <w:semiHidden/>
    <w:unhideWhenUsed/>
    <w:qFormat/>
    <w:uiPriority w:val="99"/>
    <w:rPr>
      <w:sz w:val="18"/>
      <w:szCs w:val="18"/>
    </w:rPr>
  </w:style>
  <w:style w:type="paragraph" w:styleId="16">
    <w:name w:val="footer"/>
    <w:basedOn w:val="1"/>
    <w:link w:val="29"/>
    <w:qFormat/>
    <w:uiPriority w:val="99"/>
    <w:pPr>
      <w:tabs>
        <w:tab w:val="center" w:pos="4153"/>
        <w:tab w:val="right" w:pos="8306"/>
      </w:tabs>
      <w:snapToGrid w:val="0"/>
      <w:jc w:val="left"/>
    </w:pPr>
    <w:rPr>
      <w:sz w:val="18"/>
    </w:rPr>
  </w:style>
  <w:style w:type="paragraph" w:styleId="17">
    <w:name w:val="header"/>
    <w:basedOn w:val="1"/>
    <w:link w:val="30"/>
    <w:qFormat/>
    <w:uiPriority w:val="0"/>
    <w:pPr>
      <w:tabs>
        <w:tab w:val="center" w:pos="4153"/>
        <w:tab w:val="right" w:pos="8306"/>
      </w:tabs>
      <w:snapToGrid w:val="0"/>
      <w:jc w:val="center"/>
    </w:pPr>
    <w:rPr>
      <w:sz w:val="18"/>
    </w:rPr>
  </w:style>
  <w:style w:type="paragraph" w:styleId="18">
    <w:name w:val="toc 1"/>
    <w:basedOn w:val="1"/>
    <w:next w:val="1"/>
    <w:unhideWhenUsed/>
    <w:qFormat/>
    <w:uiPriority w:val="39"/>
    <w:pPr>
      <w:widowControl/>
      <w:spacing w:after="100" w:line="276" w:lineRule="auto"/>
      <w:jc w:val="left"/>
    </w:pPr>
    <w:rPr>
      <w:rFonts w:ascii="Calibri" w:hAnsi="Calibri"/>
      <w:kern w:val="0"/>
      <w:sz w:val="22"/>
      <w:szCs w:val="22"/>
    </w:rPr>
  </w:style>
  <w:style w:type="paragraph" w:styleId="19">
    <w:name w:val="footnote text"/>
    <w:basedOn w:val="1"/>
    <w:semiHidden/>
    <w:qFormat/>
    <w:uiPriority w:val="0"/>
    <w:pPr>
      <w:snapToGrid w:val="0"/>
    </w:pPr>
    <w:rPr>
      <w:sz w:val="18"/>
      <w:szCs w:val="18"/>
    </w:rPr>
  </w:style>
  <w:style w:type="paragraph" w:styleId="20">
    <w:name w:val="toc 2"/>
    <w:basedOn w:val="1"/>
    <w:next w:val="1"/>
    <w:unhideWhenUsed/>
    <w:qFormat/>
    <w:uiPriority w:val="39"/>
    <w:pPr>
      <w:ind w:left="420" w:leftChars="200"/>
    </w:pPr>
  </w:style>
  <w:style w:type="paragraph" w:styleId="21">
    <w:name w:val="Title"/>
    <w:basedOn w:val="1"/>
    <w:next w:val="1"/>
    <w:link w:val="37"/>
    <w:qFormat/>
    <w:uiPriority w:val="10"/>
    <w:pPr>
      <w:spacing w:before="240" w:after="60"/>
      <w:jc w:val="center"/>
      <w:outlineLvl w:val="0"/>
    </w:pPr>
    <w:rPr>
      <w:rFonts w:ascii="Cambria" w:hAnsi="Cambria"/>
      <w:b/>
      <w:bCs/>
      <w:sz w:val="32"/>
      <w:szCs w:val="32"/>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5">
    <w:name w:val="Strong"/>
    <w:qFormat/>
    <w:uiPriority w:val="22"/>
    <w:rPr>
      <w:b/>
      <w:bCs/>
    </w:rPr>
  </w:style>
  <w:style w:type="character" w:styleId="26">
    <w:name w:val="page number"/>
    <w:basedOn w:val="24"/>
    <w:qFormat/>
    <w:uiPriority w:val="0"/>
  </w:style>
  <w:style w:type="character" w:styleId="27">
    <w:name w:val="Hyperlink"/>
    <w:unhideWhenUsed/>
    <w:qFormat/>
    <w:uiPriority w:val="99"/>
    <w:rPr>
      <w:color w:val="0000FF"/>
      <w:u w:val="single"/>
    </w:rPr>
  </w:style>
  <w:style w:type="character" w:styleId="28">
    <w:name w:val="footnote reference"/>
    <w:semiHidden/>
    <w:qFormat/>
    <w:uiPriority w:val="0"/>
    <w:rPr>
      <w:vertAlign w:val="superscript"/>
    </w:rPr>
  </w:style>
  <w:style w:type="character" w:customStyle="1" w:styleId="29">
    <w:name w:val="页脚 Char"/>
    <w:link w:val="16"/>
    <w:uiPriority w:val="99"/>
    <w:rPr>
      <w:rFonts w:ascii="Times New Roman" w:hAnsi="Times New Roman" w:eastAsia="宋体" w:cs="Times New Roman"/>
      <w:kern w:val="2"/>
      <w:sz w:val="18"/>
      <w:szCs w:val="20"/>
    </w:rPr>
  </w:style>
  <w:style w:type="character" w:customStyle="1" w:styleId="30">
    <w:name w:val="页眉 Char"/>
    <w:link w:val="17"/>
    <w:uiPriority w:val="0"/>
    <w:rPr>
      <w:rFonts w:ascii="Times New Roman" w:hAnsi="Times New Roman" w:eastAsia="宋体" w:cs="Times New Roman"/>
      <w:kern w:val="2"/>
      <w:sz w:val="18"/>
      <w:szCs w:val="20"/>
    </w:rPr>
  </w:style>
  <w:style w:type="character" w:customStyle="1" w:styleId="31">
    <w:name w:val="批注框文本 Char"/>
    <w:link w:val="15"/>
    <w:semiHidden/>
    <w:qFormat/>
    <w:uiPriority w:val="99"/>
    <w:rPr>
      <w:rFonts w:ascii="Times New Roman" w:hAnsi="Times New Roman"/>
      <w:kern w:val="2"/>
      <w:sz w:val="18"/>
      <w:szCs w:val="18"/>
    </w:rPr>
  </w:style>
  <w:style w:type="character" w:customStyle="1" w:styleId="32">
    <w:name w:val="标题 1 Char"/>
    <w:link w:val="2"/>
    <w:uiPriority w:val="0"/>
    <w:rPr>
      <w:rFonts w:ascii="Times New Roman" w:hAnsi="Times New Roman"/>
      <w:b/>
      <w:kern w:val="44"/>
      <w:sz w:val="44"/>
    </w:rPr>
  </w:style>
  <w:style w:type="character" w:customStyle="1" w:styleId="33">
    <w:name w:val="标题 2 Char"/>
    <w:link w:val="3"/>
    <w:uiPriority w:val="0"/>
    <w:rPr>
      <w:rFonts w:ascii="Arial" w:hAnsi="Arial"/>
      <w:b/>
      <w:kern w:val="2"/>
      <w:sz w:val="32"/>
    </w:rPr>
  </w:style>
  <w:style w:type="character" w:customStyle="1" w:styleId="34">
    <w:name w:val="纯文本 Char"/>
    <w:link w:val="14"/>
    <w:semiHidden/>
    <w:uiPriority w:val="0"/>
    <w:rPr>
      <w:rFonts w:ascii="宋体" w:hAnsi="Courier New"/>
      <w:kern w:val="2"/>
      <w:sz w:val="21"/>
    </w:rPr>
  </w:style>
  <w:style w:type="character" w:customStyle="1" w:styleId="35">
    <w:name w:val="文档结构图 Char"/>
    <w:link w:val="12"/>
    <w:semiHidden/>
    <w:uiPriority w:val="99"/>
    <w:rPr>
      <w:rFonts w:ascii="宋体" w:hAnsi="Times New Roman"/>
      <w:kern w:val="2"/>
      <w:sz w:val="18"/>
      <w:szCs w:val="18"/>
    </w:rPr>
  </w:style>
  <w:style w:type="paragraph" w:customStyle="1" w:styleId="36">
    <w:name w:val="更改签字"/>
    <w:basedOn w:val="1"/>
    <w:uiPriority w:val="0"/>
    <w:pPr>
      <w:spacing w:before="120"/>
    </w:pPr>
    <w:rPr>
      <w:rFonts w:ascii="仿宋_GB2312" w:eastAsia="仿宋_GB2312"/>
      <w:sz w:val="24"/>
    </w:rPr>
  </w:style>
  <w:style w:type="character" w:customStyle="1" w:styleId="37">
    <w:name w:val="标题 Char"/>
    <w:link w:val="21"/>
    <w:uiPriority w:val="10"/>
    <w:rPr>
      <w:rFonts w:ascii="Cambria" w:hAnsi="Cambria" w:cs="Times New Roman"/>
      <w:b/>
      <w:bCs/>
      <w:kern w:val="2"/>
      <w:sz w:val="32"/>
      <w:szCs w:val="32"/>
    </w:rPr>
  </w:style>
  <w:style w:type="character" w:customStyle="1" w:styleId="38">
    <w:name w:val="标题 3 Char"/>
    <w:link w:val="4"/>
    <w:qFormat/>
    <w:uiPriority w:val="9"/>
    <w:rPr>
      <w:rFonts w:ascii="Times New Roman" w:hAnsi="Times New Roman"/>
      <w:b/>
      <w:bCs/>
      <w:kern w:val="2"/>
      <w:sz w:val="28"/>
      <w:szCs w:val="32"/>
    </w:rPr>
  </w:style>
  <w:style w:type="paragraph" w:customStyle="1" w:styleId="39">
    <w:name w:val="TOC Heading"/>
    <w:basedOn w:val="2"/>
    <w:next w:val="1"/>
    <w:semiHidden/>
    <w:unhideWhenUsed/>
    <w:qFormat/>
    <w:uiPriority w:val="39"/>
    <w:pPr>
      <w:outlineLvl w:val="9"/>
    </w:pPr>
    <w:rPr>
      <w:bCs/>
      <w:szCs w:val="44"/>
    </w:rPr>
  </w:style>
  <w:style w:type="character" w:customStyle="1" w:styleId="40">
    <w:name w:val="标题 4 Char"/>
    <w:link w:val="5"/>
    <w:qFormat/>
    <w:uiPriority w:val="9"/>
    <w:rPr>
      <w:rFonts w:ascii="Cambria" w:hAnsi="Cambria"/>
      <w:b/>
      <w:bCs/>
      <w:kern w:val="2"/>
      <w:sz w:val="24"/>
      <w:szCs w:val="28"/>
    </w:rPr>
  </w:style>
  <w:style w:type="character" w:customStyle="1" w:styleId="41">
    <w:name w:val="标题 5 Char"/>
    <w:link w:val="6"/>
    <w:qFormat/>
    <w:uiPriority w:val="9"/>
    <w:rPr>
      <w:rFonts w:ascii="Times New Roman" w:hAnsi="Times New Roman"/>
      <w:b/>
      <w:bCs/>
      <w:kern w:val="2"/>
      <w:sz w:val="28"/>
      <w:szCs w:val="28"/>
    </w:rPr>
  </w:style>
  <w:style w:type="paragraph" w:styleId="42">
    <w:name w:val="List Paragraph"/>
    <w:basedOn w:val="1"/>
    <w:qFormat/>
    <w:uiPriority w:val="34"/>
    <w:pPr>
      <w:ind w:firstLine="420" w:firstLineChars="200"/>
    </w:pPr>
    <w:rPr>
      <w:rFonts w:ascii="Calibri" w:hAnsi="Calibri"/>
      <w:szCs w:val="22"/>
    </w:rPr>
  </w:style>
  <w:style w:type="character" w:customStyle="1" w:styleId="43">
    <w:name w:val="标题 6 Char"/>
    <w:link w:val="7"/>
    <w:semiHidden/>
    <w:uiPriority w:val="9"/>
    <w:rPr>
      <w:rFonts w:ascii="Cambria" w:hAnsi="Cambria" w:eastAsia="宋体" w:cs="Times New Roman"/>
      <w:b/>
      <w:bCs/>
      <w:kern w:val="2"/>
      <w:sz w:val="24"/>
      <w:szCs w:val="24"/>
    </w:rPr>
  </w:style>
  <w:style w:type="character" w:customStyle="1" w:styleId="44">
    <w:name w:val="标题 7 Char"/>
    <w:link w:val="8"/>
    <w:semiHidden/>
    <w:uiPriority w:val="9"/>
    <w:rPr>
      <w:rFonts w:ascii="Times New Roman" w:hAnsi="Times New Roman"/>
      <w:b/>
      <w:bCs/>
      <w:kern w:val="2"/>
      <w:sz w:val="24"/>
      <w:szCs w:val="24"/>
    </w:rPr>
  </w:style>
  <w:style w:type="character" w:customStyle="1" w:styleId="45">
    <w:name w:val="标题 8 Char"/>
    <w:link w:val="9"/>
    <w:semiHidden/>
    <w:uiPriority w:val="9"/>
    <w:rPr>
      <w:rFonts w:ascii="Cambria" w:hAnsi="Cambria" w:eastAsia="宋体" w:cs="Times New Roman"/>
      <w:kern w:val="2"/>
      <w:sz w:val="24"/>
      <w:szCs w:val="24"/>
    </w:rPr>
  </w:style>
  <w:style w:type="character" w:customStyle="1" w:styleId="46">
    <w:name w:val="标题 9 Char"/>
    <w:link w:val="10"/>
    <w:semiHidden/>
    <w:qFormat/>
    <w:uiPriority w:val="9"/>
    <w:rPr>
      <w:rFonts w:ascii="Cambria" w:hAnsi="Cambria" w:eastAsia="宋体" w:cs="Times New Roman"/>
      <w:kern w:val="2"/>
      <w:sz w:val="21"/>
      <w:szCs w:val="21"/>
    </w:rPr>
  </w:style>
  <w:style w:type="paragraph" w:customStyle="1" w:styleId="47">
    <w:name w:val="列出段落1"/>
    <w:basedOn w:val="1"/>
    <w:qFormat/>
    <w:uiPriority w:val="34"/>
    <w:pPr>
      <w:ind w:firstLine="420" w:firstLineChars="200"/>
    </w:pPr>
    <w:rPr>
      <w:rFonts w:ascii="Calibri" w:hAnsi="Calibri" w:cs="Arial"/>
      <w:szCs w:val="22"/>
    </w:rPr>
  </w:style>
  <w:style w:type="paragraph" w:customStyle="1" w:styleId="48">
    <w:name w:val="表格正文"/>
    <w:basedOn w:val="1"/>
    <w:uiPriority w:val="0"/>
    <w:pPr>
      <w:widowControl/>
      <w:overflowPunct w:val="0"/>
      <w:autoSpaceDE w:val="0"/>
      <w:autoSpaceDN w:val="0"/>
      <w:adjustRightInd w:val="0"/>
      <w:spacing w:before="60" w:after="60" w:line="240" w:lineRule="auto"/>
      <w:jc w:val="center"/>
      <w:textAlignment w:val="baseline"/>
    </w:pPr>
    <w:rPr>
      <w:rFonts w:ascii="黑体" w:hAnsi="Garamond" w:eastAsia="黑体"/>
      <w:szCs w:val="21"/>
      <w:lang w:eastAsia="zh-CN"/>
    </w:rPr>
  </w:style>
  <w:style w:type="character" w:customStyle="1" w:styleId="49">
    <w:name w:val="font41"/>
    <w:basedOn w:val="24"/>
    <w:qFormat/>
    <w:uiPriority w:val="0"/>
    <w:rPr>
      <w:rFonts w:hint="eastAsia" w:ascii="宋体" w:hAnsi="宋体" w:eastAsia="宋体" w:cs="宋体"/>
      <w:b/>
      <w:color w:val="000000"/>
      <w:sz w:val="22"/>
      <w:szCs w:val="22"/>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37C750-E753-4210-9F00-442048C41318}">
  <ds:schemaRefs/>
</ds:datastoreItem>
</file>

<file path=docProps/app.xml><?xml version="1.0" encoding="utf-8"?>
<Properties xmlns="http://schemas.openxmlformats.org/officeDocument/2006/extended-properties" xmlns:vt="http://schemas.openxmlformats.org/officeDocument/2006/docPropsVTypes">
  <Template>Normal.dotm</Template>
  <Pages>6</Pages>
  <Words>401</Words>
  <Characters>2291</Characters>
  <Lines>19</Lines>
  <Paragraphs>5</Paragraphs>
  <TotalTime>0</TotalTime>
  <ScaleCrop>false</ScaleCrop>
  <LinksUpToDate>false</LinksUpToDate>
  <CharactersWithSpaces>2687</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2018-09-18T09:31:00Z</dcterms:created>
  <dc:creator>inv_pub</dc:creator>
  <cp:lastModifiedBy>yangyanchao</cp:lastModifiedBy>
  <cp:lastPrinted>2010-08-26T02:54:00Z</cp:lastPrinted>
  <dcterms:modified xsi:type="dcterms:W3CDTF">2019-10-16T03:05:40Z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