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乳腺癌良恶性分类 - SVM 与 BP 神经网络对比实验报告</w:t>
      </w:r>
    </w:p>
    <w:p>
      <w:r>
        <w:t>本报告对比 SVM 和 BP 神经网络在 Breast Cancer Wisconsin (Diagnostic) 数据集上的分类性能。</w:t>
      </w:r>
    </w:p>
    <w:p>
      <w:pPr>
        <w:pStyle w:val="Heading1"/>
      </w:pPr>
      <w:r>
        <w:t>1. 数据集概览</w:t>
      </w:r>
    </w:p>
    <w:p>
      <w:r>
        <w:t>共 569 例样本（良性 357，恶性 212），30 个数值特征，按 3:1 划分训练集/测试集。</w:t>
      </w:r>
    </w:p>
    <w:p>
      <w:pPr>
        <w:pStyle w:val="Heading1"/>
      </w:pPr>
      <w:r>
        <w:t>2. 模型设置</w:t>
      </w:r>
    </w:p>
    <w:p>
      <w:r>
        <w:t>SVM：GridSearchCV 5折交叉验证，搜索 kernel / C / gamma 参数。</w:t>
      </w:r>
    </w:p>
    <w:p>
      <w:r>
        <w:t>BP 神经网络（MLP）：GridSearchCV 5折交叉验证，搜索隐藏层结构 / 激活函数 / alpha / 学习率。</w:t>
      </w:r>
    </w:p>
    <w:p>
      <w:pPr>
        <w:pStyle w:val="Heading1"/>
      </w:pPr>
      <w:r>
        <w:t>3. 性能对比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模型</w:t>
            </w:r>
          </w:p>
        </w:tc>
        <w:tc>
          <w:tcPr>
            <w:tcW w:type="dxa" w:w="1234"/>
          </w:tcPr>
          <w:p>
            <w:r>
              <w:t>准确率</w:t>
            </w:r>
          </w:p>
        </w:tc>
        <w:tc>
          <w:tcPr>
            <w:tcW w:type="dxa" w:w="1234"/>
          </w:tcPr>
          <w:p>
            <w:r>
              <w:t>精确率</w:t>
            </w:r>
          </w:p>
        </w:tc>
        <w:tc>
          <w:tcPr>
            <w:tcW w:type="dxa" w:w="1234"/>
          </w:tcPr>
          <w:p>
            <w:r>
              <w:t>召回率</w:t>
            </w:r>
          </w:p>
        </w:tc>
        <w:tc>
          <w:tcPr>
            <w:tcW w:type="dxa" w:w="1234"/>
          </w:tcPr>
          <w:p>
            <w:r>
              <w:t>F1</w:t>
            </w:r>
          </w:p>
        </w:tc>
        <w:tc>
          <w:tcPr>
            <w:tcW w:type="dxa" w:w="1234"/>
          </w:tcPr>
          <w:p>
            <w:r>
              <w:t>AUC</w:t>
            </w:r>
          </w:p>
        </w:tc>
        <w:tc>
          <w:tcPr>
            <w:tcW w:type="dxa" w:w="1234"/>
          </w:tcPr>
          <w:p>
            <w:r>
              <w:t>预测耗时(ms)</w:t>
            </w:r>
          </w:p>
        </w:tc>
      </w:tr>
      <w:tr>
        <w:tc>
          <w:tcPr>
            <w:tcW w:type="dxa" w:w="1234"/>
          </w:tcPr>
          <w:p>
            <w:r>
              <w:t>SVM</w:t>
            </w:r>
          </w:p>
        </w:tc>
        <w:tc>
          <w:tcPr>
            <w:tcW w:type="dxa" w:w="1234"/>
          </w:tcPr>
          <w:p>
            <w:r>
              <w:t>0.9580</w:t>
            </w:r>
          </w:p>
        </w:tc>
        <w:tc>
          <w:tcPr>
            <w:tcW w:type="dxa" w:w="1234"/>
          </w:tcPr>
          <w:p>
            <w:r>
              <w:t>0.9468</w:t>
            </w:r>
          </w:p>
        </w:tc>
        <w:tc>
          <w:tcPr>
            <w:tcW w:type="dxa" w:w="1234"/>
          </w:tcPr>
          <w:p>
            <w:r>
              <w:t>0.9889</w:t>
            </w:r>
          </w:p>
        </w:tc>
        <w:tc>
          <w:tcPr>
            <w:tcW w:type="dxa" w:w="1234"/>
          </w:tcPr>
          <w:p>
            <w:r>
              <w:t>0.9674</w:t>
            </w:r>
          </w:p>
        </w:tc>
        <w:tc>
          <w:tcPr>
            <w:tcW w:type="dxa" w:w="1234"/>
          </w:tcPr>
          <w:p>
            <w:r>
              <w:t>0.9969</w:t>
            </w:r>
          </w:p>
        </w:tc>
        <w:tc>
          <w:tcPr>
            <w:tcW w:type="dxa" w:w="1234"/>
          </w:tcPr>
          <w:p>
            <w:r>
              <w:t>0.96</w:t>
            </w:r>
          </w:p>
        </w:tc>
      </w:tr>
      <w:tr>
        <w:tc>
          <w:tcPr>
            <w:tcW w:type="dxa" w:w="1234"/>
          </w:tcPr>
          <w:p>
            <w:r>
              <w:t>BP-NN</w:t>
            </w:r>
          </w:p>
        </w:tc>
        <w:tc>
          <w:tcPr>
            <w:tcW w:type="dxa" w:w="1234"/>
          </w:tcPr>
          <w:p>
            <w:r>
              <w:t>0.9720</w:t>
            </w:r>
          </w:p>
        </w:tc>
        <w:tc>
          <w:tcPr>
            <w:tcW w:type="dxa" w:w="1234"/>
          </w:tcPr>
          <w:p>
            <w:r>
              <w:t>0.9778</w:t>
            </w:r>
          </w:p>
        </w:tc>
        <w:tc>
          <w:tcPr>
            <w:tcW w:type="dxa" w:w="1234"/>
          </w:tcPr>
          <w:p>
            <w:r>
              <w:t>0.9778</w:t>
            </w:r>
          </w:p>
        </w:tc>
        <w:tc>
          <w:tcPr>
            <w:tcW w:type="dxa" w:w="1234"/>
          </w:tcPr>
          <w:p>
            <w:r>
              <w:t>0.9778</w:t>
            </w:r>
          </w:p>
        </w:tc>
        <w:tc>
          <w:tcPr>
            <w:tcW w:type="dxa" w:w="1234"/>
          </w:tcPr>
          <w:p>
            <w:r>
              <w:t>0.9969</w:t>
            </w:r>
          </w:p>
        </w:tc>
        <w:tc>
          <w:tcPr>
            <w:tcW w:type="dxa" w:w="1234"/>
          </w:tcPr>
          <w:p>
            <w:r>
              <w:t>0.29</w:t>
            </w:r>
          </w:p>
        </w:tc>
      </w:tr>
    </w:tbl>
    <w:p>
      <w:pPr>
        <w:pStyle w:val="Heading1"/>
      </w:pPr>
      <w:r>
        <w:t>4. 结论</w:t>
      </w:r>
    </w:p>
    <w:p>
      <w:r>
        <w:t>两模型 AUC（0.9969）持平，BP 神经网络在准确率和 F1 上略优，且预测速度更快（约为 SVM 的 3 倍）。SVM 在小样本场景下更稳定、超参数更少、可解释性更强。</w:t>
      </w:r>
    </w:p>
    <w:p>
      <w:r>
        <w:t>详见仓库内 实验报告.html 与各 Python 脚本输出。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