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differences between the new version and the old 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all,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list the differences between the new version and the old version here: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added the transformation and resolution rules to make it easy to read.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have stated in the new version that our method will make the satisfiability solver  CTL-RP faster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remove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some SNF_{CTL}^g clauses.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Instead of giving the </w:t>
      </w:r>
      <w:r>
        <w:rPr>
          <w:rFonts w:hint="default"/>
          <w:lang w:val="en-US" w:eastAsia="zh-CN"/>
        </w:rPr>
        <w:t>“The Connect Process”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“EF-implication</w:t>
      </w:r>
      <w:r>
        <w:rPr>
          <w:rFonts w:hint="eastAsia"/>
          <w:lang w:val="en-US" w:eastAsia="zh-CN"/>
        </w:rPr>
        <w:t xml:space="preserve"> rules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the old version, we explore a new theorem, called </w:t>
      </w:r>
      <w:r>
        <w:rPr>
          <w:rFonts w:hint="default"/>
          <w:lang w:val="en-US" w:eastAsia="zh-CN"/>
        </w:rPr>
        <w:t>“Generalised Ackermann’s Lemma”</w:t>
      </w:r>
      <w:r>
        <w:rPr>
          <w:rFonts w:hint="eastAsia"/>
          <w:lang w:val="en-US" w:eastAsia="zh-CN"/>
        </w:rPr>
        <w:t>, to eliminate the new introduced atoms as possible.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also give a more detailed proofs for our results to avoid confusing.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Moreover, the frame of our paper has some been changed, i.e. the pseudo code for algorithms Transform and Resolution processes are delete since they are clear from our context.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minor changes in the article also include: we have changed the abstract and introduction a little, the layout of the Background Knowledge and Notation has also be changed for the sake of compactness.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wishes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140AB"/>
    <w:multiLevelType w:val="singleLevel"/>
    <w:tmpl w:val="BF1140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37D1A"/>
    <w:rsid w:val="0FC33325"/>
    <w:rsid w:val="441D0A44"/>
    <w:rsid w:val="51511360"/>
    <w:rsid w:val="78975BD0"/>
    <w:rsid w:val="79C3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2020-09-08T09:26:25Z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