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696"/>
        <w:gridCol w:w="1176"/>
        <w:gridCol w:w="1580"/>
        <w:gridCol w:w="1176"/>
        <w:gridCol w:w="1176"/>
        <w:gridCol w:w="1176"/>
        <w:gridCol w:w="1176"/>
      </w:tblGrid>
      <w:tr w14:paraId="1B965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EA32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110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94B9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考 核 项 目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BF7B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 分 标 准</w:t>
            </w:r>
          </w:p>
        </w:tc>
        <w:tc>
          <w:tcPr>
            <w:tcW w:w="5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E92C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标准分值</w:t>
            </w:r>
          </w:p>
        </w:tc>
        <w:tc>
          <w:tcPr>
            <w:tcW w:w="3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7367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扣分理由</w:t>
            </w:r>
          </w:p>
        </w:tc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AA6A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扣分分值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F44E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实际得分</w:t>
            </w:r>
          </w:p>
        </w:tc>
      </w:tr>
      <w:tr w14:paraId="02574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1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6800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41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F6A9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第一部分运行监测（40分）</w:t>
            </w:r>
          </w:p>
        </w:tc>
        <w:tc>
          <w:tcPr>
            <w:tcW w:w="697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B0E9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软件平台、硬件设备及网络链路运行状态监测</w:t>
            </w:r>
          </w:p>
        </w:tc>
        <w:tc>
          <w:tcPr>
            <w:tcW w:w="168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AB50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1.没有完成每日巡检，每次扣0.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5分;</w:t>
            </w:r>
          </w:p>
        </w:tc>
        <w:tc>
          <w:tcPr>
            <w:tcW w:w="55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B3BE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40分（该项扣完为止）</w:t>
            </w:r>
          </w:p>
        </w:tc>
        <w:tc>
          <w:tcPr>
            <w:tcW w:w="36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37C0A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</w:p>
        </w:tc>
        <w:tc>
          <w:tcPr>
            <w:tcW w:w="42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7C37B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</w:p>
        </w:tc>
        <w:tc>
          <w:tcPr>
            <w:tcW w:w="44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3BB54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</w:p>
        </w:tc>
      </w:tr>
      <w:tr w14:paraId="6891E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1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E9293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136EB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F1BDD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1C026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19751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97A32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9EF25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7B066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3274F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1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E00F4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1A028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C457E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FE94B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30FD4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EB1B8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9C762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0509A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4B9BC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1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336AB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7092B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20420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4819A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928A9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51317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19A56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5DCDA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760029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41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1542B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DC8E1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8D02C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DCDD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2.故障响应及维护：没有在10分钟内响应，3小时内到达现场，每次扣0.5分，该项扣完为止;</w:t>
            </w:r>
          </w:p>
        </w:tc>
        <w:tc>
          <w:tcPr>
            <w:tcW w:w="55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C6E40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3EA3B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04AD5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56838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29266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41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64A02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89735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8DF3E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6C67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3.视频图像共享平台、视频图像解析平台、视频图像信息数据库每出现一次超过10分钟的离线情况，每次扣1分，该项扣完为止</w:t>
            </w:r>
          </w:p>
        </w:tc>
        <w:tc>
          <w:tcPr>
            <w:tcW w:w="55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2064F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E73F8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</w:p>
        </w:tc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190BA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7DC80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</w:p>
        </w:tc>
      </w:tr>
      <w:tr w14:paraId="2C0F4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8" w:hRule="atLeast"/>
        </w:trPr>
        <w:tc>
          <w:tcPr>
            <w:tcW w:w="41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CBFD6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48653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162A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重大及应急保障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C457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重大会议期间、节假日及其他重要事件期间或其他紧急情况时，按照甲方要求提前提供保障计划，并按计划内容做好技术支撑服务，确保系统正常运行。未及时提供保障计划、故障解决不及时或技术支撑不到位，每次该项扣2分，该项扣完为止</w:t>
            </w:r>
          </w:p>
        </w:tc>
        <w:tc>
          <w:tcPr>
            <w:tcW w:w="55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DF8B8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57652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</w:p>
        </w:tc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5A33E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9F875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</w:p>
        </w:tc>
      </w:tr>
      <w:tr w14:paraId="14038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1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0922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41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FCD8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第二部分项目管理（20分）</w:t>
            </w:r>
          </w:p>
        </w:tc>
        <w:tc>
          <w:tcPr>
            <w:tcW w:w="697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4EB9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团队管理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862E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1.没有制定驻场服务人员考核方案，且没有依方案定期开展考核评定，每次扣1分；</w:t>
            </w:r>
          </w:p>
        </w:tc>
        <w:tc>
          <w:tcPr>
            <w:tcW w:w="55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1E28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20分（该项扣完为止）</w:t>
            </w:r>
          </w:p>
        </w:tc>
        <w:tc>
          <w:tcPr>
            <w:tcW w:w="36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E571C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</w:p>
        </w:tc>
        <w:tc>
          <w:tcPr>
            <w:tcW w:w="42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115BD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</w:p>
        </w:tc>
        <w:tc>
          <w:tcPr>
            <w:tcW w:w="44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8F3FF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</w:p>
        </w:tc>
      </w:tr>
      <w:tr w14:paraId="73E11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1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C4FAD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E0D10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E8FD1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EBDC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2.服务人员变动没有征求甲方同意的，每次扣1分。</w:t>
            </w:r>
          </w:p>
        </w:tc>
        <w:tc>
          <w:tcPr>
            <w:tcW w:w="55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8CED9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7AC26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0D310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1B066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1B602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41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6EDEE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3CD54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8FD7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文档管理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4FBA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1.没有按月输出系统运行报告，或者每季度未将所有运维文档及系统运行报告装订成册进行存档的，扣1分，该项扣完为止；</w:t>
            </w:r>
          </w:p>
        </w:tc>
        <w:tc>
          <w:tcPr>
            <w:tcW w:w="55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2E836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992CF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</w:p>
        </w:tc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281E8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32FCF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</w:p>
        </w:tc>
      </w:tr>
      <w:tr w14:paraId="7AC9D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1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C41E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41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4ADD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第三部分安全管理（30分）</w:t>
            </w:r>
          </w:p>
        </w:tc>
        <w:tc>
          <w:tcPr>
            <w:tcW w:w="6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4A05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保密要求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0EEC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1、服务团队人员没有全部签订相关保密协议，扣1分，该项扣完为止；</w:t>
            </w:r>
          </w:p>
        </w:tc>
        <w:tc>
          <w:tcPr>
            <w:tcW w:w="55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DB97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30分（该项扣完为止）</w:t>
            </w:r>
          </w:p>
        </w:tc>
        <w:tc>
          <w:tcPr>
            <w:tcW w:w="36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F17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</w:p>
        </w:tc>
        <w:tc>
          <w:tcPr>
            <w:tcW w:w="42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6F53D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</w:p>
        </w:tc>
        <w:tc>
          <w:tcPr>
            <w:tcW w:w="44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01344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</w:p>
        </w:tc>
      </w:tr>
      <w:tr w14:paraId="24FC1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1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2D2EC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A8B3C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7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E19F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机房管理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1EF8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1、非授权人员进入机房没有得到甲方授权，每次扣1分，该项扣完为止</w:t>
            </w:r>
          </w:p>
        </w:tc>
        <w:tc>
          <w:tcPr>
            <w:tcW w:w="55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35380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5FB0A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FFC7D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69FA9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18ECD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1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0B810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92A55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E25F0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78A0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2、机房内对任何设施的操作没有得到甲方同意，每次扣1分，该项扣完为止</w:t>
            </w:r>
          </w:p>
        </w:tc>
        <w:tc>
          <w:tcPr>
            <w:tcW w:w="55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0ACCE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04726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</w:p>
        </w:tc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916F0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9AC6C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</w:p>
        </w:tc>
      </w:tr>
      <w:tr w14:paraId="60734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41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AB1C8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166F8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0697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违规外联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FCAB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发生违规外联(违规外联是指: 公安视频专网、公安信息网与其他任意网络互联互通，以成都市公安局通报为准)，一次扣3分</w:t>
            </w:r>
          </w:p>
        </w:tc>
        <w:tc>
          <w:tcPr>
            <w:tcW w:w="55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AA168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45A55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</w:p>
        </w:tc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1EC90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054F3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</w:p>
        </w:tc>
      </w:tr>
      <w:tr w14:paraId="56B078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A1B2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0148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第四部分客户满意度评价(10分)</w:t>
            </w:r>
          </w:p>
        </w:tc>
        <w:tc>
          <w:tcPr>
            <w:tcW w:w="6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981A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客户满意度评价(10分)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8049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由甲方对当年考核服务期的服务体验进行满意度评价，最高10分，最低0分。</w:t>
            </w:r>
          </w:p>
        </w:tc>
        <w:tc>
          <w:tcPr>
            <w:tcW w:w="5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D122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</w:p>
        </w:tc>
        <w:tc>
          <w:tcPr>
            <w:tcW w:w="3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7757E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</w:p>
        </w:tc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893EB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3536C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</w:p>
        </w:tc>
      </w:tr>
      <w:tr w14:paraId="17F6D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01F2F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</w:p>
        </w:tc>
        <w:tc>
          <w:tcPr>
            <w:tcW w:w="4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E386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6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B28E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100分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9D237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</w:p>
        </w:tc>
        <w:tc>
          <w:tcPr>
            <w:tcW w:w="5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5AB7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textAlignment w:val="center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3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1F61E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</w:p>
        </w:tc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DCE55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325D2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仿宋" w:hAnsi="仿宋" w:eastAsia="仿宋" w:cs="仿宋"/>
                <w:sz w:val="24"/>
                <w:szCs w:val="24"/>
                <w:bdr w:val="none" w:color="auto" w:sz="0" w:space="0"/>
                <w:lang w:val="en-US"/>
              </w:rPr>
            </w:pPr>
          </w:p>
        </w:tc>
      </w:tr>
    </w:tbl>
    <w:p w14:paraId="5F87708C"/>
    <w:sectPr>
      <w:pgSz w:w="12240" w:h="15840"/>
      <w:pgMar w:top="1440" w:right="1800" w:bottom="1440" w:left="1800" w:header="720" w:footer="720" w:gutter="0"/>
      <w:paperSrc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fixed"/>
    <w:sig w:usb0="800002BF" w:usb1="38CF7CFA" w:usb2="00000016" w:usb3="00000000" w:csb0="00040001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@仿宋">
    <w:panose1 w:val="02010609060101010101"/>
    <w:charset w:val="86"/>
    <w:family w:val="auto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4F3AA2"/>
    <w:rsid w:val="204F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2026-03-20T15:58:00Z</dcterms:created>
  <dc:creator>奉锐</dc:creator>
  <cp:lastModifiedBy>奉锐</cp:lastModifiedBy>
  <dcterms:modified xsi:type="dcterms:W3CDTF">2026-03-20T15:59:01Z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43DC527FA66D491ABF6EDD5A29D770D6_11</vt:lpwstr>
  </property>
  <property fmtid="{D5CDD505-2E9C-101B-9397-08002B2CF9AE}" pid="4" name="KSOTemplateDocerSaveRecord">
    <vt:lpwstr>eyJoZGlkIjoiY2ZlYTJjODVmZjI2ZGIxYmYzZGUzYmNlMGM5N2E3NWUiLCJ1c2VySWQiOiIxNzY2MTI2NDU4In0=</vt:lpwstr>
  </property>
</Properties>
</file>