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200" w:before="600"/>
        <w:jc w:val="center"/>
      </w:pPr>
      <w:r>
        <w:rPr>
          <w:rFonts w:ascii="PingFang SC" w:cs="PingFang SC" w:eastAsia="PingFang SC" w:hAnsi="PingFang SC"/>
          <w:b/>
          <w:bCs/>
          <w:color w:val="1F3864"/>
          <w:sz w:val="72"/>
          <w:szCs w:val="72"/>
        </w:rPr>
        <w:t xml:space="preserve">风声</w:t>
      </w:r>
    </w:p>
    <w:p>
      <w:pPr>
        <w:spacing w:after="100" w:before="100"/>
        <w:jc w:val="center"/>
      </w:pPr>
      <w:r>
        <w:rPr>
          <w:rFonts w:ascii="PingFang SC" w:cs="PingFang SC" w:eastAsia="PingFang SC" w:hAnsi="PingFang SC"/>
          <w:b/>
          <w:bCs/>
          <w:color w:val="2E5D9F"/>
          <w:sz w:val="48"/>
          <w:szCs w:val="48"/>
        </w:rPr>
        <w:t xml:space="preserve">内容品质与流程管控手册</w:t>
      </w:r>
    </w:p>
    <w:p>
      <w:pPr>
        <w:spacing w:after="80" w:before="80"/>
      </w:pPr>
    </w:p>
    <w:p>
      <w:pPr>
        <w:pBdr>
          <w:bottom w:val="single" w:color="2E5D9F" w:sz="4" w:space="8"/>
        </w:pBdr>
        <w:spacing w:after="60" w:before="100"/>
        <w:jc w:val="center"/>
      </w:pPr>
      <w:r>
        <w:rPr>
          <w:rFonts w:ascii="PingFang SC" w:cs="PingFang SC" w:eastAsia="PingFang SC" w:hAnsi="PingFang SC"/>
          <w:color w:val="666666"/>
          <w:sz w:val="28"/>
          <w:szCs w:val="28"/>
        </w:rPr>
        <w:t xml:space="preserve">v5.2 终局复核版 · 最终整合版</w:t>
      </w:r>
    </w:p>
    <w:p>
      <w:pPr>
        <w:spacing w:after="80" w:before="80"/>
      </w:pPr>
    </w:p>
    <w:p>
      <w:pPr>
        <w:spacing w:after="80" w:before="80"/>
      </w:pPr>
    </w:p>
    <w:p>
      <w:pPr>
        <w:spacing w:after="40" w:before="60"/>
        <w:jc w:val="center"/>
      </w:pPr>
      <w:r>
        <w:rPr>
          <w:rFonts w:ascii="PingFang SC" w:cs="PingFang SC" w:eastAsia="PingFang SC" w:hAnsi="PingFang SC"/>
          <w:color w:val="666666"/>
          <w:sz w:val="24"/>
          <w:szCs w:val="24"/>
        </w:rPr>
        <w:t xml:space="preserve">生效时间：实时生效</w:t>
      </w:r>
    </w:p>
    <w:p>
      <w:pPr>
        <w:spacing w:after="40" w:before="40"/>
        <w:jc w:val="center"/>
      </w:pP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适用范围：全渠道对外内容 · 内部品控流程 · 多角色生产工作流</w:t>
      </w:r>
    </w:p>
    <w:p>
      <w:pPr>
        <w:spacing w:after="80" w:before="80"/>
      </w:pPr>
    </w:p>
    <w:p>
      <w:pPr>
        <w:spacing w:after="40" w:before="100"/>
        <w:jc w:val="center"/>
      </w:pPr>
      <w:r>
        <w:rPr>
          <w:rFonts w:ascii="PingFang SC" w:cs="PingFang SC" w:eastAsia="PingFang SC" w:hAnsi="PingFang SC"/>
          <w:b/>
          <w:bCs/>
          <w:color w:val="1F3864"/>
          <w:sz w:val="26"/>
          <w:szCs w:val="26"/>
        </w:rPr>
        <w:t xml:space="preserve">核心原则</w:t>
      </w:r>
    </w:p>
    <w:p>
      <w:pPr>
        <w:spacing w:after="20" w:before="40"/>
        <w:jc w:val="center"/>
      </w:pPr>
      <w:r>
        <w:rPr>
          <w:rFonts w:ascii="PingFang SC" w:cs="PingFang SC" w:eastAsia="PingFang SC" w:hAnsi="PingFang SC"/>
          <w:color w:val="2E5D9F"/>
          <w:sz w:val="22"/>
          <w:szCs w:val="22"/>
        </w:rPr>
        <w:t xml:space="preserve">增量迭代铁律  |  链式责任不可逆  |  审核角色唯一（小酒窝）  |  兜底合规</w:t>
      </w: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40" w:before="40"/>
        <w:jc w:val="center"/>
      </w:pPr>
      <w:r>
        <w:rPr>
          <w:rFonts w:ascii="PingFang SC" w:cs="PingFang SC" w:eastAsia="PingFang SC" w:hAnsi="PingFang SC"/>
          <w:i/>
          <w:iCs/>
          <w:color w:val="666666"/>
          <w:sz w:val="20"/>
          <w:szCs w:val="20"/>
        </w:rPr>
        <w:t xml:space="preserve">— 风声品质委员会 · 2026年8月11日 —</w:t>
      </w:r>
    </w:p>
    <w:p>
      <w:r>
        <w:br w:type="page"/>
      </w:r>
    </w:p>
    <w:p>
      <w:pPr>
        <w:pBdr>
          <w:bottom w:val="single" w:color="2E5D9F" w:sz="6" w:space="4"/>
        </w:pBdr>
        <w:spacing w:after="200" w:before="360"/>
      </w:pPr>
      <w:r>
        <w:rPr>
          <w:rFonts w:ascii="PingFang SC" w:cs="PingFang SC" w:eastAsia="PingFang SC" w:hAnsi="PingFang SC"/>
          <w:b/>
          <w:bCs/>
          <w:color w:val="1F3864"/>
          <w:sz w:val="32"/>
          <w:szCs w:val="32"/>
        </w:rPr>
        <w:t xml:space="preserve">第一部分：对外内容9项铁检（红线标准）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2"/>
              <w:left w:val="single" w:color="C00000" w:sz="8"/>
              <w:bottom w:val="single" w:color="C00000" w:sz="2"/>
              <w:right w:val="single" w:color="C00000" w:sz="2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40"/>
            </w:pPr>
            <w:r>
              <w:rPr>
                <w:rFonts w:ascii="PingFang SC" w:cs="PingFang SC" w:eastAsia="PingFang SC" w:hAnsi="PingFang SC"/>
                <w:b/>
                <w:bCs/>
                <w:color w:val="C00000"/>
                <w:sz w:val="22"/>
                <w:szCs w:val="22"/>
              </w:rPr>
              <w:t xml:space="preserve">⚠ 任何环节发现以下任意一项不合规，必须立即驳回（红灯冻结）。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26"/>
        <w:gridCol w:w="200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标准说明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常见踩坑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品牌名称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必须为"风声·XXX"标准命名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避免"风声XX""风声-XXX"等变体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定位语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必须含"帮服务者通过独立价值赢得尊严"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禁止缩写、改写、语序调整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年龄/病名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禁具体年龄、病名，仅可用"得过场大病"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案例、故事、配图文字都需同步检查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数据真实性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所有数据须标注政府官网/红头文件来源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禁止"据不完全统计""行业数据显示"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安全合规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严禁医疗诊断建议，仅可提"合规养老方案"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避免"可缓解/改善/预防××病"等表述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价值观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禁止博同情、贩卖焦虑、贬低同行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重点检查标题、封面、金句文案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文案质量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0错别字，口语化≤15%，逻辑链完整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禁用词：呗、呀、啥、咋、超赞、巨划算等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VI合规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主色#2E5D9F，正文PingFang SC，圆角8px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多端预览，注意深色模式/截图压缩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版权风险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图片必须标注"风声原创"水印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严禁使用网图或敏感照片</w:t>
            </w:r>
          </w:p>
        </w:tc>
      </w:tr>
    </w:tbl>
    <w:p>
      <w:r>
        <w:br w:type="page"/>
      </w:r>
    </w:p>
    <w:p>
      <w:pPr>
        <w:pBdr>
          <w:bottom w:val="single" w:color="2E5D9F" w:sz="6" w:space="4"/>
        </w:pBdr>
        <w:spacing w:after="200" w:before="360"/>
      </w:pPr>
      <w:r>
        <w:rPr>
          <w:rFonts w:ascii="PingFang SC" w:cs="PingFang SC" w:eastAsia="PingFang SC" w:hAnsi="PingFang SC"/>
          <w:b/>
          <w:bCs/>
          <w:color w:val="1F3864"/>
          <w:sz w:val="32"/>
          <w:szCs w:val="32"/>
        </w:rPr>
        <w:t xml:space="preserve">第二部分：内容品控13项清单（系统自动检测）</w:t>
      </w:r>
    </w:p>
    <w:p>
      <w:pPr>
        <w:spacing w:after="60" w:before="60" w:line="36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本部分为系统层校验逻辑，嵌入工作流自动检测。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26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维度分离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服务领域与内容形式维度分离检查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人群覆盖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服务对象矩阵8人群覆盖度≥95%（全库累计）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Trust权重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分级校验（T0政府文件/T4用户生成）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医疗防火墙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32个禁用词库匹配（含隐性疗效暗示拦截）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话术溯源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标注经纪人ID+成交日期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链接活性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政策引用链接有效性验证（30天自动巡检）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三维Visibility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字段完整性（consumer/service_provider/internal），逻辑互斥校验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功能触发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边触发条件合理性检查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UI对齐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Figma设计稿像素级比对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反AI幻觉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AI辅助文案需人工二次核对原始信源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细分人群字段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养老护理员等细分人群为必填项，缺失则无法进入发布池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上下文继承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全链路Persona视角一致性检查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隐性医疗拦截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禁止通过案例故事暗示疗效（如"能跳广场舞"→改为"生活质量改善"）</w:t>
            </w:r>
          </w:p>
        </w:tc>
      </w:tr>
    </w:tbl>
    <w:p>
      <w:r>
        <w:br w:type="page"/>
      </w:r>
    </w:p>
    <w:p>
      <w:pPr>
        <w:pBdr>
          <w:bottom w:val="single" w:color="2E5D9F" w:sz="6" w:space="4"/>
        </w:pBdr>
        <w:spacing w:after="200" w:before="360"/>
      </w:pPr>
      <w:r>
        <w:rPr>
          <w:rFonts w:ascii="PingFang SC" w:cs="PingFang SC" w:eastAsia="PingFang SC" w:hAnsi="PingFang SC"/>
          <w:b/>
          <w:bCs/>
          <w:color w:val="1F3864"/>
          <w:sz w:val="32"/>
          <w:szCs w:val="32"/>
        </w:rPr>
        <w:t xml:space="preserve">第三部分：多角色接力生产工作流SOP</w:t>
      </w:r>
    </w:p>
    <w:p>
      <w:pPr>
        <w:spacing w:after="120" w:before="240"/>
      </w:pPr>
      <w:r>
        <w:rPr>
          <w:rFonts w:ascii="PingFang SC" w:cs="PingFang SC" w:eastAsia="PingFang SC" w:hAnsi="PingFang SC"/>
          <w:b/>
          <w:bCs/>
          <w:color w:val="2E5D9F"/>
          <w:sz w:val="26"/>
          <w:szCs w:val="26"/>
        </w:rPr>
        <w:t xml:space="preserve">1. 流转路径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3864" w:sz="2"/>
              <w:left w:val="single" w:color="1F3864" w:sz="8"/>
              <w:bottom w:val="single" w:color="1F3864" w:sz="2"/>
              <w:right w:val="single" w:color="1F3864" w:sz="2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4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2"/>
                <w:szCs w:val="22"/>
              </w:rPr>
              <w:t xml:space="preserve">小马丫(生产) → 小扣子(智能预检) → 小酒窝(一审) → 小眼镜(知识化) → 小酒窝(二审) → 小豆子/小扣子(开发适配) → 小酒窝(三审) → 小鱼儿(终局复核/上线)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PingFang SC" w:cs="PingFang SC" w:eastAsia="PingFang SC" w:hAnsi="PingFang SC"/>
          <w:b/>
          <w:bCs/>
          <w:color w:val="2E5D9F"/>
          <w:sz w:val="26"/>
          <w:szCs w:val="26"/>
        </w:rPr>
        <w:t xml:space="preserve">2. 角色职能一览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职能定位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关键权限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小马丫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初稿生产（源头）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内容创建、编辑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小扣子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智能预检（自动化）+ 网站端开发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自动检测、网站部署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小酒窝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专业审核（唯一审核角色，三审均由其负责）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通过 / 驳回 / 冻结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小眼镜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知识化生产（结构化加工）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内容重组、知识库构建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小豆子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小程序端开发适配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小程序部署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小鱼儿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终局复核 + 战略决策 + 物理上线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一键上线 / 一键下线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PingFang SC" w:cs="PingFang SC" w:eastAsia="PingFang SC" w:hAnsi="PingFang SC"/>
          <w:b/>
          <w:bCs/>
          <w:color w:val="2E5D9F"/>
          <w:sz w:val="26"/>
          <w:szCs w:val="26"/>
        </w:rPr>
        <w:t xml:space="preserve">3. 环节操作标准（Step-by-Step）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800"/>
        <w:gridCol w:w="3226"/>
        <w:gridCol w:w="22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必做合规动作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输出物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小马丫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初稿生产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建立基线：定义Persona、填《交接单》、上传源文件截图及引用来源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初稿 + 交接单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小扣子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智能预检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自动化检测：基础错字/标点、VI参数校验；通过标准：基础错误率&lt;0.5%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《基础合规报告》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C00000"/>
                <w:sz w:val="20"/>
                <w:szCs w:val="20"/>
              </w:rPr>
              <w:t xml:space="preserve">小酒窝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一审·专业审核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9项铁检逐项验证（附证据截图）、用户反馈风险预判、价值观一致性判断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审核意见/通过章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小眼镜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知识化生产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增量迭代：保留Diff记录，严禁覆盖；补充细分人群字段；检查上下文继承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知识库文稿+变更日志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C00000"/>
                <w:sz w:val="20"/>
                <w:szCs w:val="20"/>
              </w:rPr>
              <w:t xml:space="preserve">小酒窝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二审·专业审核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知识化核验：检查知识加工是否改歪合规声明、标签是否丢失、链接是否失效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审核意见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小豆子/小扣子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开发/适配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小豆子负责小程序端，小扣子负责网站端；UI像素级对齐、功能触发正常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测试环境链接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07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C00000"/>
                <w:sz w:val="20"/>
                <w:szCs w:val="20"/>
              </w:rPr>
              <w:t xml:space="preserve">小酒窝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三审·专业审核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技术还原核验：检查文案截断/样式错乱、端口适配合规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【待发布】状态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08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C00000"/>
                <w:sz w:val="20"/>
                <w:szCs w:val="20"/>
              </w:rPr>
              <w:t xml:space="preserve">小鱼儿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终局复核/上线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执行"终局三问"，确认无误后物理点击"上线"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【已发布】状态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09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随机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抽检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10%概率双盲抽检，倒追全链路责任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抽检报告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PingFang SC" w:cs="PingFang SC" w:eastAsia="PingFang SC" w:hAnsi="PingFang SC"/>
          <w:b/>
          <w:bCs/>
          <w:color w:val="2E5D9F"/>
          <w:sz w:val="26"/>
          <w:szCs w:val="26"/>
        </w:rPr>
        <w:t xml:space="preserve">4. 工作流状态机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🟢 绿灯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正常流转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各环节按时通过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🟡 黄灯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挂起暂停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素材缺失或存疑，@责任人处理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🔴 红灯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驳回冻结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铁检违规，退回上一步，操作权限锁定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⚫ 灰灯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熔断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重大舆情/政策突变，小鱼儿一键暂停全流</w:t>
            </w:r>
          </w:p>
        </w:tc>
      </w:tr>
    </w:tbl>
    <w:p>
      <w:r>
        <w:br w:type="page"/>
      </w:r>
    </w:p>
    <w:p>
      <w:pPr>
        <w:pBdr>
          <w:bottom w:val="single" w:color="2E5D9F" w:sz="6" w:space="4"/>
        </w:pBdr>
        <w:spacing w:after="200" w:before="360"/>
      </w:pPr>
      <w:r>
        <w:rPr>
          <w:rFonts w:ascii="PingFang SC" w:cs="PingFang SC" w:eastAsia="PingFang SC" w:hAnsi="PingFang SC"/>
          <w:b/>
          <w:bCs/>
          <w:color w:val="1F3864"/>
          <w:sz w:val="32"/>
          <w:szCs w:val="32"/>
        </w:rPr>
        <w:t xml:space="preserve">第四部分：三级审核机制详细规范（F2.1）</w:t>
      </w:r>
    </w:p>
    <w:p>
      <w:pPr>
        <w:spacing w:after="120" w:before="240"/>
      </w:pPr>
      <w:r>
        <w:rPr>
          <w:rFonts w:ascii="PingFang SC" w:cs="PingFang SC" w:eastAsia="PingFang SC" w:hAnsi="PingFang SC"/>
          <w:b/>
          <w:bCs/>
          <w:color w:val="2E5D9F"/>
          <w:sz w:val="26"/>
          <w:szCs w:val="26"/>
        </w:rPr>
        <w:t xml:space="preserve">第一级：智能预检（小扣子 · 自动化）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触发：内容提交后立即启动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检查范围：基础错字/标点、VI参数校验、口语化指数检测、禁用词库匹配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通过标准：基础错误率 &lt; 0.5%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卡点规则：未通过不进入专业审核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输出：自动生成《基础合规报告》</w:t>
      </w:r>
    </w:p>
    <w:p>
      <w:pPr>
        <w:spacing w:after="80" w:before="80"/>
      </w:pPr>
    </w:p>
    <w:p>
      <w:pPr>
        <w:spacing w:after="120" w:before="240"/>
      </w:pPr>
      <w:r>
        <w:rPr>
          <w:rFonts w:ascii="PingFang SC" w:cs="PingFang SC" w:eastAsia="PingFang SC" w:hAnsi="PingFang SC"/>
          <w:b/>
          <w:bCs/>
          <w:color w:val="2E5D9F"/>
          <w:sz w:val="26"/>
          <w:szCs w:val="26"/>
        </w:rPr>
        <w:t xml:space="preserve">第二级：专业审核（小酒窝 · 人工主责 · 三审合一）</w:t>
      </w:r>
    </w:p>
    <w:p>
      <w:pPr>
        <w:spacing w:after="60" w:before="60" w:line="360"/>
      </w:pPr>
      <w:r>
        <w:rPr>
          <w:rFonts w:ascii="PingFang SC" w:cs="PingFang SC" w:eastAsia="PingFang SC" w:hAnsi="PingFang SC"/>
          <w:b/>
          <w:bCs/>
          <w:color w:val="C00000"/>
          <w:sz w:val="22"/>
          <w:szCs w:val="22"/>
        </w:rPr>
        <w:t xml:space="preserve">核心原则：</w:t>
      </w:r>
      <w:r>
        <w:rPr>
          <w:rFonts w:ascii="PingFang SC" w:cs="PingFang SC" w:eastAsia="PingFang SC" w:hAnsi="PingFang SC"/>
          <w:sz w:val="22"/>
          <w:szCs w:val="22"/>
        </w:rPr>
        <w:t xml:space="preserve">全链路审核只有小酒窝一人，一审/二审/三审均由其负责，侧重点各不相同。</w:t>
      </w:r>
    </w:p>
    <w:p>
      <w:pPr>
        <w:spacing w:after="80" w:before="80"/>
      </w:pPr>
    </w:p>
    <w:p>
      <w:pPr>
        <w:spacing w:after="60" w:before="60" w:line="360"/>
        <w:ind w:left="24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必检动作（每次审核均需执行）：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9项铁检逐项验证（附证据截图）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用户历史反馈匹配度分析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竞品同类内容对比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隐性疗效暗示排查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Persona视角一致性检查</w:t>
      </w:r>
    </w:p>
    <w:p>
      <w:pPr>
        <w:spacing w:after="80" w:before="80"/>
      </w:pPr>
    </w:p>
    <w:p>
      <w:pPr>
        <w:spacing w:after="60" w:before="60" w:line="360"/>
        <w:ind w:left="24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三审侧重点区分：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一审（小马丫后）：盯内容本身 → 品牌、病名、数据来源、价值观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二审（小眼镜后）：盯知识化过程 → 是否改歪、标签是否丢失、链接是否失效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三审（小豆子/小扣子后）：盯技术还原 → UI对齐、端口适配、文案是否截断</w:t>
      </w:r>
    </w:p>
    <w:p>
      <w:pPr>
        <w:spacing w:after="80" w:before="80"/>
      </w:pPr>
    </w:p>
    <w:p>
      <w:pPr>
        <w:spacing w:after="60" w:before="60" w:line="360"/>
        <w:ind w:left="240"/>
      </w:pPr>
      <w:r>
        <w:rPr>
          <w:rFonts w:ascii="PingFang SC" w:cs="PingFang SC" w:eastAsia="PingFang SC" w:hAnsi="PingFang SC"/>
          <w:b/>
          <w:bCs/>
          <w:color w:val="000000"/>
          <w:sz w:val="22"/>
          <w:szCs w:val="22"/>
        </w:rPr>
        <w:t xml:space="preserve">时效控制：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026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内容类型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完成时效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应急通道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紧急/热点内容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30min加急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常规对外内容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内部/非紧急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16h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spacing w:after="60" w:before="60" w:line="360"/>
        <w:ind w:left="240"/>
      </w:pPr>
      <w:r>
        <w:rPr>
          <w:rFonts w:ascii="PingFang SC" w:cs="PingFang SC" w:eastAsia="PingFang SC" w:hAnsi="PingFang SC"/>
          <w:b/>
          <w:bCs/>
          <w:color w:val="000000"/>
          <w:sz w:val="22"/>
          <w:szCs w:val="22"/>
        </w:rPr>
        <w:t xml:space="preserve">驳回分级机制：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驳回级别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C00000"/>
                <w:sz w:val="20"/>
                <w:szCs w:val="20"/>
              </w:rPr>
              <w:t xml:space="preserve">一级驳回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基础项问题（错字、格式、VI）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标注具体位置 + 提供修改示例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C00000"/>
                <w:sz w:val="20"/>
                <w:szCs w:val="20"/>
              </w:rPr>
              <w:t xml:space="preserve">二级驳回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战略项问题（定位偏离、价值观）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附生哥确认的定位文档作为依据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C00000"/>
                <w:sz w:val="20"/>
                <w:szCs w:val="20"/>
              </w:rPr>
              <w:t xml:space="preserve">三级驳回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重复性问题（同一人多次犯同样错误）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触发专项培训，记录品质档案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PingFang SC" w:cs="PingFang SC" w:eastAsia="PingFang SC" w:hAnsi="PingFang SC"/>
          <w:b/>
          <w:bCs/>
          <w:color w:val="2E5D9F"/>
          <w:sz w:val="26"/>
          <w:szCs w:val="26"/>
        </w:rPr>
        <w:t xml:space="preserve">第三级：战略复合（小鱼儿 · 终局）</w:t>
      </w:r>
    </w:p>
    <w:p>
      <w:pPr>
        <w:spacing w:after="60" w:before="60" w:line="360"/>
        <w:ind w:left="24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必检动作：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验证专业审核（小酒窝）执行质量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品牌战略一致性最终确认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市场风险评估（舆情预判）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重大内容报生哥确认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2"/>
              <w:left w:val="single" w:color="375623" w:sz="8"/>
              <w:bottom w:val="single" w:color="375623" w:sz="2"/>
              <w:right w:val="single" w:color="375623" w:sz="2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40"/>
            </w:pPr>
            <w:r>
              <w:rPr>
                <w:rFonts w:ascii="PingFang SC" w:cs="PingFang SC" w:eastAsia="PingFang SC" w:hAnsi="PingFang SC"/>
                <w:b/>
                <w:bCs/>
                <w:color w:val="375623"/>
                <w:sz w:val="22"/>
                <w:szCs w:val="22"/>
              </w:rPr>
              <w:t xml:space="preserve">终局三问（小鱼儿必读）：① 舆情熔断问：如果这篇内容明天冲上热搜，哪句话最容易被断章取义？② 逻辑自洽问："服务者尊严"定位是否贯穿始终？有没有突然变成卖货语气？③ 系统兜底问：Visibility字段是否正确？端口配置无误？链接最新有效？</w:t>
            </w:r>
          </w:p>
        </w:tc>
      </w:tr>
    </w:tbl>
    <w:p>
      <w:pPr>
        <w:spacing w:after="80" w:before="80"/>
      </w:pPr>
    </w:p>
    <w:p>
      <w:pPr>
        <w:spacing w:after="60" w:before="60" w:line="360"/>
        <w:ind w:left="24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升级机制：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战略分歧 → 启动军师机制（多Agent会商）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紧急内容 → 复合时效压缩至30min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已发布隐患 → 一键下线权（无需等待审批）</w:t>
      </w:r>
    </w:p>
    <w:p>
      <w:r>
        <w:br w:type="page"/>
      </w:r>
    </w:p>
    <w:p>
      <w:pPr>
        <w:pBdr>
          <w:bottom w:val="single" w:color="2E5D9F" w:sz="6" w:space="4"/>
        </w:pBdr>
        <w:spacing w:after="200" w:before="360"/>
      </w:pPr>
      <w:r>
        <w:rPr>
          <w:rFonts w:ascii="PingFang SC" w:cs="PingFang SC" w:eastAsia="PingFang SC" w:hAnsi="PingFang SC"/>
          <w:b/>
          <w:bCs/>
          <w:color w:val="1F3864"/>
          <w:sz w:val="32"/>
          <w:szCs w:val="32"/>
        </w:rPr>
        <w:t xml:space="preserve">第五部分：质量保障措施与量化KPI</w:t>
      </w:r>
    </w:p>
    <w:p>
      <w:pPr>
        <w:spacing w:after="120" w:before="240"/>
      </w:pPr>
      <w:r>
        <w:rPr>
          <w:rFonts w:ascii="PingFang SC" w:cs="PingFang SC" w:eastAsia="PingFang SC" w:hAnsi="PingFang SC"/>
          <w:b/>
          <w:bCs/>
          <w:color w:val="2E5D9F"/>
          <w:sz w:val="26"/>
          <w:szCs w:val="26"/>
        </w:rPr>
        <w:t xml:space="preserve">1. 审核留痕系统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每个审核环节生成唯一审核ID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保存审核过程截图及修改痕迹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建立审核质量全链路追溯链</w:t>
      </w:r>
    </w:p>
    <w:p>
      <w:pPr>
        <w:spacing w:after="80" w:before="80"/>
      </w:pPr>
    </w:p>
    <w:p>
      <w:pPr>
        <w:spacing w:after="120" w:before="240"/>
      </w:pPr>
      <w:r>
        <w:rPr>
          <w:rFonts w:ascii="PingFang SC" w:cs="PingFang SC" w:eastAsia="PingFang SC" w:hAnsi="PingFang SC"/>
          <w:b/>
          <w:bCs/>
          <w:color w:val="2E5D9F"/>
          <w:sz w:val="26"/>
          <w:szCs w:val="26"/>
        </w:rPr>
        <w:t xml:space="preserve">2. 双向校验机制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随机抽取10%已通过内容进行回溯审核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每月分析审核漏检TOP3问题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审核准确率纳入品质KPI（目标 ≥ 98%）</w:t>
      </w:r>
    </w:p>
    <w:p>
      <w:pPr>
        <w:spacing w:after="80" w:before="80"/>
      </w:pPr>
    </w:p>
    <w:p>
      <w:pPr>
        <w:spacing w:after="120" w:before="240"/>
      </w:pPr>
      <w:r>
        <w:rPr>
          <w:rFonts w:ascii="PingFang SC" w:cs="PingFang SC" w:eastAsia="PingFang SC" w:hAnsi="PingFang SC"/>
          <w:b/>
          <w:bCs/>
          <w:color w:val="2E5D9F"/>
          <w:sz w:val="26"/>
          <w:szCs w:val="26"/>
        </w:rPr>
        <w:t xml:space="preserve">3. 审核能力进化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每周更新《典型驳回案例库》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每月优化审核检查项权重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28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每季度迭代审核SOP</w:t>
      </w:r>
    </w:p>
    <w:p>
      <w:pPr>
        <w:spacing w:after="80" w:before="80"/>
      </w:pPr>
    </w:p>
    <w:p>
      <w:pPr>
        <w:spacing w:after="120" w:before="240"/>
      </w:pPr>
      <w:r>
        <w:rPr>
          <w:rFonts w:ascii="PingFang SC" w:cs="PingFang SC" w:eastAsia="PingFang SC" w:hAnsi="PingFang SC"/>
          <w:b/>
          <w:bCs/>
          <w:color w:val="2E5D9F"/>
          <w:sz w:val="26"/>
          <w:szCs w:val="26"/>
        </w:rPr>
        <w:t xml:space="preserve">4. 量化质量指标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考核对象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专业审核一次通过率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≥ 85%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小酒窝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战略复合驳回率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≤ 5%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小鱼儿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审核漏检率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≤ 2%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小酒窝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智能预检准确率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≥ 95%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小扣子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全链路平均时效（P1）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≤ 24h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全流程</w:t>
            </w:r>
          </w:p>
        </w:tc>
      </w:tr>
    </w:tbl>
    <w:p>
      <w:r>
        <w:br w:type="page"/>
      </w:r>
    </w:p>
    <w:p>
      <w:pPr>
        <w:pBdr>
          <w:bottom w:val="single" w:color="2E5D9F" w:sz="6" w:space="4"/>
        </w:pBdr>
        <w:spacing w:after="200" w:before="360"/>
      </w:pPr>
      <w:r>
        <w:rPr>
          <w:rFonts w:ascii="PingFang SC" w:cs="PingFang SC" w:eastAsia="PingFang SC" w:hAnsi="PingFang SC"/>
          <w:b/>
          <w:bCs/>
          <w:color w:val="1F3864"/>
          <w:sz w:val="32"/>
          <w:szCs w:val="32"/>
        </w:rPr>
        <w:t xml:space="preserve">第六部分：铁律汇总（最高优先级）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2"/>
              <w:left w:val="single" w:color="C00000" w:sz="8"/>
              <w:bottom w:val="single" w:color="C00000" w:sz="2"/>
              <w:right w:val="single" w:color="C00000" w:sz="2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40"/>
            </w:pPr>
            <w:r>
              <w:rPr>
                <w:rFonts w:ascii="PingFang SC" w:cs="PingFang SC" w:eastAsia="PingFang SC" w:hAnsi="PingFang SC"/>
                <w:b/>
                <w:bCs/>
                <w:color w:val="C00000"/>
                <w:sz w:val="22"/>
                <w:szCs w:val="22"/>
              </w:rPr>
              <w:t xml:space="preserve">以下铁律优先于一切其他规则，任何角色不得违反。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2"/>
              <w:left w:val="single" w:color="C00000" w:sz="10"/>
              <w:bottom w:val="single" w:color="C00000" w:sz="2"/>
              <w:right w:val="single" w:color="C00000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40"/>
            </w:pPr>
            <w:r>
              <w:rPr>
                <w:rFonts w:ascii="PingFang SC" w:cs="PingFang SC" w:eastAsia="PingFang SC" w:hAnsi="PingFang SC"/>
                <w:b/>
                <w:bCs/>
                <w:color w:val="C00000"/>
                <w:sz w:val="24"/>
                <w:szCs w:val="24"/>
              </w:rPr>
              <w:t xml:space="preserve">铁律一：增量迭代铁律</w:t>
            </w:r>
          </w:p>
          <w:p>
            <w:pPr>
              <w:spacing w:after="40" w:before="20" w:line="340"/>
            </w:pPr>
            <w:r>
              <w:rPr>
                <w:rFonts w:ascii="PingFang SC" w:cs="PingFang SC" w:eastAsia="PingFang SC" w:hAnsi="PingFang SC"/>
                <w:color w:val="000000"/>
                <w:sz w:val="22"/>
                <w:szCs w:val="22"/>
              </w:rPr>
              <w:t xml:space="preserve">所有修改必须以版本号 + 变更说明形式留存，禁止覆盖式更新。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2"/>
              <w:left w:val="single" w:color="C00000" w:sz="10"/>
              <w:bottom w:val="single" w:color="C00000" w:sz="2"/>
              <w:right w:val="single" w:color="C00000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40"/>
            </w:pPr>
            <w:r>
              <w:rPr>
                <w:rFonts w:ascii="PingFang SC" w:cs="PingFang SC" w:eastAsia="PingFang SC" w:hAnsi="PingFang SC"/>
                <w:b/>
                <w:bCs/>
                <w:color w:val="C00000"/>
                <w:sz w:val="24"/>
                <w:szCs w:val="24"/>
              </w:rPr>
              <w:t xml:space="preserve">铁律二：审核角色唯一</w:t>
            </w:r>
          </w:p>
          <w:p>
            <w:pPr>
              <w:spacing w:after="40" w:before="20" w:line="340"/>
            </w:pPr>
            <w:r>
              <w:rPr>
                <w:rFonts w:ascii="PingFang SC" w:cs="PingFang SC" w:eastAsia="PingFang SC" w:hAnsi="PingFang SC"/>
                <w:color w:val="000000"/>
                <w:sz w:val="22"/>
                <w:szCs w:val="22"/>
              </w:rPr>
              <w:t xml:space="preserve">全链路品控审核只有小酒窝一个角色，禁止擅自增设审核人或用其他角色替代审核职能。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2"/>
              <w:left w:val="single" w:color="C00000" w:sz="10"/>
              <w:bottom w:val="single" w:color="C00000" w:sz="2"/>
              <w:right w:val="single" w:color="C00000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40"/>
            </w:pPr>
            <w:r>
              <w:rPr>
                <w:rFonts w:ascii="PingFang SC" w:cs="PingFang SC" w:eastAsia="PingFang SC" w:hAnsi="PingFang SC"/>
                <w:b/>
                <w:bCs/>
                <w:color w:val="C00000"/>
                <w:sz w:val="24"/>
                <w:szCs w:val="24"/>
              </w:rPr>
              <w:t xml:space="preserve">铁律三：链式责任不可逆</w:t>
            </w:r>
          </w:p>
          <w:p>
            <w:pPr>
              <w:spacing w:after="40" w:before="20" w:line="340"/>
            </w:pPr>
            <w:r>
              <w:rPr>
                <w:rFonts w:ascii="PingFang SC" w:cs="PingFang SC" w:eastAsia="PingFang SC" w:hAnsi="PingFang SC"/>
                <w:color w:val="000000"/>
                <w:sz w:val="22"/>
                <w:szCs w:val="22"/>
              </w:rPr>
              <w:t xml:space="preserve">内容每向前一步，后一环节必须对前一环节的合规性进行复核。若最终内容违规，前后环节承担连带责任。严禁以"前序环节已通过"为由推卸责任。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2"/>
              <w:left w:val="single" w:color="C00000" w:sz="10"/>
              <w:bottom w:val="single" w:color="C00000" w:sz="2"/>
              <w:right w:val="single" w:color="C00000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40"/>
            </w:pPr>
            <w:r>
              <w:rPr>
                <w:rFonts w:ascii="PingFang SC" w:cs="PingFang SC" w:eastAsia="PingFang SC" w:hAnsi="PingFang SC"/>
                <w:b/>
                <w:bCs/>
                <w:color w:val="C00000"/>
                <w:sz w:val="24"/>
                <w:szCs w:val="24"/>
              </w:rPr>
              <w:t xml:space="preserve">铁律四：兜底合规</w:t>
            </w:r>
          </w:p>
          <w:p>
            <w:pPr>
              <w:spacing w:after="40" w:before="20" w:line="340"/>
            </w:pPr>
            <w:r>
              <w:rPr>
                <w:rFonts w:ascii="PingFang SC" w:cs="PingFang SC" w:eastAsia="PingFang SC" w:hAnsi="PingFang SC"/>
                <w:color w:val="000000"/>
                <w:sz w:val="22"/>
                <w:szCs w:val="22"/>
              </w:rPr>
              <w:t xml:space="preserve">严禁通过排版、颜色、隐喻、案例对比或技术手段规避上述所有条款的约束。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2"/>
              <w:left w:val="single" w:color="C00000" w:sz="10"/>
              <w:bottom w:val="single" w:color="C00000" w:sz="2"/>
              <w:right w:val="single" w:color="C00000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40"/>
            </w:pPr>
            <w:r>
              <w:rPr>
                <w:rFonts w:ascii="PingFang SC" w:cs="PingFang SC" w:eastAsia="PingFang SC" w:hAnsi="PingFang SC"/>
                <w:b/>
                <w:bCs/>
                <w:color w:val="C00000"/>
                <w:sz w:val="24"/>
                <w:szCs w:val="24"/>
              </w:rPr>
              <w:t xml:space="preserve">铁律五：紧急熔断优先</w:t>
            </w:r>
          </w:p>
          <w:p>
            <w:pPr>
              <w:spacing w:after="40" w:before="20" w:line="340"/>
            </w:pPr>
            <w:r>
              <w:rPr>
                <w:rFonts w:ascii="PingFang SC" w:cs="PingFang SC" w:eastAsia="PingFang SC" w:hAnsi="PingFang SC"/>
                <w:color w:val="000000"/>
                <w:sz w:val="22"/>
                <w:szCs w:val="22"/>
              </w:rPr>
              <w:t xml:space="preserve">如遇重大舆情或监管政策突变，小鱼儿有权暂停增量迭代铁律，发布紧急补丁，并在24小时内补全文档记录。</w:t>
            </w:r>
          </w:p>
        </w:tc>
      </w:tr>
    </w:tbl>
    <w:p>
      <w:pPr>
        <w:spacing w:after="80" w:before="80"/>
      </w:pPr>
    </w:p>
    <w:p>
      <w:pPr>
        <w:pBdr>
          <w:bottom w:val="single" w:color="2E5D9F" w:sz="6" w:space="4"/>
        </w:pBdr>
        <w:spacing w:after="200" w:before="360"/>
      </w:pPr>
      <w:r>
        <w:rPr>
          <w:rFonts w:ascii="PingFang SC" w:cs="PingFang SC" w:eastAsia="PingFang SC" w:hAnsi="PingFang SC"/>
          <w:b/>
          <w:bCs/>
          <w:color w:val="1F3864"/>
          <w:sz w:val="32"/>
          <w:szCs w:val="32"/>
        </w:rPr>
        <w:t xml:space="preserve">第七部分：系统权限与仓库管理</w:t>
      </w:r>
    </w:p>
    <w:p>
      <w:pPr>
        <w:spacing w:after="120" w:before="240"/>
      </w:pPr>
      <w:r>
        <w:rPr>
          <w:rFonts w:ascii="PingFang SC" w:cs="PingFang SC" w:eastAsia="PingFang SC" w:hAnsi="PingFang SC"/>
          <w:b/>
          <w:bCs/>
          <w:color w:val="2E5D9F"/>
          <w:sz w:val="26"/>
          <w:szCs w:val="26"/>
        </w:rPr>
        <w:t xml:space="preserve">GitHub权限分级（最小够用原则）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权限级别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适用角色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操作范围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读取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小马丫、小眼镜、设计师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仅查看，不可修改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合并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小酒窝（品控负责人）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仅可合并经过审核的PR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发布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小鱼儿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物理发布上线 + 仓库权限管理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禁止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所有角色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直接Commit至Main分支</w:t>
            </w:r>
          </w:p>
        </w:tc>
      </w:tr>
    </w:tbl>
    <w:p>
      <w:pPr>
        <w:spacing w:after="80" w:before="80"/>
      </w:pPr>
    </w:p>
    <w:p>
      <w:pPr>
        <w:spacing w:after="60" w:before="60" w:line="36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仓库路径：/风声管理/品质手册/</w:t>
      </w:r>
    </w:p>
    <w:p>
      <w:pPr>
        <w:spacing w:after="60" w:before="60" w:line="36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当前状态：存在权限问题，需小鱼儿联系仓库管理员重置</w:t>
      </w:r>
    </w:p>
    <w:p>
      <w:pPr>
        <w:spacing w:after="60" w:before="60" w:line="36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迭代原则：所有修改必须基于Pull Request，禁止覆盖式更新</w:t>
      </w:r>
    </w:p>
    <w:p>
      <w:r>
        <w:br w:type="page"/>
      </w:r>
    </w:p>
    <w:p>
      <w:pPr>
        <w:pBdr>
          <w:bottom w:val="single" w:color="2E5D9F" w:sz="6" w:space="4"/>
        </w:pBdr>
        <w:spacing w:after="200" w:before="360"/>
      </w:pPr>
      <w:r>
        <w:rPr>
          <w:rFonts w:ascii="PingFang SC" w:cs="PingFang SC" w:eastAsia="PingFang SC" w:hAnsi="PingFang SC"/>
          <w:b/>
          <w:bCs/>
          <w:color w:val="1F3864"/>
          <w:sz w:val="32"/>
          <w:szCs w:val="32"/>
        </w:rPr>
        <w:t xml:space="preserve">第八部分：近期修订与新增条款（v5.2）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26"/>
        <w:gridCol w:w="1800"/>
        <w:gridCol w:w="2000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修订原因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确认人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A2.1增加"细分人群专属字段"（养老护理员等必填）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原养老护理员字段缺失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小酒窝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E3补充"移动端字间距≥1.5倍行高"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多端阅读体验不一致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小酒窝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F2.1增加"医疗合规双人复核"环节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医疗防火墙需双重保险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小酒窝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新增"反AI幻觉条款"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AI生成内容可能编造信源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小酒窝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新增"隐性医疗拦截"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案例故事暗示疗效的灰色地带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小酒窝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新增"链接失效熔断机制"（30天巡检）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政府网站改版导致链接404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小酒窝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新增"终局复核机制"（小鱼儿）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发布前最后一道物理防线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待小鱼儿确认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新增"审核角色唯一性"（仅小酒窝）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防止审核标准不统一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小酒窝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新增"三级驳回分级"（一/二/三级）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区分问题严重程度，精准处理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小酒窝</w:t>
            </w:r>
          </w:p>
        </w:tc>
      </w:tr>
    </w:tbl>
    <w:p>
      <w:r>
        <w:br w:type="page"/>
      </w:r>
    </w:p>
    <w:p>
      <w:pPr>
        <w:pBdr>
          <w:bottom w:val="single" w:color="2E5D9F" w:sz="6" w:space="4"/>
        </w:pBdr>
        <w:spacing w:after="200" w:before="360"/>
      </w:pPr>
      <w:r>
        <w:rPr>
          <w:rFonts w:ascii="PingFang SC" w:cs="PingFang SC" w:eastAsia="PingFang SC" w:hAnsi="PingFang SC"/>
          <w:b/>
          <w:bCs/>
          <w:color w:val="1F3864"/>
          <w:sz w:val="32"/>
          <w:szCs w:val="32"/>
        </w:rPr>
        <w:t xml:space="preserve">附件A：生产交接单（终局版）</w:t>
      </w:r>
    </w:p>
    <w:p>
      <w:pPr>
        <w:spacing w:after="60" w:before="60" w:line="360"/>
      </w:pPr>
      <w:r>
        <w:rPr>
          <w:rFonts w:ascii="PingFang SC" w:cs="PingFang SC" w:eastAsia="PingFang SC" w:hAnsi="PingFang SC"/>
          <w:color w:val="000000"/>
          <w:sz w:val="22"/>
          <w:szCs w:val="22"/>
        </w:rPr>
        <w:t xml:space="preserve">建议在协作工具中配置为必填字段，每个环节签字确认。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内容ID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[自动生成]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内容标题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优先级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P0 / P1 / P2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目标端口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小程序（小豆子）/ 网站（小扣子）/ 双端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初稿生产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小马丫（签名：____  日期：____）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Persona视角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细分人群标签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小扣子（智能预检）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[ ] 基础错误率 &lt; 0.5%，报告已生成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小酒窝（一审）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[ ] 9项铁检通过，审核ID：_______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小酒窝（二审）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[ ] 知识化核验通过，审核ID：_______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小酒窝（三审）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[ ] 技术还原核验通过，审核ID：_______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Visibility配置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[ ] consumer（对外）/ internal（内部）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小鱼儿终局复核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[ ] 舆情风险：无 / 有（说明：___）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小鱼儿品牌调性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[ ] 通过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小鱼儿系统配置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[ ] 通过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最终指令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[ ] 批准上线（签名：____）/ [ ] 驳回（退回至：____）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000000"/>
                <w:sz w:val="20"/>
                <w:szCs w:val="20"/>
              </w:rPr>
              <w:t xml:space="preserve">上线时间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202X-XX-XX</w:t>
            </w:r>
          </w:p>
        </w:tc>
      </w:tr>
    </w:tbl>
    <w:p>
      <w:r>
        <w:br w:type="page"/>
      </w:r>
    </w:p>
    <w:p>
      <w:pPr>
        <w:pBdr>
          <w:bottom w:val="single" w:color="2E5D9F" w:sz="6" w:space="4"/>
        </w:pBdr>
        <w:spacing w:after="200" w:before="360"/>
      </w:pPr>
      <w:r>
        <w:rPr>
          <w:rFonts w:ascii="PingFang SC" w:cs="PingFang SC" w:eastAsia="PingFang SC" w:hAnsi="PingFang SC"/>
          <w:b/>
          <w:bCs/>
          <w:color w:val="1F3864"/>
          <w:sz w:val="32"/>
          <w:szCs w:val="32"/>
        </w:rPr>
        <w:t xml:space="preserve">附件B：版本变更记录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526"/>
        <w:gridCol w:w="25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主要变更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0"/>
                <w:szCs w:val="20"/>
              </w:rPr>
              <w:t xml:space="preserve">确认人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v5.0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2026-08-01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基础9项铁检 + 9项品控清单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生哥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v5.1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2026-08-05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新增工作流SOP + 6条补充规则 + 交接单模板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小酒窝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b/>
                <w:bCs/>
                <w:color w:val="1F3864"/>
                <w:sz w:val="20"/>
                <w:szCs w:val="20"/>
              </w:rPr>
              <w:t xml:space="preserve">v5.2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2026-08-11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整合三级审核机制 + 小鱼儿终局复核 + 量化KPI + 驳回分级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PingFang SC" w:cs="PingFang SC" w:eastAsia="PingFang SC" w:hAnsi="PingFang SC"/>
                <w:color w:val="000000"/>
                <w:sz w:val="20"/>
                <w:szCs w:val="20"/>
              </w:rPr>
              <w:t xml:space="preserve">待小鱼儿确认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Bdr>
          <w:top w:val="single" w:color="2E5D9F" w:sz="4" w:space="8"/>
        </w:pBdr>
        <w:spacing w:after="100" w:before="200"/>
        <w:jc w:val="center"/>
      </w:pPr>
      <w:r>
        <w:rPr>
          <w:rFonts w:ascii="PingFang SC" w:cs="PingFang SC" w:eastAsia="PingFang SC" w:hAnsi="PingFang SC"/>
          <w:b/>
          <w:bCs/>
          <w:color w:val="1F3864"/>
          <w:sz w:val="24"/>
          <w:szCs w:val="24"/>
        </w:rPr>
        <w:t xml:space="preserve">本手册自小鱼儿确认之日起实时生效。</w:t>
      </w:r>
    </w:p>
    <w:p>
      <w:pPr>
        <w:spacing w:after="60" w:before="60"/>
        <w:jc w:val="center"/>
      </w:pP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所有修改遵循增量迭代铁律，禁止覆盖式更新。</w:t>
      </w:r>
    </w:p>
    <w:p>
      <w:pPr>
        <w:spacing w:after="200" w:before="60"/>
        <w:jc w:val="center"/>
      </w:pPr>
      <w:r>
        <w:rPr>
          <w:rFonts w:ascii="PingFang SC" w:cs="PingFang SC" w:eastAsia="PingFang SC" w:hAnsi="PingFang SC"/>
          <w:i/>
          <w:iCs/>
          <w:color w:val="666666"/>
          <w:sz w:val="20"/>
          <w:szCs w:val="20"/>
        </w:rPr>
        <w:t xml:space="preserve">— 风声品质委员会 · 2026年8月11日 —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ingFang SC" w:cs="PingFang SC" w:eastAsia="PingFang SC" w:hAnsi="PingFang SC"/>
        <w:color w:val="666666"/>
        <w:sz w:val="16"/>
        <w:szCs w:val="16"/>
      </w:rPr>
      <w:t xml:space="preserve">— 第 </w:t>
    </w:r>
    <w:r>
      <w:rPr>
        <w:rFonts w:ascii="PingFang SC" w:cs="PingFang SC" w:eastAsia="PingFang SC" w:hAnsi="PingFang S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ingFang SC" w:cs="PingFang SC" w:eastAsia="PingFang SC" w:hAnsi="PingFang SC"/>
        <w:color w:val="666666"/>
        <w:sz w:val="16"/>
        <w:szCs w:val="16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9F" w:sz="2" w:space="4"/>
      </w:pBdr>
      <w:spacing w:after="0"/>
      <w:jc w:val="right"/>
    </w:pPr>
    <w:r>
      <w:rPr>
        <w:rFonts w:ascii="PingFang SC" w:cs="PingFang SC" w:eastAsia="PingFang SC" w:hAnsi="PingFang SC"/>
        <w:color w:val="666666"/>
        <w:sz w:val="16"/>
        <w:szCs w:val="16"/>
      </w:rPr>
      <w:t xml:space="preserve">风声品质与流程管控手册 v5.2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2026-08-11T06:37:10.259Z</dcterms:created>
  <dcterms:modified xsi:type="dcterms:W3CDTF">2026-08-11T06:37:10.259Z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{"Label":"1","ContentProducer":"001191440300708461136T1WFUO","ProduceID":"62ccb7b864f9b49ff2aa625bf1e81f6a-GMoi","ReservedCode1":"{\"Type\":\" TC260PG\",\"Version\":1,\"Bindings\":[{\"Type\":\"soft\",\"AlgID\":\"sm3\",\"Value\":\"18c50cf674b8291a6c460b0719a9447c6e5570630a23c265cfd5e6f09ce36acc\"},{\"Type\":\"hash\",\"AlgID\":\"sm3\",\"Value\":\"774b4eedbe2bed9417c383d05e91fe261ed28720bfe870a38044a17f56e37b4f\"}],\"PubSD\":[{\"Type\":\"DS\",\"AlgID\":\"sm2\",\"TBSData\":{\"Type\":\"Binding\",\"BType\":\"hash\"},\"Signature\":\"3045022100e6b4f84c98848c0a57ae6d853985f02c044ad37514b821a63b1d0340ceddef31022032f6ff347844cdb42eb6955cf8bd463ada1cf259fe1df2ccc15de10d7ab456d8\"},{\"Type\":\"PubKey\",\"AlgID\":\"sm2\",\"KeyValue\":\"0407f79b28a17a752b3aae4305c98b48978213832729a2571850b1310b2bc9fe8fee039ccf25ebfeac27502414d9fcef792d777183c98893d226171c2f7a3289a2\"}],\"Extension\":{\"Timestamp\":1786430295,\"KeyVersion\":\"v1-TxLeOmf7bqU223\"}}","ContentPropagator":"001191440300708461136T1WFUO","PropagateID":"62ccb7b864f9b49ff2aa625bf1e81f6a-GMoi","ReservedCode2":"{\"Type\":\" TC260PG\",\"Version\":1,\"Bindings\":[{\"Type\":\"soft\",\"AlgID\":\"sm3\",\"Value\":\"18c50cf674b8291a6c460b0719a9447c6e5570630a23c265cfd5e6f09ce36acc\"},{\"Type\":\"hash\",\"AlgID\":\"sm3\",\"Value\":\"774b4eedbe2bed9417c383d05e91fe261ed28720bfe870a38044a17f56e37b4f\"}],\"PubSD\":[{\"Type\":\"DS\",\"AlgID\":\"sm2\",\"TBSData\":{\"Type\":\"Binding\",\"BType\":\"hash\"},\"Signature\":\"304502204c6381f959ea58253d5b4491592e7dfcee0fa28409ebb52591bae698cfcce0e9022100fb4247b5cb22d77752b3798e2f81fd8a68ce09cc365f887cc22545f4152b91d1\"},{\"Type\":\"PubKey\",\"AlgID\":\"sm2\",\"KeyValue\":\"0407f79b28a17a752b3aae4305c98b48978213832729a2571850b1310b2bc9fe8fee039ccf25ebfeac27502414d9fcef792d777183c98893d226171c2f7a3289a2\"}],\"Extension\":{\"Timestamp\":1786430295,\"KeyVersion\":\"v1-TxLeOmf7bqU223\"}}"}</vt:lpwstr>
  </property>
</Properties>
</file>