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国家社科基金一般项目申报书活页"/>
    <w:p>
      <w:pPr>
        <w:pStyle w:val="Heading1"/>
      </w:pPr>
      <w:r>
        <w:t xml:space="preserve">国家社科基金一般项目申报书（活页）</w:t>
      </w:r>
    </w:p>
    <w:bookmarkStart w:id="20" w:name="课题名称多元化纠纷解决机制的理论重构与制度创新研究"/>
    <w:p>
      <w:pPr>
        <w:pStyle w:val="Heading2"/>
      </w:pPr>
      <w:r>
        <w:t xml:space="preserve">课题名称：多元化纠纷解决机制的理论重构与制度创新研究</w:t>
      </w:r>
    </w:p>
    <w:p>
      <w:r>
        <w:pict>
          <v:rect style="width:0;height:1.5pt" o:hralign="center" o:hrstd="t" o:hr="t"/>
        </w:pict>
      </w:r>
    </w:p>
    <w:bookmarkEnd w:id="20"/>
    <w:bookmarkStart w:id="24" w:name="一选题的理论意义实践价值和国内外研究现状"/>
    <w:p>
      <w:pPr>
        <w:pStyle w:val="Heading2"/>
      </w:pPr>
      <w:r>
        <w:t xml:space="preserve">一、选题的理论意义、实践价值和国内外研究现状</w:t>
      </w:r>
    </w:p>
    <w:bookmarkStart w:id="21" w:name="一选题的理论意义"/>
    <w:p>
      <w:pPr>
        <w:pStyle w:val="Heading3"/>
      </w:pPr>
      <w:r>
        <w:t xml:space="preserve">（一）选题的理论意义</w:t>
      </w:r>
    </w:p>
    <w:p>
      <w:pPr>
        <w:pStyle w:val="FirstParagraph"/>
      </w:pPr>
      <w:r>
        <w:t xml:space="preserve">多元化纠纷解决机制（Alternative Dispute Resolution, ADR）作为现代法治国家纠纷解决体系的重要组成部分，其理论研究具有深远的学术价值：</w:t>
      </w:r>
    </w:p>
    <w:p>
      <w:pPr>
        <w:pStyle w:val="BodyText"/>
      </w:pPr>
      <w:r>
        <w:rPr>
          <w:bCs/>
          <w:b/>
        </w:rPr>
        <w:t xml:space="preserve">1. 深化纠纷解决理论的范式转换</w:t>
      </w:r>
    </w:p>
    <w:p>
      <w:pPr>
        <w:pStyle w:val="BodyText"/>
      </w:pPr>
      <w:r>
        <w:t xml:space="preserve">传统纠纷解决理论以国家司法为中心，将诉讼视为纠纷解决的”正统”方式，其他方式被视为”替代性”或”补充性”机制。这种理论范式存在明显的国家中心主义倾向，忽视了社会自治在纠纷解决中的基础性作用。本研究试图突破这一理论局限，从”国家-社会”二元互动的视角重构多元化纠纷解决机制的理论基础，将其从”替代性”机制提升为与诉讼并列的”多元主体共治”模式。这一范式转换不仅有助于重新审视国家权力与社会自治的边界，也为理解现代法治国家的治理结构提供了新的理论视角。</w:t>
      </w:r>
    </w:p>
    <w:p>
      <w:pPr>
        <w:pStyle w:val="BodyText"/>
      </w:pPr>
      <w:r>
        <w:rPr>
          <w:bCs/>
          <w:b/>
        </w:rPr>
        <w:t xml:space="preserve">2. 推进程序正义理论的本土化发展</w:t>
      </w:r>
    </w:p>
    <w:p>
      <w:pPr>
        <w:pStyle w:val="BodyText"/>
      </w:pPr>
      <w:r>
        <w:t xml:space="preserve">西方程序正义理论强调对抗制、中立裁判、程序参与等要素，但这些理论在中国语境下面临”水土不服”的困境。中国传统文化中的”和为贵”、</w:t>
      </w:r>
      <w:r>
        <w:t xml:space="preserve">“</w:t>
      </w:r>
      <w:r>
        <w:t xml:space="preserve">无讼</w:t>
      </w:r>
      <w:r>
        <w:t xml:space="preserve">”</w:t>
      </w:r>
      <w:r>
        <w:t xml:space="preserve">观念，以及当代社会的”调解优先”实践，都与西方程序正义理论存在张力。本研究通过对多元化纠纷解决机制的深入分析，试图在中西方理论对话的基础上，构建具有中国特色的程序正义理论。这一理论既要吸收西方程序正义的合理内核（如程序参与、程序公开、程序理性），又要融入中国传统法律文化的智慧（如调解的灵活性、和解的伦理性、社区的自治性），从而为中国法治建设提供更具解释力和指导力的理论工具。</w:t>
      </w:r>
    </w:p>
    <w:p>
      <w:pPr>
        <w:pStyle w:val="BodyText"/>
      </w:pPr>
      <w:r>
        <w:rPr>
          <w:bCs/>
          <w:b/>
        </w:rPr>
        <w:t xml:space="preserve">3. 拓展法律多元主义的理论边界</w:t>
      </w:r>
    </w:p>
    <w:p>
      <w:pPr>
        <w:pStyle w:val="BodyText"/>
      </w:pPr>
      <w:r>
        <w:t xml:space="preserve">法律多元主义（Legal Pluralism）理论认为，在同一社会空间内存在多种法律秩序的并存与互动。多元化纠纷解决机制正是法律多元主义在纠纷解决领域的具体体现。本研究通过对调解、仲裁、协商、行政裁决等多元机制的系统分析，试图揭示不同纠纷解决机制背后的规范逻辑、权力结构和文化基础，从而深化对法律多元主义的理论认识。特别是在全球化背景下，跨国纠纷解决机制（如国际商事仲裁、在线争议解决）的兴起，进一步拓展了法律多元主义的理论边界，为理解全球治理中的法律秩序提供了新的分析框架。</w:t>
      </w:r>
    </w:p>
    <w:p>
      <w:pPr>
        <w:pStyle w:val="BodyText"/>
      </w:pPr>
      <w:r>
        <w:rPr>
          <w:bCs/>
          <w:b/>
        </w:rPr>
        <w:t xml:space="preserve">4. 丰富国家治理现代化的法理学阐释</w:t>
      </w:r>
    </w:p>
    <w:p>
      <w:pPr>
        <w:pStyle w:val="BodyText"/>
      </w:pPr>
      <w:r>
        <w:t xml:space="preserve">党的十九届四中全会提出”坚持和完善共建共治共享的社会治理制度”，多元化纠纷解决机制正是这一治理理念在司法领域的具体实践。本研究从法理学角度阐释多元化纠纷解决机制与国家治理现代化的内在关联，揭示其在推进治理体系和治理能力现代化中的独特价值。通过对多元主体（法院、行政机关、社会组织、行业协会、基层自治组织）在纠纷解决中的角色定位、权力配置和协同机制的深入分析，为构建”党委领导、政府负责、社会协同、公众参与、法治保障”的社会治理格局提供理论支撑。</w:t>
      </w:r>
    </w:p>
    <w:bookmarkEnd w:id="21"/>
    <w:bookmarkStart w:id="22" w:name="二选题的实践价值"/>
    <w:p>
      <w:pPr>
        <w:pStyle w:val="Heading3"/>
      </w:pPr>
      <w:r>
        <w:t xml:space="preserve">（二）选题的实践价值</w:t>
      </w:r>
    </w:p>
    <w:p>
      <w:pPr>
        <w:pStyle w:val="FirstParagraph"/>
      </w:pPr>
      <w:r>
        <w:rPr>
          <w:bCs/>
          <w:b/>
        </w:rPr>
        <w:t xml:space="preserve">1. 缓解”案多人少”矛盾，提升司法效能</w:t>
      </w:r>
    </w:p>
    <w:p>
      <w:pPr>
        <w:pStyle w:val="BodyText"/>
      </w:pPr>
      <w:r>
        <w:t xml:space="preserve">当前，我国法院系统面临严峻的”案多人少”矛盾。2023年全国法院新收案件超过3300万件，而法官人数仅约12万人，人均办案量超过270件。这种超负荷运转不仅影响司法质量，也损害了司法公信力。多元化纠纷解决机制通过将大量简单、重复性纠纷分流至诉前调解、行政调解、行业调解等非诉渠道，可以有效减轻法院压力，使法官能够集中精力处理疑难复杂案件。本研究通过构建科学的纠纷分流机制、诉调对接机制和多元解纷平台，为缓解”案多人少”矛盾提供制度方案。</w:t>
      </w:r>
    </w:p>
    <w:p>
      <w:pPr>
        <w:pStyle w:val="BodyText"/>
      </w:pPr>
      <w:r>
        <w:rPr>
          <w:bCs/>
          <w:b/>
        </w:rPr>
        <w:t xml:space="preserve">2. 降低纠纷解决成本，维护社会稳定</w:t>
      </w:r>
    </w:p>
    <w:p>
      <w:pPr>
        <w:pStyle w:val="BodyText"/>
      </w:pPr>
      <w:r>
        <w:t xml:space="preserve">诉讼作为纠纷解决的”最后一道防线”，具有高成本、长周期、强对抗的特点。对于大量民间纠纷（如邻里纠纷、家庭纠纷、小额债务纠纷），诉讼往往”杀鸡用牛刀”，不仅增加当事人的经济负担和时间成本，也容易激化矛盾、破坏社会关系。多元化纠纷解决机制通过调解、协商等柔性方式，以较低的成本、较短的时间、较温和的方式化解纠纷，既能实现”案结事了人和”，又能维护社会和谐稳定。本研究通过对不同纠纷类型的成本-效益分析，为当事人选择最优纠纷解决方式提供决策依据。</w:t>
      </w:r>
    </w:p>
    <w:p>
      <w:pPr>
        <w:pStyle w:val="BodyText"/>
      </w:pPr>
      <w:r>
        <w:rPr>
          <w:bCs/>
          <w:b/>
        </w:rPr>
        <w:t xml:space="preserve">3. 回应新型纠纷挑战，完善治理体系</w:t>
      </w:r>
    </w:p>
    <w:p>
      <w:pPr>
        <w:pStyle w:val="BodyText"/>
      </w:pPr>
      <w:r>
        <w:t xml:space="preserve">随着经济社会的快速发展，新型纠纷不断涌现：互联网纠纷（如网络侵权、电商纠纷、数据纠纷）、金融纠纷（如P2P纠纷、证券纠纷）、环境纠纷、消费者权益纠纷等。这些新型纠纷具有批量性、专业性、跨地域性等特点，传统诉讼机制难以有效应对。多元化纠纷解决机制通过引入行业专家、建立在线争议解决平台（ODR）、创新集体诉讼和公益诉讼机制，为新型纠纷提供了更加灵活、高效、专业的解决方案。本研究通过对新型纠纷的类型化分析，为完善多元化纠纷解决体系提供制度创新路径。</w:t>
      </w:r>
    </w:p>
    <w:p>
      <w:pPr>
        <w:pStyle w:val="BodyText"/>
      </w:pPr>
      <w:r>
        <w:rPr>
          <w:bCs/>
          <w:b/>
        </w:rPr>
        <w:t xml:space="preserve">4. 推进基层治理现代化，激活社会自治</w:t>
      </w:r>
    </w:p>
    <w:p>
      <w:pPr>
        <w:pStyle w:val="BodyText"/>
      </w:pPr>
      <w:r>
        <w:t xml:space="preserve">基层是社会治理的基础和重心。多元化纠纷解决机制通过发挥人民调解、行业调解、村（居）民自治等基层组织的作用，将纠纷化解在基层、化解在萌芽状态，实现了”小事不出村、大事不出镇、矛盾不上交”。这不仅减轻了上级机关的负担，也激活了基层社会的自治能力，培育了公民的法治意识和协商精神。本研究通过对基层多元解纷实践的调研和总结，为推进基层治理现代化提供可复制、可推广的经验模式。</w:t>
      </w:r>
    </w:p>
    <w:bookmarkEnd w:id="22"/>
    <w:bookmarkStart w:id="23" w:name="三国内外研究现状"/>
    <w:p>
      <w:pPr>
        <w:pStyle w:val="Heading3"/>
      </w:pPr>
      <w:r>
        <w:t xml:space="preserve">（三）国内外研究现状</w:t>
      </w:r>
    </w:p>
    <w:p>
      <w:pPr>
        <w:pStyle w:val="FirstParagraph"/>
      </w:pPr>
      <w:r>
        <w:rPr>
          <w:bCs/>
          <w:b/>
        </w:rPr>
        <w:t xml:space="preserve">1. 国外研究现状</w:t>
      </w:r>
    </w:p>
    <w:p>
      <w:pPr>
        <w:pStyle w:val="BodyText"/>
      </w:pPr>
      <w:r>
        <w:t xml:space="preserve">西方国家对多元化纠纷解决机制的研究起步较早，形成了较为成熟的理论体系和实践模式。</w:t>
      </w:r>
    </w:p>
    <w:p>
      <w:pPr>
        <w:pStyle w:val="BodyText"/>
      </w:pPr>
      <w:r>
        <w:rPr>
          <w:bCs/>
          <w:b/>
        </w:rPr>
        <w:t xml:space="preserve">美国：ADR运动的发源地</w:t>
      </w:r>
    </w:p>
    <w:p>
      <w:pPr>
        <w:pStyle w:val="BodyText"/>
      </w:pPr>
      <w:r>
        <w:t xml:space="preserve">20世纪60-70年代，美国掀起了”ADR运动”（Alternative Dispute Resolution Movement），旨在缓解法院系统的”诉讼爆炸”危机。代表性学者包括：Frank Sander提出”多门法院”（Multi-Door Courthouse）理论，主张根据纠纷类型将当事人引导至不同的解决渠道；Lon Fuller从程序正义角度分析调解的独特价值，认为调解能够实现”关系修复”而非仅仅”权利确认”；Carrie Menkel-Meadow从女性主义法学视角批判传统诉讼的对抗性，倡导合作型纠纷解决方式。1998年《替代性纠纷解决法》（Alternative Dispute Resolution Act）的颁布，标志着ADR在美国的制度化。</w:t>
      </w:r>
    </w:p>
    <w:p>
      <w:pPr>
        <w:pStyle w:val="BodyText"/>
      </w:pPr>
      <w:r>
        <w:rPr>
          <w:bCs/>
          <w:b/>
        </w:rPr>
        <w:t xml:space="preserve">英国：调解与仲裁的双轨发展</w:t>
      </w:r>
    </w:p>
    <w:p>
      <w:pPr>
        <w:pStyle w:val="BodyText"/>
      </w:pPr>
      <w:r>
        <w:t xml:space="preserve">英国在保持传统司法优势的同时，大力发展调解和仲裁。1996年《仲裁法》确立了仲裁的独立地位，2002年《民事诉讼规则》将调解纳入诉讼程序。学者Hazel Genn对调解的有效性进行了实证研究，发现调解在家事纠纷、邻里纠纷等领域具有显著优势。伦敦国际仲裁院（LCIA）和伦敦海事仲裁员协会（LMAA）在国际商事仲裁领域享有盛誉。</w:t>
      </w:r>
    </w:p>
    <w:p>
      <w:pPr>
        <w:pStyle w:val="BodyText"/>
      </w:pPr>
      <w:r>
        <w:rPr>
          <w:bCs/>
          <w:b/>
        </w:rPr>
        <w:t xml:space="preserve">德国：调解法的立法实践</w:t>
      </w:r>
    </w:p>
    <w:p>
      <w:pPr>
        <w:pStyle w:val="BodyText"/>
      </w:pPr>
      <w:r>
        <w:t xml:space="preserve">德国2012年颁布《调解法》（Mediationsgesetz），将调解定义为”在中立第三方协助下，当事人自主达成协议的结构化程序”。学者Haft和Schlieffen从程序法理论角度分析调解的正当性基础，认为调解体现了”程序自治”原则。德国还建立了调解员资格认证制度，确保调解的专业性和规范性。</w:t>
      </w:r>
    </w:p>
    <w:p>
      <w:pPr>
        <w:pStyle w:val="BodyText"/>
      </w:pPr>
      <w:r>
        <w:rPr>
          <w:bCs/>
          <w:b/>
        </w:rPr>
        <w:t xml:space="preserve">日本：传统调解文化的现代转型</w:t>
      </w:r>
    </w:p>
    <w:p>
      <w:pPr>
        <w:pStyle w:val="BodyText"/>
      </w:pPr>
      <w:r>
        <w:t xml:space="preserve">日本传统上重视”和解”（Wakai）和”调停”（Chotei），这与儒家文化的”和为贵”理念密切相关。战后日本在保留传统调解文化的同时，引入了现代ADR制度。2004年《ADR基本法》确立了多元化纠纷解决的法律框架。学者棚瀬孝雄从法社会学角度分析日本调解文化的特殊性，认为日本调解强调”关系维护”而非”权利主张”。</w:t>
      </w:r>
    </w:p>
    <w:p>
      <w:pPr>
        <w:pStyle w:val="BodyText"/>
      </w:pPr>
      <w:r>
        <w:rPr>
          <w:bCs/>
          <w:b/>
        </w:rPr>
        <w:t xml:space="preserve">国际组织的推动</w:t>
      </w:r>
    </w:p>
    <w:p>
      <w:pPr>
        <w:pStyle w:val="BodyText"/>
      </w:pPr>
      <w:r>
        <w:t xml:space="preserve">联合国国际贸易法委员会（UNCITRAL）制定了《国际商事调解示范法》（2002年）和《国际商事调解产生的和解协议公约》（新加坡公约，2018年），为跨国纠纷解决提供了统一规则。世界银行、国际货币基金组织等国际组织也将ADR机制纳入其争议解决框架。</w:t>
      </w:r>
    </w:p>
    <w:p>
      <w:pPr>
        <w:pStyle w:val="BodyText"/>
      </w:pPr>
      <w:r>
        <w:rPr>
          <w:bCs/>
          <w:b/>
        </w:rPr>
        <w:t xml:space="preserve">2. 国内研究现状</w:t>
      </w:r>
    </w:p>
    <w:p>
      <w:pPr>
        <w:pStyle w:val="BodyText"/>
      </w:pPr>
      <w:r>
        <w:t xml:space="preserve">我国对多元化纠纷解决机制的研究始于20世纪90年代，近年来随着司法改革的深入推进，相关研究呈现快速发展态势。</w:t>
      </w:r>
    </w:p>
    <w:p>
      <w:pPr>
        <w:pStyle w:val="BodyText"/>
      </w:pPr>
      <w:r>
        <w:rPr>
          <w:bCs/>
          <w:b/>
        </w:rPr>
        <w:t xml:space="preserve">理论基础研究</w:t>
      </w:r>
    </w:p>
    <w:p>
      <w:pPr>
        <w:pStyle w:val="BodyText"/>
      </w:pPr>
      <w:r>
        <w:t xml:space="preserve">范愉教授系统研究了ADR的理论基础和制度设计，出版了《非诉讼纠纷解决机制研究》等专著，提出”大调解”理论框架。强世功教授从法律多元主义视角分析中国纠纷解决的”本土资源”，认为人民调解、行政调解等机制体现了中国特色的法治道路。苏力教授从法律社会学角度研究基层纠纷解决实践，揭示了”送法下乡”的复杂性。</w:t>
      </w:r>
    </w:p>
    <w:p>
      <w:pPr>
        <w:pStyle w:val="BodyText"/>
      </w:pPr>
      <w:r>
        <w:rPr>
          <w:bCs/>
          <w:b/>
        </w:rPr>
        <w:t xml:space="preserve">制度实践研究</w:t>
      </w:r>
    </w:p>
    <w:p>
      <w:pPr>
        <w:pStyle w:val="BodyText"/>
      </w:pPr>
      <w:r>
        <w:t xml:space="preserve">最高人民法院推动”多元化纠纷解决机制改革”，2016年发布《关于人民法院进一步深化多元化纠纷解决机制改革的意见》，2019年发布《关于建设一站式多元解纷机制一站式诉讼服务中心的意见》。学者们对”诉调对接”、</w:t>
      </w:r>
      <w:r>
        <w:t xml:space="preserve">“</w:t>
      </w:r>
      <w:r>
        <w:t xml:space="preserve">访调对接</w:t>
      </w:r>
      <w:r>
        <w:t xml:space="preserve">”</w:t>
      </w:r>
      <w:r>
        <w:t xml:space="preserve">、</w:t>
      </w:r>
      <w:r>
        <w:t xml:space="preserve">“</w:t>
      </w:r>
      <w:r>
        <w:t xml:space="preserve">公调对接</w:t>
      </w:r>
      <w:r>
        <w:t xml:space="preserve">”</w:t>
      </w:r>
      <w:r>
        <w:t xml:space="preserve">等机制进行了深入研究。张卫平教授研究了调解与诉讼的程序衔接问题，王亚新教授分析了调解协议的司法确认制度。</w:t>
      </w:r>
    </w:p>
    <w:p>
      <w:pPr>
        <w:pStyle w:val="BodyText"/>
      </w:pPr>
      <w:r>
        <w:rPr>
          <w:bCs/>
          <w:b/>
        </w:rPr>
        <w:t xml:space="preserve">类型化研究</w:t>
      </w:r>
    </w:p>
    <w:p>
      <w:pPr>
        <w:pStyle w:val="BodyText"/>
      </w:pPr>
      <w:r>
        <w:t xml:space="preserve">针对不同领域的纠纷，学者们进行了类型化研究：劳动争议（常凯）、医疗纠纷（王岳）、知识产权纠纷（张平）、环境纠纷（吕忠梅）、互联网纠纷（王迁）等。这些研究为构建专业化、精细化的多元解纷体系提供了理论支撑。</w:t>
      </w:r>
    </w:p>
    <w:p>
      <w:pPr>
        <w:pStyle w:val="BodyText"/>
      </w:pPr>
      <w:r>
        <w:rPr>
          <w:bCs/>
          <w:b/>
        </w:rPr>
        <w:t xml:space="preserve">比较法研究</w:t>
      </w:r>
    </w:p>
    <w:p>
      <w:pPr>
        <w:pStyle w:val="BodyText"/>
      </w:pPr>
      <w:r>
        <w:t xml:space="preserve">学者们对美国、德国、日本等国家的ADR制度进行了比较研究，探讨其对中国的借鉴意义。何兵教授研究了美国”多门法院”模式，傅郁林教授分析了德国调解法的立法经验，左卫民教授考察了日本调解文化的现代转型。</w:t>
      </w:r>
    </w:p>
    <w:p>
      <w:pPr>
        <w:pStyle w:val="BodyText"/>
      </w:pPr>
      <w:r>
        <w:rPr>
          <w:bCs/>
          <w:b/>
        </w:rPr>
        <w:t xml:space="preserve">3. 研究不足与本课题的创新空间</w:t>
      </w:r>
    </w:p>
    <w:p>
      <w:pPr>
        <w:pStyle w:val="BodyText"/>
      </w:pPr>
      <w:r>
        <w:t xml:space="preserve">尽管国内外学者对多元化纠纷解决机制进行了大量研究，但仍存在以下不足：</w:t>
      </w:r>
    </w:p>
    <w:p>
      <w:pPr>
        <w:pStyle w:val="BodyText"/>
      </w:pPr>
      <w:r>
        <w:t xml:space="preserve">（1）</w:t>
      </w:r>
      <w:r>
        <w:rPr>
          <w:bCs/>
          <w:b/>
        </w:rPr>
        <w:t xml:space="preserve">理论体系碎片化</w:t>
      </w:r>
      <w:r>
        <w:t xml:space="preserve">：现有研究多集中于具体制度或实践问题，缺乏系统的理论建构。特别是对多元化纠纷解决机制的正当性基础、价值目标、运行逻辑等基础理论问题，尚未形成共识。</w:t>
      </w:r>
    </w:p>
    <w:p>
      <w:pPr>
        <w:pStyle w:val="BodyText"/>
      </w:pPr>
      <w:r>
        <w:t xml:space="preserve">（2）</w:t>
      </w:r>
      <w:r>
        <w:rPr>
          <w:bCs/>
          <w:b/>
        </w:rPr>
        <w:t xml:space="preserve">本土化研究不足</w:t>
      </w:r>
      <w:r>
        <w:t xml:space="preserve">：大量研究停留在对西方理论的介绍和移植，对中国传统纠纷解决文化（如调解传统、乡土社会的纠纷解决机制）的现代转化研究不够深入。</w:t>
      </w:r>
    </w:p>
    <w:p>
      <w:pPr>
        <w:pStyle w:val="BodyText"/>
      </w:pPr>
      <w:r>
        <w:t xml:space="preserve">（3）</w:t>
      </w:r>
      <w:r>
        <w:rPr>
          <w:bCs/>
          <w:b/>
        </w:rPr>
        <w:t xml:space="preserve">实证研究薄弱</w:t>
      </w:r>
      <w:r>
        <w:t xml:space="preserve">：多数研究基于规范分析和理论演绎，缺乏对实践运行状况的系统调研和数据支撑。对多元化纠纷解决机制的实际效果（如纠纷解决率、当事人满意度、社会成本等）缺乏量化评估。</w:t>
      </w:r>
    </w:p>
    <w:p>
      <w:pPr>
        <w:pStyle w:val="BodyText"/>
      </w:pPr>
      <w:r>
        <w:t xml:space="preserve">（4）</w:t>
      </w:r>
      <w:r>
        <w:rPr>
          <w:bCs/>
          <w:b/>
        </w:rPr>
        <w:t xml:space="preserve">新型纠纷应对不足</w:t>
      </w:r>
      <w:r>
        <w:t xml:space="preserve">：对互联网纠纷、金融纠纷、环境纠纷等新型纠纷的多元化解决机制研究相对滞后，缺乏针对性的制度设计。</w:t>
      </w:r>
    </w:p>
    <w:p>
      <w:pPr>
        <w:pStyle w:val="BodyText"/>
      </w:pPr>
      <w:r>
        <w:t xml:space="preserve">（5）</w:t>
      </w:r>
      <w:r>
        <w:rPr>
          <w:bCs/>
          <w:b/>
        </w:rPr>
        <w:t xml:space="preserve">国际比较研究深度不够</w:t>
      </w:r>
      <w:r>
        <w:t xml:space="preserve">：现有比较研究多停留在制度介绍层面，对不同国家ADR制度背后的文化基础、社会结构、法律传统等深层次因素分析不足。</w:t>
      </w:r>
    </w:p>
    <w:p>
      <w:pPr>
        <w:pStyle w:val="BodyText"/>
      </w:pPr>
      <w:r>
        <w:t xml:space="preserve">本课题试图在以下方面实现创新：构建系统的多元化纠纷解决机制理论体系；深化本土资源的现代转化研究；开展大规模实证调研；针对新型纠纷提出制度创新方案；进行深层次的国际比较研究。</w:t>
      </w:r>
    </w:p>
    <w:p>
      <w:r>
        <w:pict>
          <v:rect style="width:0;height:1.5pt" o:hralign="center" o:hrstd="t" o:hr="t"/>
        </w:pict>
      </w:r>
    </w:p>
    <w:bookmarkEnd w:id="23"/>
    <w:bookmarkEnd w:id="24"/>
    <w:bookmarkStart w:id="29" w:name="二研究内容研究目标重点难点主要创新"/>
    <w:p>
      <w:pPr>
        <w:pStyle w:val="Heading2"/>
      </w:pPr>
      <w:r>
        <w:t xml:space="preserve">二、研究内容、研究目标、重点难点、主要创新</w:t>
      </w:r>
    </w:p>
    <w:bookmarkStart w:id="25" w:name="一研究内容"/>
    <w:p>
      <w:pPr>
        <w:pStyle w:val="Heading3"/>
      </w:pPr>
      <w:r>
        <w:t xml:space="preserve">（一）研究内容</w:t>
      </w:r>
    </w:p>
    <w:p>
      <w:pPr>
        <w:pStyle w:val="FirstParagraph"/>
      </w:pPr>
      <w:r>
        <w:t xml:space="preserve">本课题拟从理论重构、制度创新、实践优化三个层面展开系统研究，具体包括以下八个模块：</w:t>
      </w:r>
    </w:p>
    <w:p>
      <w:pPr>
        <w:pStyle w:val="BodyText"/>
      </w:pPr>
      <w:r>
        <w:rPr>
          <w:bCs/>
          <w:b/>
        </w:rPr>
        <w:t xml:space="preserve">模块一：多元化纠纷解决机制的理论基础重构</w:t>
      </w:r>
    </w:p>
    <w:p>
      <w:pPr>
        <w:pStyle w:val="BodyText"/>
      </w:pPr>
      <w:r>
        <w:t xml:space="preserve">（1）正当性基础：从”国家司法中心主义”到”多元主体共治”的范式转换。分析多元化纠纷解决机制的宪法基础（社会自治权、程序选择权）、法理基础（程序正义、实质正义、效率正义）和文化基础（和谐文化、协商民主）。</w:t>
      </w:r>
    </w:p>
    <w:p>
      <w:pPr>
        <w:pStyle w:val="BodyText"/>
      </w:pPr>
      <w:r>
        <w:t xml:space="preserve">（2）价值目标：超越”效率优先”的单一价值取向，构建包括公正性、效率性、可接受性、可持续性在内的多元价值体系。分析不同价值目标之间的张力与平衡机制。</w:t>
      </w:r>
    </w:p>
    <w:p>
      <w:pPr>
        <w:pStyle w:val="BodyText"/>
      </w:pPr>
      <w:r>
        <w:t xml:space="preserve">（3）运行逻辑：揭示多元化纠纷解决机制的内在运行规律，包括纠纷分流逻辑（按纠纷类型、复杂程度、当事人意愿分流）、程序衔接逻辑（诉调对接、裁调对接、访调对接）、质量保障逻辑（专业化、规范化、信息化）。</w:t>
      </w:r>
    </w:p>
    <w:p>
      <w:pPr>
        <w:pStyle w:val="BodyText"/>
      </w:pPr>
      <w:r>
        <w:rPr>
          <w:bCs/>
          <w:b/>
        </w:rPr>
        <w:t xml:space="preserve">模块二：中国传统纠纷解决文化的现代转化</w:t>
      </w:r>
    </w:p>
    <w:p>
      <w:pPr>
        <w:pStyle w:val="BodyText"/>
      </w:pPr>
      <w:r>
        <w:t xml:space="preserve">（1）传统调解文化的历史考察：梳理中国古代”无讼”思想、</w:t>
      </w:r>
      <w:r>
        <w:t xml:space="preserve">“</w:t>
      </w:r>
      <w:r>
        <w:t xml:space="preserve">和为贵</w:t>
      </w:r>
      <w:r>
        <w:t xml:space="preserve">”</w:t>
      </w:r>
      <w:r>
        <w:t xml:space="preserve">理念、乡绅调解、宗族调解等传统纠纷解决方式，分析其文化基因和运行机制。</w:t>
      </w:r>
    </w:p>
    <w:p>
      <w:pPr>
        <w:pStyle w:val="BodyText"/>
      </w:pPr>
      <w:r>
        <w:t xml:space="preserve">（2）人民调解制度的历史演进：从”马锡五审判方式”到”枫桥经验”，从计划经济时代的”单位调解”到市场经济时代的”社会调解”，系统梳理人民调解制度的发展脉络。</w:t>
      </w:r>
    </w:p>
    <w:p>
      <w:pPr>
        <w:pStyle w:val="BodyText"/>
      </w:pPr>
      <w:r>
        <w:t xml:space="preserve">（3）传统资源的现代转化路径：如何在保留传统调解文化优势（灵活性、亲和性、低成本）的同时，克服其局限性（随意性、不规范、缺乏强制力），实现传统与现代的有机结合。</w:t>
      </w:r>
    </w:p>
    <w:p>
      <w:pPr>
        <w:pStyle w:val="BodyText"/>
      </w:pPr>
      <w:r>
        <w:rPr>
          <w:bCs/>
          <w:b/>
        </w:rPr>
        <w:t xml:space="preserve">模块三：多元化纠纷解决机制的类型化研究</w:t>
      </w:r>
    </w:p>
    <w:p>
      <w:pPr>
        <w:pStyle w:val="BodyText"/>
      </w:pPr>
      <w:r>
        <w:t xml:space="preserve">（1）按主体分类：法院调解、行政调解、人民调解、行业调解、商事调解、仲裁、协商等。分析不同主体的优势领域、运行机制和制度保障。</w:t>
      </w:r>
    </w:p>
    <w:p>
      <w:pPr>
        <w:pStyle w:val="BodyText"/>
      </w:pPr>
      <w:r>
        <w:t xml:space="preserve">（2）按领域分类：民商事纠纷、劳动争议、医疗纠纷、交通事故纠纷、知识产权纠纷、环境纠纷、消费者权益纠纷、互联网纠纷、金融纠纷等。针对不同领域纠纷的特点，设计专业化的解决机制。</w:t>
      </w:r>
    </w:p>
    <w:p>
      <w:pPr>
        <w:pStyle w:val="BodyText"/>
      </w:pPr>
      <w:r>
        <w:t xml:space="preserve">（3）按程序分类：诉前调解、诉中调解、执行和解、仲裁调解、行政调解等。分析不同程序阶段调解的功能定位和衔接机制。</w:t>
      </w:r>
    </w:p>
    <w:p>
      <w:pPr>
        <w:pStyle w:val="BodyText"/>
      </w:pPr>
      <w:r>
        <w:rPr>
          <w:bCs/>
          <w:b/>
        </w:rPr>
        <w:t xml:space="preserve">模块四：诉调对接机制的优化设计</w:t>
      </w:r>
    </w:p>
    <w:p>
      <w:pPr>
        <w:pStyle w:val="BodyText"/>
      </w:pPr>
      <w:r>
        <w:t xml:space="preserve">（1）诉前分流机制：建立科学的纠纷评估体系，根据纠纷类型、标的额、复杂程度、当事人意愿等因素，将适宜调解的案件分流至诉前调解。研究”先调后诉”、</w:t>
      </w:r>
      <w:r>
        <w:t xml:space="preserve">“</w:t>
      </w:r>
      <w:r>
        <w:t xml:space="preserve">调解前置</w:t>
      </w:r>
      <w:r>
        <w:t xml:space="preserve">”</w:t>
      </w:r>
      <w:r>
        <w:t xml:space="preserve">等制度的适用范围和程序保障。</w:t>
      </w:r>
    </w:p>
    <w:p>
      <w:pPr>
        <w:pStyle w:val="BodyText"/>
      </w:pPr>
      <w:r>
        <w:t xml:space="preserve">（2）调解协议的司法确认：完善调解协议的效力认定标准、司法确认程序、救济途径。研究调解协议与判决、仲裁裁决的效力差异及其法律后果。</w:t>
      </w:r>
    </w:p>
    <w:p>
      <w:pPr>
        <w:pStyle w:val="BodyText"/>
      </w:pPr>
      <w:r>
        <w:t xml:space="preserve">（3）调解与诉讼的程序衔接：研究调解不成转入诉讼的程序设计，包括证据保全、时效中断、诉讼费用减免等配套制度。</w:t>
      </w:r>
    </w:p>
    <w:p>
      <w:pPr>
        <w:pStyle w:val="BodyText"/>
      </w:pPr>
      <w:r>
        <w:t xml:space="preserve">（4）法官在诉调对接中的角色定位：分析法官作为”调解主持者”与”裁判者”的角色冲突，探讨”调审分离”与”调审结合”的利弊得失。</w:t>
      </w:r>
    </w:p>
    <w:p>
      <w:pPr>
        <w:pStyle w:val="BodyText"/>
      </w:pPr>
      <w:r>
        <w:rPr>
          <w:bCs/>
          <w:b/>
        </w:rPr>
        <w:t xml:space="preserve">模块五：新型纠纷的多元化解决机制创新</w:t>
      </w:r>
    </w:p>
    <w:p>
      <w:pPr>
        <w:pStyle w:val="BodyText"/>
      </w:pPr>
      <w:r>
        <w:t xml:space="preserve">（1）互联网纠纷的在线争议解决（ODR）：研究电商纠纷、网络侵权纠纷、数据纠纷等的在线调解、在线仲裁机制。分析ODR平台的技术架构、程序规则、效力保障。</w:t>
      </w:r>
    </w:p>
    <w:p>
      <w:pPr>
        <w:pStyle w:val="BodyText"/>
      </w:pPr>
      <w:r>
        <w:t xml:space="preserve">（2）金融纠纷的专业化解决机制：研究证券纠纷、保险纠纷、P2P纠纷等的调解、仲裁机制。探讨金融纠纷调解组织的独立性、专业性、公信力。</w:t>
      </w:r>
    </w:p>
    <w:p>
      <w:pPr>
        <w:pStyle w:val="BodyText"/>
      </w:pPr>
      <w:r>
        <w:t xml:space="preserve">（3）环境纠纷的公益性解决机制：研究环境污染纠纷、生态损害纠纷的调解、协商、公益诉讼机制。分析环境纠纷的特殊性（公共利益、科学不确定性、长期性）及其对纠纷解决机制的要求。</w:t>
      </w:r>
    </w:p>
    <w:p>
      <w:pPr>
        <w:pStyle w:val="BodyText"/>
      </w:pPr>
      <w:r>
        <w:t xml:space="preserve">（4）批量性纠纷的集体解决机制：研究消费者权益纠纷、劳动争议、证券纠纷等批量性纠纷的集体调解、示范诉讼、和解协议机制。</w:t>
      </w:r>
    </w:p>
    <w:p>
      <w:pPr>
        <w:pStyle w:val="BodyText"/>
      </w:pPr>
      <w:r>
        <w:rPr>
          <w:bCs/>
          <w:b/>
        </w:rPr>
        <w:t xml:space="preserve">模块六：多元化纠纷解决机制的质量保障体系</w:t>
      </w:r>
    </w:p>
    <w:p>
      <w:pPr>
        <w:pStyle w:val="BodyText"/>
      </w:pPr>
      <w:r>
        <w:t xml:space="preserve">（1）调解员队伍建设：研究调解员的资格认证、培训考核、职业伦理、激励机制。探讨专职调解员与兼职调解员、法官调解员与社会调解员的分工协作。</w:t>
      </w:r>
    </w:p>
    <w:p>
      <w:pPr>
        <w:pStyle w:val="BodyText"/>
      </w:pPr>
      <w:r>
        <w:t xml:space="preserve">（2）调解程序的规范化：研究调解的启动程序、进行程序、终结程序，确保调解的自愿性、合法性、公正性。分析调解中的保密义务、回避制度、时限要求。</w:t>
      </w:r>
    </w:p>
    <w:p>
      <w:pPr>
        <w:pStyle w:val="BodyText"/>
      </w:pPr>
      <w:r>
        <w:t xml:space="preserve">（3）调解质量的评估机制：建立科学的调解质量评估指标体系，包括纠纷解决率、当事人满意度、协议履行率、社会成本等。开展调解效果的实证评估。</w:t>
      </w:r>
    </w:p>
    <w:p>
      <w:pPr>
        <w:pStyle w:val="BodyText"/>
      </w:pPr>
      <w:r>
        <w:t xml:space="preserve">（4）调解的监督与救济：研究调解过程中的违法行为（如强制调解、虚假调解、利益输送）的监督机制和责任追究。完善调解协议的撤销、变更制度。</w:t>
      </w:r>
    </w:p>
    <w:p>
      <w:pPr>
        <w:pStyle w:val="BodyText"/>
      </w:pPr>
      <w:r>
        <w:rPr>
          <w:bCs/>
          <w:b/>
        </w:rPr>
        <w:t xml:space="preserve">模块七：多元化纠纷解决机制的国际比较与借鉴</w:t>
      </w:r>
    </w:p>
    <w:p>
      <w:pPr>
        <w:pStyle w:val="BodyText"/>
      </w:pPr>
      <w:r>
        <w:t xml:space="preserve">（1）美国模式：研究”多门法院”、法院附设ADR（Court-Annexed ADR）、社区调解中心等制度，分析其对中国的借鉴意义。</w:t>
      </w:r>
    </w:p>
    <w:p>
      <w:pPr>
        <w:pStyle w:val="BodyText"/>
      </w:pPr>
      <w:r>
        <w:t xml:space="preserve">（2）德国模式：研究德国《调解法》的立法经验、调解员资格制度、调解与诉讼的衔接机制。</w:t>
      </w:r>
    </w:p>
    <w:p>
      <w:pPr>
        <w:pStyle w:val="BodyText"/>
      </w:pPr>
      <w:r>
        <w:t xml:space="preserve">（3）日本模式：研究日本传统调解文化的现代转型、《ADR基本法》的制度设计、行业ADR机构的发展。</w:t>
      </w:r>
    </w:p>
    <w:p>
      <w:pPr>
        <w:pStyle w:val="BodyText"/>
      </w:pPr>
      <w:r>
        <w:t xml:space="preserve">（4）国际商事仲裁：研究伦敦国际仲裁院（LCIA）、国际商会仲裁院（ICC）、新加坡国际仲裁中心（SIAC）等国际仲裁机构的规则和实践，为中国国际商事仲裁发展提供借鉴。</w:t>
      </w:r>
    </w:p>
    <w:p>
      <w:pPr>
        <w:pStyle w:val="BodyText"/>
      </w:pPr>
      <w:r>
        <w:rPr>
          <w:bCs/>
          <w:b/>
        </w:rPr>
        <w:t xml:space="preserve">模块八：多元化纠纷解决机制的立法完善建议</w:t>
      </w:r>
    </w:p>
    <w:p>
      <w:pPr>
        <w:pStyle w:val="BodyText"/>
      </w:pPr>
      <w:r>
        <w:t xml:space="preserve">（1）制定《多元化纠纷解决促进法》：借鉴德国《调解法》、日本《ADR基本法》的立法经验，制定统一的多元化纠纷解决基本法，明确各类纠纷解决机制的法律地位、程序规则、效力保障。</w:t>
      </w:r>
    </w:p>
    <w:p>
      <w:pPr>
        <w:pStyle w:val="BodyText"/>
      </w:pPr>
      <w:r>
        <w:t xml:space="preserve">（2）完善《人民调解法》：针对人民调解实践中的突出问题（如调解员队伍老化、调解经费不足、调解协议效力弱），提出修法建议。</w:t>
      </w:r>
    </w:p>
    <w:p>
      <w:pPr>
        <w:pStyle w:val="BodyText"/>
      </w:pPr>
      <w:r>
        <w:t xml:space="preserve">（3）修订《仲裁法》：完善仲裁与调解的衔接机制（如”仲裁中的调解”、</w:t>
      </w:r>
      <w:r>
        <w:t xml:space="preserve">“</w:t>
      </w:r>
      <w:r>
        <w:t xml:space="preserve">调解后的仲裁</w:t>
      </w:r>
      <w:r>
        <w:t xml:space="preserve">”</w:t>
      </w:r>
      <w:r>
        <w:t xml:space="preserve">），扩大仲裁适用范围，提升仲裁公信力。</w:t>
      </w:r>
    </w:p>
    <w:p>
      <w:pPr>
        <w:pStyle w:val="BodyText"/>
      </w:pPr>
      <w:r>
        <w:t xml:space="preserve">（4）制定《在线争议解决办法》：规范ODR平台的设立条件、运行规则、数据安全、效力保障，为互联网纠纷解决提供法律依据。</w:t>
      </w:r>
    </w:p>
    <w:bookmarkEnd w:id="25"/>
    <w:bookmarkStart w:id="26" w:name="二研究目标"/>
    <w:p>
      <w:pPr>
        <w:pStyle w:val="Heading3"/>
      </w:pPr>
      <w:r>
        <w:t xml:space="preserve">（二）研究目标</w:t>
      </w:r>
    </w:p>
    <w:p>
      <w:pPr>
        <w:pStyle w:val="FirstParagraph"/>
      </w:pPr>
      <w:r>
        <w:rPr>
          <w:bCs/>
          <w:b/>
        </w:rPr>
        <w:t xml:space="preserve">总体目标</w:t>
      </w:r>
      <w:r>
        <w:t xml:space="preserve">：构建具有中国特色的多元化纠纷解决机制理论体系，提出系统的制度创新方案，为推进国家治理体系和治理能力现代化提供理论支撑和实践指导。</w:t>
      </w:r>
    </w:p>
    <w:p>
      <w:pPr>
        <w:pStyle w:val="BodyText"/>
      </w:pPr>
      <w:r>
        <w:rPr>
          <w:bCs/>
          <w:b/>
        </w:rPr>
        <w:t xml:space="preserve">具体目标</w:t>
      </w:r>
      <w:r>
        <w:t xml:space="preserve">：</w:t>
      </w:r>
    </w:p>
    <w:p>
      <w:pPr>
        <w:pStyle w:val="BodyText"/>
      </w:pPr>
      <w:r>
        <w:t xml:space="preserve">（1）</w:t>
      </w:r>
      <w:r>
        <w:rPr>
          <w:bCs/>
          <w:b/>
        </w:rPr>
        <w:t xml:space="preserve">理论创新目标</w:t>
      </w:r>
      <w:r>
        <w:t xml:space="preserve">：突破”国家司法中心主义”的理论局限，构建”多元主体共治”的纠纷解决理论范式；深化程序正义理论的本土化研究，形成具有中国特色的程序正义理论；拓展法律多元主义的理论边界，揭示多元纠纷解决机制的规范逻辑和文化基础。</w:t>
      </w:r>
    </w:p>
    <w:p>
      <w:pPr>
        <w:pStyle w:val="BodyText"/>
      </w:pPr>
      <w:r>
        <w:t xml:space="preserve">（2）</w:t>
      </w:r>
      <w:r>
        <w:rPr>
          <w:bCs/>
          <w:b/>
        </w:rPr>
        <w:t xml:space="preserve">制度建构目标</w:t>
      </w:r>
      <w:r>
        <w:t xml:space="preserve">：设计科学的纠纷分流机制、诉调对接机制、质量保障机制；针对新型纠纷（互联网纠纷、金融纠纷、环境纠纷等）提出专业化解决方案；完善调解协议的效力认定和司法确认制度；建立调解员资格认证和培训考核体系。</w:t>
      </w:r>
    </w:p>
    <w:p>
      <w:pPr>
        <w:pStyle w:val="BodyText"/>
      </w:pPr>
      <w:r>
        <w:t xml:space="preserve">（3）</w:t>
      </w:r>
      <w:r>
        <w:rPr>
          <w:bCs/>
          <w:b/>
        </w:rPr>
        <w:t xml:space="preserve">立法完善目标</w:t>
      </w:r>
      <w:r>
        <w:t xml:space="preserve">：提出制定《多元化纠纷解决促进法》的立法建议；提出修订《人民调解法》《仲裁法》的具体方案；提出制定《在线争议解决办法》的制度框架。</w:t>
      </w:r>
    </w:p>
    <w:p>
      <w:pPr>
        <w:pStyle w:val="BodyText"/>
      </w:pPr>
      <w:r>
        <w:t xml:space="preserve">（4）</w:t>
      </w:r>
      <w:r>
        <w:rPr>
          <w:bCs/>
          <w:b/>
        </w:rPr>
        <w:t xml:space="preserve">实践指导目标</w:t>
      </w:r>
      <w:r>
        <w:t xml:space="preserve">：为法院系统深化多元化纠纷解决机制改革提供理论指导和制度方案；为地方政府构建”一站式”多元解纷平台提供经验借鉴；为调解组织、仲裁机构提升专业化水平提供实务指引。</w:t>
      </w:r>
    </w:p>
    <w:p>
      <w:pPr>
        <w:pStyle w:val="BodyText"/>
      </w:pPr>
      <w:r>
        <w:t xml:space="preserve">（5）</w:t>
      </w:r>
      <w:r>
        <w:rPr>
          <w:bCs/>
          <w:b/>
        </w:rPr>
        <w:t xml:space="preserve">国际对话目标</w:t>
      </w:r>
      <w:r>
        <w:t xml:space="preserve">：系统总结中国多元化纠纷解决机制的实践经验，提炼具有普遍意义的理论成果，为国际纠纷解决理论贡献中国智慧；推动中国调解、仲裁制度走向国际，提升中国在国际纠纷解决领域的话语权。</w:t>
      </w:r>
    </w:p>
    <w:bookmarkEnd w:id="26"/>
    <w:bookmarkStart w:id="27" w:name="三重点难点"/>
    <w:p>
      <w:pPr>
        <w:pStyle w:val="Heading3"/>
      </w:pPr>
      <w:r>
        <w:t xml:space="preserve">（三）重点难点</w:t>
      </w:r>
    </w:p>
    <w:p>
      <w:pPr>
        <w:pStyle w:val="FirstParagraph"/>
      </w:pPr>
      <w:r>
        <w:rPr>
          <w:bCs/>
          <w:b/>
        </w:rPr>
        <w:t xml:space="preserve">研究重点</w:t>
      </w:r>
      <w:r>
        <w:t xml:space="preserve">：</w:t>
      </w:r>
    </w:p>
    <w:p>
      <w:pPr>
        <w:pStyle w:val="BodyText"/>
      </w:pPr>
      <w:r>
        <w:t xml:space="preserve">（1）</w:t>
      </w:r>
      <w:r>
        <w:rPr>
          <w:bCs/>
          <w:b/>
        </w:rPr>
        <w:t xml:space="preserve">多元化纠纷解决机制的正当性基础</w:t>
      </w:r>
      <w:r>
        <w:t xml:space="preserve">：如何论证多元化纠纷解决机制不是对国家司法权的”削弱”或”替代”，而是国家治理体系的有机组成部分？如何在宪法框架内为社会自治性纠纷解决机制提供正当性论证？</w:t>
      </w:r>
    </w:p>
    <w:p>
      <w:pPr>
        <w:pStyle w:val="BodyText"/>
      </w:pPr>
      <w:r>
        <w:t xml:space="preserve">（2）</w:t>
      </w:r>
      <w:r>
        <w:rPr>
          <w:bCs/>
          <w:b/>
        </w:rPr>
        <w:t xml:space="preserve">传统调解文化的现代转化</w:t>
      </w:r>
      <w:r>
        <w:t xml:space="preserve">：如何在保留传统调解文化优势（灵活性、亲和性、低成本）的同时，克服其局限性（随意性、不规范、缺乏强制力）？如何实现传统”人情调解”向现代”法治调解”的转型？</w:t>
      </w:r>
    </w:p>
    <w:p>
      <w:pPr>
        <w:pStyle w:val="BodyText"/>
      </w:pPr>
      <w:r>
        <w:t xml:space="preserve">（3）</w:t>
      </w:r>
      <w:r>
        <w:rPr>
          <w:bCs/>
          <w:b/>
        </w:rPr>
        <w:t xml:space="preserve">调解自愿性与调解压力的平衡</w:t>
      </w:r>
      <w:r>
        <w:t xml:space="preserve">：如何在鼓励调解的同时，防止”强制调解”、</w:t>
      </w:r>
      <w:r>
        <w:t xml:space="preserve">“</w:t>
      </w:r>
      <w:r>
        <w:t xml:space="preserve">以调代审</w:t>
      </w:r>
      <w:r>
        <w:t xml:space="preserve">”</w:t>
      </w:r>
      <w:r>
        <w:t xml:space="preserve">？如何界定法官在调解中的角色边界，避免”调解绑架诉讼”？</w:t>
      </w:r>
    </w:p>
    <w:p>
      <w:pPr>
        <w:pStyle w:val="BodyText"/>
      </w:pPr>
      <w:r>
        <w:t xml:space="preserve">（4）</w:t>
      </w:r>
      <w:r>
        <w:rPr>
          <w:bCs/>
          <w:b/>
        </w:rPr>
        <w:t xml:space="preserve">调解协议的效力保障</w:t>
      </w:r>
      <w:r>
        <w:t xml:space="preserve">：如何在尊重当事人意思自治的前提下，赋予调解协议适当的强制执行力？如何平衡调解协议的”合意性”与”强制性”？</w:t>
      </w:r>
    </w:p>
    <w:p>
      <w:pPr>
        <w:pStyle w:val="BodyText"/>
      </w:pPr>
      <w:r>
        <w:t xml:space="preserve">（5）</w:t>
      </w:r>
      <w:r>
        <w:rPr>
          <w:bCs/>
          <w:b/>
        </w:rPr>
        <w:t xml:space="preserve">新型纠纷的制度创新</w:t>
      </w:r>
      <w:r>
        <w:t xml:space="preserve">：如何针对互联网纠纷、金融纠纷、环境纠纷等新型纠纷的特点，设计专业化、高效化的多元解决机制？如何在技术创新（如ODR平台）与程序正义之间取得平衡？</w:t>
      </w:r>
    </w:p>
    <w:p>
      <w:pPr>
        <w:pStyle w:val="BodyText"/>
      </w:pPr>
      <w:r>
        <w:rPr>
          <w:bCs/>
          <w:b/>
        </w:rPr>
        <w:t xml:space="preserve">研究难点</w:t>
      </w:r>
      <w:r>
        <w:t xml:space="preserve">：</w:t>
      </w:r>
    </w:p>
    <w:p>
      <w:pPr>
        <w:pStyle w:val="BodyText"/>
      </w:pPr>
      <w:r>
        <w:t xml:space="preserve">（1）</w:t>
      </w:r>
      <w:r>
        <w:rPr>
          <w:bCs/>
          <w:b/>
        </w:rPr>
        <w:t xml:space="preserve">理论范式的转换</w:t>
      </w:r>
      <w:r>
        <w:t xml:space="preserve">：从”国家司法中心主义”到”多元主体共治”的范式转换，不仅是理论问题，更涉及权力结构、利益格局的调整。如何在理论上论证这一转换的必要性和正当性，是本研究的首要难点。</w:t>
      </w:r>
    </w:p>
    <w:p>
      <w:pPr>
        <w:pStyle w:val="BodyText"/>
      </w:pPr>
      <w:r>
        <w:t xml:space="preserve">（2）</w:t>
      </w:r>
      <w:r>
        <w:rPr>
          <w:bCs/>
          <w:b/>
        </w:rPr>
        <w:t xml:space="preserve">多元价值的平衡</w:t>
      </w:r>
      <w:r>
        <w:t xml:space="preserve">：多元化纠纷解决机制涉及公正、效率、和谐、自治等多元价值目标，这些价值之间存在张力甚至冲突。如何在理论上构建多元价值的平衡机制，在实践中实现不同价值目标的动态平衡，是本研究的核心难点。</w:t>
      </w:r>
    </w:p>
    <w:p>
      <w:pPr>
        <w:pStyle w:val="BodyText"/>
      </w:pPr>
      <w:r>
        <w:t xml:space="preserve">（3）</w:t>
      </w:r>
      <w:r>
        <w:rPr>
          <w:bCs/>
          <w:b/>
        </w:rPr>
        <w:t xml:space="preserve">实证数据的获取</w:t>
      </w:r>
      <w:r>
        <w:t xml:space="preserve">：多元化纠纷解决机制涉及法院、司法行政机关、社会组织等多个主体，数据分散、口径不一。如何获取全面、准确、可比的实证数据，开展科学的效果评估，是本研究的技术难点。</w:t>
      </w:r>
    </w:p>
    <w:p>
      <w:pPr>
        <w:pStyle w:val="BodyText"/>
      </w:pPr>
      <w:r>
        <w:t xml:space="preserve">（4）</w:t>
      </w:r>
      <w:r>
        <w:rPr>
          <w:bCs/>
          <w:b/>
        </w:rPr>
        <w:t xml:space="preserve">文化差异的跨越</w:t>
      </w:r>
      <w:r>
        <w:t xml:space="preserve">：中国传统纠纷解决文化与西方ADR理论存在显著差异，如何在国际比较研究中避免”削足适履”或”生搬硬套”，实现中西方理论的真正对话，是本研究的方法论难点。</w:t>
      </w:r>
    </w:p>
    <w:p>
      <w:pPr>
        <w:pStyle w:val="BodyText"/>
      </w:pPr>
      <w:r>
        <w:t xml:space="preserve">（5）</w:t>
      </w:r>
      <w:r>
        <w:rPr>
          <w:bCs/>
          <w:b/>
        </w:rPr>
        <w:t xml:space="preserve">制度设计的可操作性</w:t>
      </w:r>
      <w:r>
        <w:t xml:space="preserve">：理论研究最终要转化为制度方案和立法建议。如何确保制度设计既具有理论深度，又具有实践可操作性，既符合法治原则，又适应中国国情，是本研究的实践难点。</w:t>
      </w:r>
    </w:p>
    <w:bookmarkEnd w:id="27"/>
    <w:bookmarkStart w:id="28" w:name="四主要创新"/>
    <w:p>
      <w:pPr>
        <w:pStyle w:val="Heading3"/>
      </w:pPr>
      <w:r>
        <w:t xml:space="preserve">（四）主要创新</w:t>
      </w:r>
    </w:p>
    <w:p>
      <w:pPr>
        <w:pStyle w:val="FirstParagraph"/>
      </w:pPr>
      <w:r>
        <w:rPr>
          <w:bCs/>
          <w:b/>
        </w:rPr>
        <w:t xml:space="preserve">1. 理论创新</w:t>
      </w:r>
    </w:p>
    <w:p>
      <w:pPr>
        <w:pStyle w:val="BodyText"/>
      </w:pPr>
      <w:r>
        <w:t xml:space="preserve">（1）</w:t>
      </w:r>
      <w:r>
        <w:rPr>
          <w:bCs/>
          <w:b/>
        </w:rPr>
        <w:t xml:space="preserve">范式转换</w:t>
      </w:r>
      <w:r>
        <w:t xml:space="preserve">：突破”国家司法中心主义”的理论局限，提出”多元主体共治”的纠纷解决理论范式。这一范式不再将诉讼视为纠纷解决的”正统”方式，而是将多元化纠纷解决机制视为与诉讼并列的、各有优势的纠纷解决方式。这一理论创新为重新审视国家权力与社会自治的关系提供了新的分析框架。</w:t>
      </w:r>
    </w:p>
    <w:p>
      <w:pPr>
        <w:pStyle w:val="BodyText"/>
      </w:pPr>
      <w:r>
        <w:t xml:space="preserve">（2）</w:t>
      </w:r>
      <w:r>
        <w:rPr>
          <w:bCs/>
          <w:b/>
        </w:rPr>
        <w:t xml:space="preserve">价值重构</w:t>
      </w:r>
      <w:r>
        <w:t xml:space="preserve">：超越”效率优先”的单一价值取向，构建包括公正性、效率性、可接受性、可持续性在内的多元价值体系。提出”价值平衡机制”理论，分析不同价值目标之间的张力与协调路径，为多元化纠纷解决机制的制度设计提供价值指引。</w:t>
      </w:r>
    </w:p>
    <w:p>
      <w:pPr>
        <w:pStyle w:val="BodyText"/>
      </w:pPr>
      <w:r>
        <w:t xml:space="preserve">（3）</w:t>
      </w:r>
      <w:r>
        <w:rPr>
          <w:bCs/>
          <w:b/>
        </w:rPr>
        <w:t xml:space="preserve">文化融合</w:t>
      </w:r>
      <w:r>
        <w:t xml:space="preserve">：在中西方理论对话的基础上，构建具有中国特色的程序正义理论。这一理论既吸收西方程序正义的合理内核（程序参与、程序公开、程序理性），又融入中国传统法律文化的智慧（调解的灵活性、和解的伦理性、社区的自治性），实现了传统与现代、中国与西方的理论融合。</w:t>
      </w:r>
    </w:p>
    <w:p>
      <w:pPr>
        <w:pStyle w:val="BodyText"/>
      </w:pPr>
      <w:r>
        <w:rPr>
          <w:bCs/>
          <w:b/>
        </w:rPr>
        <w:t xml:space="preserve">2. 方法创新</w:t>
      </w:r>
    </w:p>
    <w:p>
      <w:pPr>
        <w:pStyle w:val="BodyText"/>
      </w:pPr>
      <w:r>
        <w:t xml:space="preserve">（1）</w:t>
      </w:r>
      <w:r>
        <w:rPr>
          <w:bCs/>
          <w:b/>
        </w:rPr>
        <w:t xml:space="preserve">类型化研究方法</w:t>
      </w:r>
      <w:r>
        <w:t xml:space="preserve">：针对不同主体（法院、行政、社会）、不同领域（民商事、劳动、医疗、环境等）、不同程序（诉前、诉中、执行）的纠纷解决机制，进行系统的类型化研究。这一方法既避免了”一刀切”的简单化处理，又为构建精细化、专业化的多元解纷体系提供了理论基础。</w:t>
      </w:r>
    </w:p>
    <w:p>
      <w:pPr>
        <w:pStyle w:val="BodyText"/>
      </w:pPr>
      <w:r>
        <w:t xml:space="preserve">（2）</w:t>
      </w:r>
      <w:r>
        <w:rPr>
          <w:bCs/>
          <w:b/>
        </w:rPr>
        <w:t xml:space="preserve">实证研究方法</w:t>
      </w:r>
      <w:r>
        <w:t xml:space="preserve">：通过大规模问卷调查、深度访谈、案例分析等实证研究方法，获取多元化纠纷解决机制运行的第一手数据。建立科学的效果评估指标体系，对纠纷解决率、当事人满意度、社会成本等进行量化评估。这一方法弥补了现有研究重规范分析、轻实证研究的不足。</w:t>
      </w:r>
    </w:p>
    <w:p>
      <w:pPr>
        <w:pStyle w:val="BodyText"/>
      </w:pPr>
      <w:r>
        <w:t xml:space="preserve">（3）</w:t>
      </w:r>
      <w:r>
        <w:rPr>
          <w:bCs/>
          <w:b/>
        </w:rPr>
        <w:t xml:space="preserve">比较研究方法</w:t>
      </w:r>
      <w:r>
        <w:t xml:space="preserve">：不仅比较不同国家的制度设计，更深入分析制度背后的文化基础、社会结构、法律传统。通过”深层比较”而非”表层移植”，为中国多元化纠纷解决机制的制度创新提供国际经验借鉴。</w:t>
      </w:r>
    </w:p>
    <w:p>
      <w:pPr>
        <w:pStyle w:val="BodyText"/>
      </w:pPr>
      <w:r>
        <w:rPr>
          <w:bCs/>
          <w:b/>
        </w:rPr>
        <w:t xml:space="preserve">3. 制度创新</w:t>
      </w:r>
    </w:p>
    <w:p>
      <w:pPr>
        <w:pStyle w:val="BodyText"/>
      </w:pPr>
      <w:r>
        <w:t xml:space="preserve">（1）</w:t>
      </w:r>
      <w:r>
        <w:rPr>
          <w:bCs/>
          <w:b/>
        </w:rPr>
        <w:t xml:space="preserve">纠纷分流机制</w:t>
      </w:r>
      <w:r>
        <w:t xml:space="preserve">：提出基于”纠纷评估体系”的科学分流机制。根据纠纷类型、标的额、复杂程度、当事人意愿等多维度因素，将纠纷精准分流至最适宜的解决渠道。这一机制既能提高纠纷解决效率，又能保障当事人的程序选择权。</w:t>
      </w:r>
    </w:p>
    <w:p>
      <w:pPr>
        <w:pStyle w:val="BodyText"/>
      </w:pPr>
      <w:r>
        <w:t xml:space="preserve">（2）</w:t>
      </w:r>
      <w:r>
        <w:rPr>
          <w:bCs/>
          <w:b/>
        </w:rPr>
        <w:t xml:space="preserve">新型纠纷解决机制</w:t>
      </w:r>
      <w:r>
        <w:t xml:space="preserve">：针对互联网纠纷、金融纠纷、环境纠纷等新型纠纷，提出专业化的制度创新方案。如建立ODR平台的技术标准和程序规则，设立金融纠纷专业调解组织，完善环境纠纷的公益诉讼和协商机制。</w:t>
      </w:r>
    </w:p>
    <w:p>
      <w:pPr>
        <w:pStyle w:val="BodyText"/>
      </w:pPr>
      <w:r>
        <w:t xml:space="preserve">（3）</w:t>
      </w:r>
      <w:r>
        <w:rPr>
          <w:bCs/>
          <w:b/>
        </w:rPr>
        <w:t xml:space="preserve">质量保障体系</w:t>
      </w:r>
      <w:r>
        <w:t xml:space="preserve">：提出包括调解员资格认证、培训考核、职业伦理、激励机制在内的全链条质量保障体系。建立调解质量评估指标体系和监督救济机制，确保多元化纠纷解决机制的规范化、专业化运行。</w:t>
      </w:r>
    </w:p>
    <w:p>
      <w:pPr>
        <w:pStyle w:val="BodyText"/>
      </w:pPr>
      <w:r>
        <w:t xml:space="preserve">（4）</w:t>
      </w:r>
      <w:r>
        <w:rPr>
          <w:bCs/>
          <w:b/>
        </w:rPr>
        <w:t xml:space="preserve">立法完善方案</w:t>
      </w:r>
      <w:r>
        <w:t xml:space="preserve">：提出制定《多元化纠纷解决促进法》的系统立法建议，包括立法目的、基本原则、各类机制的法律地位、程序规则、效力保障、监督救济等核心内容。这一立法方案为多元化纠纷解决机制的法治化提供了制度蓝图。</w:t>
      </w:r>
    </w:p>
    <w:p>
      <w:pPr>
        <w:pStyle w:val="BodyText"/>
      </w:pPr>
      <w:r>
        <w:rPr>
          <w:bCs/>
          <w:b/>
        </w:rPr>
        <w:t xml:space="preserve">4. 实践创新</w:t>
      </w:r>
    </w:p>
    <w:p>
      <w:pPr>
        <w:pStyle w:val="BodyText"/>
      </w:pPr>
      <w:r>
        <w:t xml:space="preserve">（1）</w:t>
      </w:r>
      <w:r>
        <w:rPr>
          <w:bCs/>
          <w:b/>
        </w:rPr>
        <w:t xml:space="preserve">“</w:t>
      </w:r>
      <w:r>
        <w:rPr>
          <w:bCs/>
          <w:b/>
        </w:rPr>
        <w:t xml:space="preserve">一站式</w:t>
      </w:r>
      <w:r>
        <w:rPr>
          <w:bCs/>
          <w:b/>
        </w:rPr>
        <w:t xml:space="preserve">”</w:t>
      </w:r>
      <w:r>
        <w:rPr>
          <w:bCs/>
          <w:b/>
        </w:rPr>
        <w:t xml:space="preserve">多元解纷平台</w:t>
      </w:r>
      <w:r>
        <w:t xml:space="preserve">：提出构建线上线下融合的”一站式”多元解纷平台，整合法院调解、行政调解、人民调解、行业调解、仲裁等多种资源，为当事人提供”菜单式”纠纷解决服务。</w:t>
      </w:r>
    </w:p>
    <w:p>
      <w:pPr>
        <w:pStyle w:val="BodyText"/>
      </w:pPr>
      <w:r>
        <w:t xml:space="preserve">（2）</w:t>
      </w:r>
      <w:r>
        <w:rPr>
          <w:bCs/>
          <w:b/>
        </w:rPr>
        <w:t xml:space="preserve">调解与诉讼的深度融合</w:t>
      </w:r>
      <w:r>
        <w:t xml:space="preserve">：提出”调审分离”与”调审结合”相结合的制度设计，既保障调解的独立性和自愿性，又实现调解与诉讼的无缝衔接。</w:t>
      </w:r>
    </w:p>
    <w:p>
      <w:pPr>
        <w:pStyle w:val="BodyText"/>
      </w:pPr>
      <w:r>
        <w:t xml:space="preserve">（3）</w:t>
      </w:r>
      <w:r>
        <w:rPr>
          <w:bCs/>
          <w:b/>
        </w:rPr>
        <w:t xml:space="preserve">基层多元解纷模式</w:t>
      </w:r>
      <w:r>
        <w:t xml:space="preserve">：总结”枫桥经验”等基层实践，提出可复制、可推广的基层多元解纷模式，为推进基层治理现代化提供制度方案。</w:t>
      </w:r>
    </w:p>
    <w:p>
      <w:r>
        <w:pict>
          <v:rect style="width:0;height:1.5pt" o:hralign="center" o:hrstd="t" o:hr="t"/>
        </w:pict>
      </w:r>
    </w:p>
    <w:bookmarkEnd w:id="28"/>
    <w:bookmarkEnd w:id="29"/>
    <w:bookmarkStart w:id="33" w:name="三研究思路研究方法实施方案"/>
    <w:p>
      <w:pPr>
        <w:pStyle w:val="Heading2"/>
      </w:pPr>
      <w:r>
        <w:t xml:space="preserve">三、研究思路、研究方法、实施方案</w:t>
      </w:r>
    </w:p>
    <w:bookmarkStart w:id="30" w:name="一研究思路"/>
    <w:p>
      <w:pPr>
        <w:pStyle w:val="Heading3"/>
      </w:pPr>
      <w:r>
        <w:t xml:space="preserve">（一）研究思路</w:t>
      </w:r>
    </w:p>
    <w:p>
      <w:pPr>
        <w:pStyle w:val="FirstParagraph"/>
      </w:pPr>
      <w:r>
        <w:t xml:space="preserve">本课题采用”理论-制度-实践”三位一体的研究思路，遵循”问题导向-理论建构-制度设计-实践检验”的逻辑路径。</w:t>
      </w:r>
    </w:p>
    <w:p>
      <w:pPr>
        <w:pStyle w:val="BodyText"/>
      </w:pPr>
      <w:r>
        <w:rPr>
          <w:bCs/>
          <w:b/>
        </w:rPr>
        <w:t xml:space="preserve">第一阶段：问题诊断与理论准备（1-6个月）</w:t>
      </w:r>
    </w:p>
    <w:p>
      <w:pPr>
        <w:pStyle w:val="BodyText"/>
      </w:pPr>
      <w:r>
        <w:t xml:space="preserve">通过文献研究和实地调研，全面梳理我国多元化纠纷解决机制的实践现状，诊断存在的突出问题。同时，系统研读国内外相关理论文献，为理论建构奠定基础。</w:t>
      </w:r>
    </w:p>
    <w:p>
      <w:pPr>
        <w:pStyle w:val="BodyText"/>
      </w:pPr>
      <w:r>
        <w:rPr>
          <w:bCs/>
          <w:b/>
        </w:rPr>
        <w:t xml:space="preserve">第二阶段：理论建构与范式创新（7-12个月）</w:t>
      </w:r>
    </w:p>
    <w:p>
      <w:pPr>
        <w:pStyle w:val="BodyText"/>
      </w:pPr>
      <w:r>
        <w:t xml:space="preserve">在问题诊断和理论准备的基础上，开展理论创新研究。重点突破”国家司法中心主义”的理论局限，构建”多元主体共治”的纠纷解决理论范式；深化程序正义理论的本土化研究；拓展法律多元主义的理论边界。</w:t>
      </w:r>
    </w:p>
    <w:p>
      <w:pPr>
        <w:pStyle w:val="BodyText"/>
      </w:pPr>
      <w:r>
        <w:rPr>
          <w:bCs/>
          <w:b/>
        </w:rPr>
        <w:t xml:space="preserve">第三阶段：制度设计与比较研究（13-24个月）</w:t>
      </w:r>
    </w:p>
    <w:p>
      <w:pPr>
        <w:pStyle w:val="BodyText"/>
      </w:pPr>
      <w:r>
        <w:t xml:space="preserve">基于理论建构成果，开展制度设计研究。针对纠纷分流、诉调对接、质量保障、新型纠纷解决等关键问题，提出系统的制度创新方案。同时，开展国际比较研究，借鉴美国、德国、日本等国家的先进经验。</w:t>
      </w:r>
    </w:p>
    <w:p>
      <w:pPr>
        <w:pStyle w:val="BodyText"/>
      </w:pPr>
      <w:r>
        <w:rPr>
          <w:bCs/>
          <w:b/>
        </w:rPr>
        <w:t xml:space="preserve">第四阶段：实证调研与效果评估（25-30个月）</w:t>
      </w:r>
    </w:p>
    <w:p>
      <w:pPr>
        <w:pStyle w:val="BodyText"/>
      </w:pPr>
      <w:r>
        <w:t xml:space="preserve">开展大规模实证调研，收集多元化纠纷解决机制运行的第一手数据。建立科学的效果评估指标体系，对纠纷解决率、当事人满意度、社会成本等进行量化评估。通过实证研究检验理论假设和制度设计的科学性。</w:t>
      </w:r>
    </w:p>
    <w:p>
      <w:pPr>
        <w:pStyle w:val="BodyText"/>
      </w:pPr>
      <w:r>
        <w:rPr>
          <w:bCs/>
          <w:b/>
        </w:rPr>
        <w:t xml:space="preserve">第五阶段：立法建议与成果转化（31-36个月）</w:t>
      </w:r>
    </w:p>
    <w:p>
      <w:pPr>
        <w:pStyle w:val="BodyText"/>
      </w:pPr>
      <w:r>
        <w:t xml:space="preserve">在理论研究、制度设计、实证调研的基础上，提出系统的立法完善建议，包括制定《多元化纠纷解决促进法》、修订《人民调解法》《仲裁法》等。同时，将研究成果转化为学术论文、研究报告、政策建议等多种形式，推动理论成果向实践转化。</w:t>
      </w:r>
    </w:p>
    <w:bookmarkEnd w:id="30"/>
    <w:bookmarkStart w:id="31" w:name="二研究方法"/>
    <w:p>
      <w:pPr>
        <w:pStyle w:val="Heading3"/>
      </w:pPr>
      <w:r>
        <w:t xml:space="preserve">（二）研究方法</w:t>
      </w:r>
    </w:p>
    <w:p>
      <w:pPr>
        <w:pStyle w:val="FirstParagraph"/>
      </w:pPr>
      <w:r>
        <w:rPr>
          <w:bCs/>
          <w:b/>
        </w:rPr>
        <w:t xml:space="preserve">1. 文献研究法</w:t>
      </w:r>
    </w:p>
    <w:p>
      <w:pPr>
        <w:pStyle w:val="BodyText"/>
      </w:pPr>
      <w:r>
        <w:t xml:space="preserve">系统梳理国内外多元化纠纷解决机制的理论文献和实践文献。国外文献重点关注美国ADR运动、德国调解法、日本ADR基本法等；国内文献重点关注”大调解”理论、诉调对接实践、人民调解制度等。通过文献研究，把握研究前沿，明确创新空间。</w:t>
      </w:r>
    </w:p>
    <w:p>
      <w:pPr>
        <w:pStyle w:val="BodyText"/>
      </w:pPr>
      <w:r>
        <w:rPr>
          <w:bCs/>
          <w:b/>
        </w:rPr>
        <w:t xml:space="preserve">2. 比较研究法</w:t>
      </w:r>
    </w:p>
    <w:p>
      <w:pPr>
        <w:pStyle w:val="BodyText"/>
      </w:pPr>
      <w:r>
        <w:t xml:space="preserve">对美国、德国、日本等国家的多元化纠纷解决机制进行系统比较研究。比较内容包括：制度设计（立法模式、组织架构、程序规则）、运行机制（纠纷分流、诉调对接、质量保障）、文化基础（法律传统、社会结构、价值观念）。通过比较研究，为中国制度创新提供国际经验借鉴。</w:t>
      </w:r>
    </w:p>
    <w:p>
      <w:pPr>
        <w:pStyle w:val="BodyText"/>
      </w:pPr>
      <w:r>
        <w:rPr>
          <w:bCs/>
          <w:b/>
        </w:rPr>
        <w:t xml:space="preserve">3. 实证研究法</w:t>
      </w:r>
    </w:p>
    <w:p>
      <w:pPr>
        <w:pStyle w:val="BodyText"/>
      </w:pPr>
      <w:r>
        <w:t xml:space="preserve">（1）</w:t>
      </w:r>
      <w:r>
        <w:rPr>
          <w:bCs/>
          <w:b/>
        </w:rPr>
        <w:t xml:space="preserve">问卷调查</w:t>
      </w:r>
      <w:r>
        <w:t xml:space="preserve">：设计针对法官、调解员、律师、当事人的问卷，了解多元化纠纷解决机制的运行状况、存在问题、改进建议。样本量不少于2000份，覆盖东部、中部、西部不同地区。</w:t>
      </w:r>
    </w:p>
    <w:p>
      <w:pPr>
        <w:pStyle w:val="BodyText"/>
      </w:pPr>
      <w:r>
        <w:t xml:space="preserve">（2）</w:t>
      </w:r>
      <w:r>
        <w:rPr>
          <w:bCs/>
          <w:b/>
        </w:rPr>
        <w:t xml:space="preserve">深度访谈</w:t>
      </w:r>
      <w:r>
        <w:t xml:space="preserve">：对法院院长、调解组织负责人、资深调解员、专家学者进行深度访谈，获取对多元化纠纷解决机制的深层认识。访谈对象不少于100人。</w:t>
      </w:r>
    </w:p>
    <w:p>
      <w:pPr>
        <w:pStyle w:val="BodyText"/>
      </w:pPr>
      <w:r>
        <w:t xml:space="preserve">（3）</w:t>
      </w:r>
      <w:r>
        <w:rPr>
          <w:bCs/>
          <w:b/>
        </w:rPr>
        <w:t xml:space="preserve">案例分析</w:t>
      </w:r>
      <w:r>
        <w:t xml:space="preserve">：选取典型案例（包括成功案例和失败案例）进行深入分析，揭示多元化纠纷解决机制的运行规律和存在问题。案例数量不少于200个，涵盖不同纠纷类型、不同解决方式。</w:t>
      </w:r>
    </w:p>
    <w:p>
      <w:pPr>
        <w:pStyle w:val="BodyText"/>
      </w:pPr>
      <w:r>
        <w:t xml:space="preserve">（4）</w:t>
      </w:r>
      <w:r>
        <w:rPr>
          <w:bCs/>
          <w:b/>
        </w:rPr>
        <w:t xml:space="preserve">数据分析</w:t>
      </w:r>
      <w:r>
        <w:t xml:space="preserve">：收集法院、司法行政机关、调解组织的统计数据，对纠纷解决率、调解成功率、当事人满意度、社会成本等进行量化分析。建立数据库，开展大数据分析。</w:t>
      </w:r>
    </w:p>
    <w:p>
      <w:pPr>
        <w:pStyle w:val="BodyText"/>
      </w:pPr>
      <w:r>
        <w:rPr>
          <w:bCs/>
          <w:b/>
        </w:rPr>
        <w:t xml:space="preserve">4. 田野调查法</w:t>
      </w:r>
    </w:p>
    <w:p>
      <w:pPr>
        <w:pStyle w:val="BodyText"/>
      </w:pPr>
      <w:r>
        <w:t xml:space="preserve">选取5-10个地区（包括发达地区和欠发达地区、城市和农村）进行实地调研，深入法院、调解组织、基层社区，观察多元化纠纷解决机制的实际运行状况。通过田野调查，获取”活的法律”而非”纸面上的法律”。</w:t>
      </w:r>
    </w:p>
    <w:p>
      <w:pPr>
        <w:pStyle w:val="BodyText"/>
      </w:pPr>
      <w:r>
        <w:rPr>
          <w:bCs/>
          <w:b/>
        </w:rPr>
        <w:t xml:space="preserve">5. 规范分析法</w:t>
      </w:r>
    </w:p>
    <w:p>
      <w:pPr>
        <w:pStyle w:val="BodyText"/>
      </w:pPr>
      <w:r>
        <w:t xml:space="preserve">运用法理学、宪法学、诉讼法学的理论工具，对多元化纠纷解决机制的正当性基础、价值目标、运行逻辑进行规范分析。通过规范分析，为制度设计提供理论支撑。</w:t>
      </w:r>
    </w:p>
    <w:p>
      <w:pPr>
        <w:pStyle w:val="BodyText"/>
      </w:pPr>
      <w:r>
        <w:rPr>
          <w:bCs/>
          <w:b/>
        </w:rPr>
        <w:t xml:space="preserve">6. 跨学科研究法</w:t>
      </w:r>
    </w:p>
    <w:p>
      <w:pPr>
        <w:pStyle w:val="BodyText"/>
      </w:pPr>
      <w:r>
        <w:t xml:space="preserve">多元化纠纷解决机制不仅是法律问题，也涉及社会学、心理学、经济学、管理学等多个学科。本研究将借鉴社会学的冲突理论、心理学的谈判理论、经济学的博弈论、管理学的组织理论等，开展跨学科研究。</w:t>
      </w:r>
    </w:p>
    <w:bookmarkEnd w:id="31"/>
    <w:bookmarkStart w:id="32" w:name="三实施方案"/>
    <w:p>
      <w:pPr>
        <w:pStyle w:val="Heading3"/>
      </w:pPr>
      <w:r>
        <w:t xml:space="preserve">（三）实施方案</w:t>
      </w:r>
    </w:p>
    <w:p>
      <w:pPr>
        <w:pStyle w:val="FirstParagraph"/>
      </w:pPr>
      <w:r>
        <w:rPr>
          <w:bCs/>
          <w:b/>
        </w:rPr>
        <w:t xml:space="preserve">第一年（2026.1-2026.12）：问题诊断与理论建构</w:t>
      </w:r>
    </w:p>
    <w:p>
      <w:pPr>
        <w:pStyle w:val="BodyText"/>
      </w:pPr>
      <w:r>
        <w:rPr>
          <w:bCs/>
          <w:b/>
        </w:rPr>
        <w:t xml:space="preserve">第1-3个月</w:t>
      </w:r>
      <w:r>
        <w:t xml:space="preserve">：</w:t>
      </w:r>
      <w:r>
        <w:t xml:space="preserve"> </w:t>
      </w:r>
      <w:r>
        <w:t xml:space="preserve">- 组建课题组，明确分工</w:t>
      </w:r>
      <w:r>
        <w:t xml:space="preserve"> </w:t>
      </w:r>
      <w:r>
        <w:t xml:space="preserve">- 制定详细研究计划和调研方案</w:t>
      </w:r>
      <w:r>
        <w:t xml:space="preserve"> </w:t>
      </w:r>
      <w:r>
        <w:t xml:space="preserve">- 开展文献研究，建立文献数据库</w:t>
      </w:r>
      <w:r>
        <w:t xml:space="preserve"> </w:t>
      </w:r>
      <w:r>
        <w:t xml:space="preserve">- 设计问卷和访谈提纲</w:t>
      </w:r>
    </w:p>
    <w:p>
      <w:pPr>
        <w:pStyle w:val="BodyText"/>
      </w:pPr>
      <w:r>
        <w:rPr>
          <w:bCs/>
          <w:b/>
        </w:rPr>
        <w:t xml:space="preserve">第4-6个月</w:t>
      </w:r>
      <w:r>
        <w:t xml:space="preserve">：</w:t>
      </w:r>
      <w:r>
        <w:t xml:space="preserve"> </w:t>
      </w:r>
      <w:r>
        <w:t xml:space="preserve">- 开展第一轮实地调研（5个地区）</w:t>
      </w:r>
      <w:r>
        <w:t xml:space="preserve"> </w:t>
      </w:r>
      <w:r>
        <w:t xml:space="preserve">- 收集法院、调解组织的统计数据</w:t>
      </w:r>
      <w:r>
        <w:t xml:space="preserve"> </w:t>
      </w:r>
      <w:r>
        <w:t xml:space="preserve">- 召开课题组研讨会，讨论调研发现</w:t>
      </w:r>
    </w:p>
    <w:p>
      <w:pPr>
        <w:pStyle w:val="BodyText"/>
      </w:pPr>
      <w:r>
        <w:rPr>
          <w:bCs/>
          <w:b/>
        </w:rPr>
        <w:t xml:space="preserve">第7-9个月</w:t>
      </w:r>
      <w:r>
        <w:t xml:space="preserve">：</w:t>
      </w:r>
      <w:r>
        <w:t xml:space="preserve"> </w:t>
      </w:r>
      <w:r>
        <w:t xml:space="preserve">- 开展理论建构研究</w:t>
      </w:r>
      <w:r>
        <w:t xml:space="preserve"> </w:t>
      </w:r>
      <w:r>
        <w:t xml:space="preserve">- 撰写”多元化纠纷解决机制的理论基础”专题报告</w:t>
      </w:r>
      <w:r>
        <w:t xml:space="preserve"> </w:t>
      </w:r>
      <w:r>
        <w:t xml:space="preserve">- 撰写”中国传统纠纷解决文化的现代转化”专题报告</w:t>
      </w:r>
    </w:p>
    <w:p>
      <w:pPr>
        <w:pStyle w:val="BodyText"/>
      </w:pPr>
      <w:r>
        <w:rPr>
          <w:bCs/>
          <w:b/>
        </w:rPr>
        <w:t xml:space="preserve">第10-12个月</w:t>
      </w:r>
      <w:r>
        <w:t xml:space="preserve">：</w:t>
      </w:r>
      <w:r>
        <w:t xml:space="preserve"> </w:t>
      </w:r>
      <w:r>
        <w:t xml:space="preserve">- 完成理论建构阶段成果</w:t>
      </w:r>
      <w:r>
        <w:t xml:space="preserve"> </w:t>
      </w:r>
      <w:r>
        <w:t xml:space="preserve">- 发表学术论文2-3篇</w:t>
      </w:r>
      <w:r>
        <w:t xml:space="preserve"> </w:t>
      </w:r>
      <w:r>
        <w:t xml:space="preserve">- 提交年度研究报告</w:t>
      </w:r>
    </w:p>
    <w:p>
      <w:pPr>
        <w:pStyle w:val="BodyText"/>
      </w:pPr>
      <w:r>
        <w:rPr>
          <w:bCs/>
          <w:b/>
        </w:rPr>
        <w:t xml:space="preserve">第二年（2027.1-2027.12）：制度设计与比较研究</w:t>
      </w:r>
    </w:p>
    <w:p>
      <w:pPr>
        <w:pStyle w:val="BodyText"/>
      </w:pPr>
      <w:r>
        <w:rPr>
          <w:bCs/>
          <w:b/>
        </w:rPr>
        <w:t xml:space="preserve">第13-15个月</w:t>
      </w:r>
      <w:r>
        <w:t xml:space="preserve">：</w:t>
      </w:r>
      <w:r>
        <w:t xml:space="preserve"> </w:t>
      </w:r>
      <w:r>
        <w:t xml:space="preserve">- 开展类型化研究（按主体、领域、程序分类）</w:t>
      </w:r>
      <w:r>
        <w:t xml:space="preserve"> </w:t>
      </w:r>
      <w:r>
        <w:t xml:space="preserve">- 撰写”诉调对接机制优化设计”专题报告</w:t>
      </w:r>
      <w:r>
        <w:t xml:space="preserve"> </w:t>
      </w:r>
      <w:r>
        <w:t xml:space="preserve">- 撰写”新型纠纷的多元化解决机制”专题报告</w:t>
      </w:r>
    </w:p>
    <w:p>
      <w:pPr>
        <w:pStyle w:val="BodyText"/>
      </w:pPr>
      <w:r>
        <w:rPr>
          <w:bCs/>
          <w:b/>
        </w:rPr>
        <w:t xml:space="preserve">第16-18个月</w:t>
      </w:r>
      <w:r>
        <w:t xml:space="preserve">：</w:t>
      </w:r>
      <w:r>
        <w:t xml:space="preserve"> </w:t>
      </w:r>
      <w:r>
        <w:t xml:space="preserve">- 开展国际比较研究</w:t>
      </w:r>
      <w:r>
        <w:t xml:space="preserve"> </w:t>
      </w:r>
      <w:r>
        <w:t xml:space="preserve">- 赴美国、德国或日本进行学术访问和实地考察</w:t>
      </w:r>
      <w:r>
        <w:t xml:space="preserve"> </w:t>
      </w:r>
      <w:r>
        <w:t xml:space="preserve">- 召开国际学术研讨会</w:t>
      </w:r>
    </w:p>
    <w:p>
      <w:pPr>
        <w:pStyle w:val="BodyText"/>
      </w:pPr>
      <w:r>
        <w:rPr>
          <w:bCs/>
          <w:b/>
        </w:rPr>
        <w:t xml:space="preserve">第19-21个月</w:t>
      </w:r>
      <w:r>
        <w:t xml:space="preserve">：</w:t>
      </w:r>
      <w:r>
        <w:t xml:space="preserve"> </w:t>
      </w:r>
      <w:r>
        <w:t xml:space="preserve">- 撰写”多元化纠纷解决机制的质量保障体系”专题报告</w:t>
      </w:r>
      <w:r>
        <w:t xml:space="preserve"> </w:t>
      </w:r>
      <w:r>
        <w:t xml:space="preserve">- 撰写”多元化纠纷解决机制的国际比较”专题报告</w:t>
      </w:r>
    </w:p>
    <w:p>
      <w:pPr>
        <w:pStyle w:val="BodyText"/>
      </w:pPr>
      <w:r>
        <w:rPr>
          <w:bCs/>
          <w:b/>
        </w:rPr>
        <w:t xml:space="preserve">第22-24个月</w:t>
      </w:r>
      <w:r>
        <w:t xml:space="preserve">：</w:t>
      </w:r>
      <w:r>
        <w:t xml:space="preserve"> </w:t>
      </w:r>
      <w:r>
        <w:t xml:space="preserve">- 完成制度设计阶段成果</w:t>
      </w:r>
      <w:r>
        <w:t xml:space="preserve"> </w:t>
      </w:r>
      <w:r>
        <w:t xml:space="preserve">- 发表学术论文3-4篇</w:t>
      </w:r>
      <w:r>
        <w:t xml:space="preserve"> </w:t>
      </w:r>
      <w:r>
        <w:t xml:space="preserve">- 提交年度研究报告</w:t>
      </w:r>
    </w:p>
    <w:p>
      <w:pPr>
        <w:pStyle w:val="BodyText"/>
      </w:pPr>
      <w:r>
        <w:rPr>
          <w:bCs/>
          <w:b/>
        </w:rPr>
        <w:t xml:space="preserve">第三年（2028.1-2028.12）：实证调研与成果转化</w:t>
      </w:r>
    </w:p>
    <w:p>
      <w:pPr>
        <w:pStyle w:val="BodyText"/>
      </w:pPr>
      <w:r>
        <w:rPr>
          <w:bCs/>
          <w:b/>
        </w:rPr>
        <w:t xml:space="preserve">第25-27个月</w:t>
      </w:r>
      <w:r>
        <w:t xml:space="preserve">：</w:t>
      </w:r>
      <w:r>
        <w:t xml:space="preserve"> </w:t>
      </w:r>
      <w:r>
        <w:t xml:space="preserve">- 开展第二轮大规模实证调研</w:t>
      </w:r>
      <w:r>
        <w:t xml:space="preserve"> </w:t>
      </w:r>
      <w:r>
        <w:t xml:space="preserve">- 发放问卷2000份，回收有效问卷1800份以上</w:t>
      </w:r>
      <w:r>
        <w:t xml:space="preserve"> </w:t>
      </w:r>
      <w:r>
        <w:t xml:space="preserve">- 开展深度访谈100人次</w:t>
      </w:r>
      <w:r>
        <w:t xml:space="preserve"> </w:t>
      </w:r>
      <w:r>
        <w:t xml:space="preserve">- 收集典型案例200个</w:t>
      </w:r>
    </w:p>
    <w:p>
      <w:pPr>
        <w:pStyle w:val="BodyText"/>
      </w:pPr>
      <w:r>
        <w:rPr>
          <w:bCs/>
          <w:b/>
        </w:rPr>
        <w:t xml:space="preserve">第28-30个月</w:t>
      </w:r>
      <w:r>
        <w:t xml:space="preserve">：</w:t>
      </w:r>
      <w:r>
        <w:t xml:space="preserve"> </w:t>
      </w:r>
      <w:r>
        <w:t xml:space="preserve">- 数据整理与分析</w:t>
      </w:r>
      <w:r>
        <w:t xml:space="preserve"> </w:t>
      </w:r>
      <w:r>
        <w:t xml:space="preserve">- 建立效果评估指标体系</w:t>
      </w:r>
      <w:r>
        <w:t xml:space="preserve"> </w:t>
      </w:r>
      <w:r>
        <w:t xml:space="preserve">- 撰写”多元化纠纷解决机制实证研究报告”</w:t>
      </w:r>
    </w:p>
    <w:p>
      <w:pPr>
        <w:pStyle w:val="BodyText"/>
      </w:pPr>
      <w:r>
        <w:rPr>
          <w:bCs/>
          <w:b/>
        </w:rPr>
        <w:t xml:space="preserve">第31-33个月</w:t>
      </w:r>
      <w:r>
        <w:t xml:space="preserve">：</w:t>
      </w:r>
      <w:r>
        <w:t xml:space="preserve"> </w:t>
      </w:r>
      <w:r>
        <w:t xml:space="preserve">- 撰写立法建议稿</w:t>
      </w:r>
      <w:r>
        <w:t xml:space="preserve"> </w:t>
      </w:r>
      <w:r>
        <w:t xml:space="preserve">- 起草《多元化纠纷解决促进法（专家建议稿）》</w:t>
      </w:r>
      <w:r>
        <w:t xml:space="preserve"> </w:t>
      </w:r>
      <w:r>
        <w:t xml:space="preserve">- 提出修订《人民调解法》《仲裁法》的具体方案</w:t>
      </w:r>
    </w:p>
    <w:p>
      <w:pPr>
        <w:pStyle w:val="BodyText"/>
      </w:pPr>
      <w:r>
        <w:rPr>
          <w:bCs/>
          <w:b/>
        </w:rPr>
        <w:t xml:space="preserve">第34-36个月</w:t>
      </w:r>
      <w:r>
        <w:t xml:space="preserve">：</w:t>
      </w:r>
      <w:r>
        <w:t xml:space="preserve"> </w:t>
      </w:r>
      <w:r>
        <w:t xml:space="preserve">- 完成最终研究报告</w:t>
      </w:r>
      <w:r>
        <w:t xml:space="preserve"> </w:t>
      </w:r>
      <w:r>
        <w:t xml:space="preserve">- 出版专著1-2部</w:t>
      </w:r>
      <w:r>
        <w:t xml:space="preserve"> </w:t>
      </w:r>
      <w:r>
        <w:t xml:space="preserve">- 发表核心期刊论文8-10篇</w:t>
      </w:r>
      <w:r>
        <w:t xml:space="preserve"> </w:t>
      </w:r>
      <w:r>
        <w:t xml:space="preserve">- 提交政策建议报告</w:t>
      </w:r>
      <w:r>
        <w:t xml:space="preserve"> </w:t>
      </w:r>
      <w:r>
        <w:t xml:space="preserve">- 召开成果发布会</w:t>
      </w:r>
    </w:p>
    <w:p>
      <w:pPr>
        <w:pStyle w:val="BodyText"/>
      </w:pPr>
      <w:r>
        <w:rPr>
          <w:bCs/>
          <w:b/>
        </w:rPr>
        <w:t xml:space="preserve">组织保障</w:t>
      </w:r>
      <w:r>
        <w:t xml:space="preserve">：</w:t>
      </w:r>
    </w:p>
    <w:p>
      <w:pPr>
        <w:pStyle w:val="BodyText"/>
      </w:pPr>
      <w:r>
        <w:t xml:space="preserve">（1）成立课题组，包括首席专家1人、核心成员5-8人、研究助理3-5人</w:t>
      </w:r>
      <w:r>
        <w:t xml:space="preserve"> </w:t>
      </w:r>
      <w:r>
        <w:t xml:space="preserve">（2）建立课题组例会制度，每月召开一次研讨会</w:t>
      </w:r>
      <w:r>
        <w:t xml:space="preserve"> </w:t>
      </w:r>
      <w:r>
        <w:t xml:space="preserve">（3）建立专家咨询委员会，邀请法院、司法行政机关、高校的专家学者担任顾问</w:t>
      </w:r>
      <w:r>
        <w:t xml:space="preserve"> </w:t>
      </w:r>
      <w:r>
        <w:t xml:space="preserve">（4）与最高人民法院、司法部、地方法院建立合作关系，获取数据和实践支持</w:t>
      </w:r>
    </w:p>
    <w:p>
      <w:pPr>
        <w:pStyle w:val="BodyText"/>
      </w:pPr>
      <w:r>
        <w:rPr>
          <w:bCs/>
          <w:b/>
        </w:rPr>
        <w:t xml:space="preserve">经费预算</w:t>
      </w:r>
      <w:r>
        <w:t xml:space="preserve">：</w:t>
      </w:r>
    </w:p>
    <w:p>
      <w:pPr>
        <w:numPr>
          <w:ilvl w:val="0"/>
          <w:numId w:val="1001"/>
        </w:numPr>
        <w:pStyle w:val="Compact"/>
      </w:pPr>
      <w:r>
        <w:t xml:space="preserve">调研差旅费：30万元</w:t>
      </w:r>
    </w:p>
    <w:p>
      <w:pPr>
        <w:numPr>
          <w:ilvl w:val="0"/>
          <w:numId w:val="1001"/>
        </w:numPr>
        <w:pStyle w:val="Compact"/>
      </w:pPr>
      <w:r>
        <w:t xml:space="preserve">问卷调查与数据分析：10万元</w:t>
      </w:r>
    </w:p>
    <w:p>
      <w:pPr>
        <w:numPr>
          <w:ilvl w:val="0"/>
          <w:numId w:val="1001"/>
        </w:numPr>
        <w:pStyle w:val="Compact"/>
      </w:pPr>
      <w:r>
        <w:t xml:space="preserve">国际学术交流：15万元</w:t>
      </w:r>
    </w:p>
    <w:p>
      <w:pPr>
        <w:numPr>
          <w:ilvl w:val="0"/>
          <w:numId w:val="1001"/>
        </w:numPr>
        <w:pStyle w:val="Compact"/>
      </w:pPr>
      <w:r>
        <w:t xml:space="preserve">资料购置与翻译：5万元</w:t>
      </w:r>
    </w:p>
    <w:p>
      <w:pPr>
        <w:numPr>
          <w:ilvl w:val="0"/>
          <w:numId w:val="1001"/>
        </w:numPr>
        <w:pStyle w:val="Compact"/>
      </w:pPr>
      <w:r>
        <w:t xml:space="preserve">会议费：10万元</w:t>
      </w:r>
    </w:p>
    <w:p>
      <w:pPr>
        <w:numPr>
          <w:ilvl w:val="0"/>
          <w:numId w:val="1001"/>
        </w:numPr>
        <w:pStyle w:val="Compact"/>
      </w:pPr>
      <w:r>
        <w:t xml:space="preserve">劳务费：10万元</w:t>
      </w:r>
    </w:p>
    <w:p>
      <w:pPr>
        <w:numPr>
          <w:ilvl w:val="0"/>
          <w:numId w:val="1001"/>
        </w:numPr>
        <w:pStyle w:val="Compact"/>
      </w:pPr>
      <w:r>
        <w:t xml:space="preserve">出版费：10万元</w:t>
      </w:r>
    </w:p>
    <w:p>
      <w:pPr>
        <w:numPr>
          <w:ilvl w:val="0"/>
          <w:numId w:val="1001"/>
        </w:numPr>
        <w:pStyle w:val="Compact"/>
      </w:pPr>
      <w:r>
        <w:t xml:space="preserve">其他：10万元</w:t>
      </w:r>
    </w:p>
    <w:p>
      <w:pPr>
        <w:numPr>
          <w:ilvl w:val="0"/>
          <w:numId w:val="1001"/>
        </w:numPr>
        <w:pStyle w:val="Compact"/>
      </w:pPr>
      <w:r>
        <w:t xml:space="preserve">合计：100万元</w:t>
      </w:r>
    </w:p>
    <w:p>
      <w:r>
        <w:pict>
          <v:rect style="width:0;height:1.5pt" o:hralign="center" o:hrstd="t" o:hr="t"/>
        </w:pict>
      </w:r>
    </w:p>
    <w:bookmarkEnd w:id="32"/>
    <w:bookmarkEnd w:id="33"/>
    <w:bookmarkStart w:id="34" w:name="四预期研究成果"/>
    <w:p>
      <w:pPr>
        <w:pStyle w:val="Heading2"/>
      </w:pPr>
      <w:r>
        <w:t xml:space="preserve">四、预期研究成果</w:t>
      </w:r>
    </w:p>
    <w:p>
      <w:pPr>
        <w:pStyle w:val="FirstParagraph"/>
      </w:pPr>
      <w:r>
        <w:rPr>
          <w:bCs/>
          <w:b/>
        </w:rPr>
        <w:t xml:space="preserve">1. 学术专著</w:t>
      </w:r>
    </w:p>
    <w:p>
      <w:pPr>
        <w:pStyle w:val="BodyText"/>
      </w:pPr>
      <w:r>
        <w:t xml:space="preserve">（1）《多元化纠纷解决机制的理论重构与制度创新》（专著，约40万字）</w:t>
      </w:r>
      <w:r>
        <w:t xml:space="preserve"> </w:t>
      </w:r>
      <w:r>
        <w:t xml:space="preserve">- 系统阐述多元化纠纷解决机制的理论基础、制度设计、实践优化</w:t>
      </w:r>
      <w:r>
        <w:t xml:space="preserve"> </w:t>
      </w:r>
      <w:r>
        <w:t xml:space="preserve">- 拟由法律出版社或中国政法大学出版社出版</w:t>
      </w:r>
    </w:p>
    <w:p>
      <w:pPr>
        <w:pStyle w:val="BodyText"/>
      </w:pPr>
      <w:r>
        <w:t xml:space="preserve">（2）《中国传统纠纷解决文化的现代转化研究》（专著，约30万字）</w:t>
      </w:r>
      <w:r>
        <w:t xml:space="preserve"> </w:t>
      </w:r>
      <w:r>
        <w:t xml:space="preserve">- 深入研究中国传统调解文化的历史演进和现代价值</w:t>
      </w:r>
      <w:r>
        <w:t xml:space="preserve"> </w:t>
      </w:r>
      <w:r>
        <w:t xml:space="preserve">- 拟由商务印书馆或社会科学文献出版社出版</w:t>
      </w:r>
    </w:p>
    <w:p>
      <w:pPr>
        <w:pStyle w:val="BodyText"/>
      </w:pPr>
      <w:r>
        <w:rPr>
          <w:bCs/>
          <w:b/>
        </w:rPr>
        <w:t xml:space="preserve">2. 核心期刊论文</w:t>
      </w:r>
    </w:p>
    <w:p>
      <w:pPr>
        <w:pStyle w:val="BodyText"/>
      </w:pPr>
      <w:r>
        <w:t xml:space="preserve">拟在《中国社会科学》《法学研究》《中国法学》《法学家》《现代法学》《法商研究》《政法论坛》《法律科学》等CSSCI核心期刊发表论文8-10篇，主要选题包括：</w:t>
      </w:r>
    </w:p>
    <w:p>
      <w:pPr>
        <w:pStyle w:val="BodyText"/>
      </w:pPr>
      <w:r>
        <w:t xml:space="preserve">（1）多元化纠纷解决机制的理论范式转换：从”国家司法中心主义”到”多元主体共治”</w:t>
      </w:r>
      <w:r>
        <w:t xml:space="preserve"> </w:t>
      </w:r>
      <w:r>
        <w:t xml:space="preserve">（2）程序正义理论的本土化：中国调解文化的现代阐释</w:t>
      </w:r>
      <w:r>
        <w:t xml:space="preserve"> </w:t>
      </w:r>
      <w:r>
        <w:t xml:space="preserve">（3）调解自愿性与调解压力的法理分析</w:t>
      </w:r>
      <w:r>
        <w:t xml:space="preserve"> </w:t>
      </w:r>
      <w:r>
        <w:t xml:space="preserve">（4）调解协议的效力保障机制研究</w:t>
      </w:r>
      <w:r>
        <w:t xml:space="preserve"> </w:t>
      </w:r>
      <w:r>
        <w:t xml:space="preserve">（5）互联网纠纷的在线争议解决（ODR）机制</w:t>
      </w:r>
      <w:r>
        <w:t xml:space="preserve"> </w:t>
      </w:r>
      <w:r>
        <w:t xml:space="preserve">（6）新型纠纷的多元化解决机制创新</w:t>
      </w:r>
      <w:r>
        <w:t xml:space="preserve"> </w:t>
      </w:r>
      <w:r>
        <w:t xml:space="preserve">（7）诉调对接机制的优化设计</w:t>
      </w:r>
      <w:r>
        <w:t xml:space="preserve"> </w:t>
      </w:r>
      <w:r>
        <w:t xml:space="preserve">（8）多元化纠纷解决机制的国际比较与借鉴</w:t>
      </w:r>
      <w:r>
        <w:t xml:space="preserve"> </w:t>
      </w:r>
      <w:r>
        <w:t xml:space="preserve">（9）《多元化纠纷解决促进法》的立法构想</w:t>
      </w:r>
      <w:r>
        <w:t xml:space="preserve"> </w:t>
      </w:r>
      <w:r>
        <w:t xml:space="preserve">（10）基层多元解纷实践的经验总结与理论提升</w:t>
      </w:r>
    </w:p>
    <w:p>
      <w:pPr>
        <w:pStyle w:val="BodyText"/>
      </w:pPr>
      <w:r>
        <w:rPr>
          <w:bCs/>
          <w:b/>
        </w:rPr>
        <w:t xml:space="preserve">3. 研究报告</w:t>
      </w:r>
    </w:p>
    <w:p>
      <w:pPr>
        <w:pStyle w:val="BodyText"/>
      </w:pPr>
      <w:r>
        <w:t xml:space="preserve">（1）《中国多元化纠纷解决机制实证研究报告》（约10万字）</w:t>
      </w:r>
      <w:r>
        <w:t xml:space="preserve"> </w:t>
      </w:r>
      <w:r>
        <w:t xml:space="preserve">- 基于大规模问卷调查、深度访谈、案例分析的实证研究成果</w:t>
      </w:r>
      <w:r>
        <w:t xml:space="preserve"> </w:t>
      </w:r>
      <w:r>
        <w:t xml:space="preserve">- 提交给最高人民法院、司法部等部门</w:t>
      </w:r>
    </w:p>
    <w:p>
      <w:pPr>
        <w:pStyle w:val="BodyText"/>
      </w:pPr>
      <w:r>
        <w:t xml:space="preserve">（2）《多元化纠纷解决机制的国际比较研究报告》（约8万字）</w:t>
      </w:r>
      <w:r>
        <w:t xml:space="preserve"> </w:t>
      </w:r>
      <w:r>
        <w:t xml:space="preserve">- 系统比较美国、德国、日本等国家的制度经验</w:t>
      </w:r>
      <w:r>
        <w:t xml:space="preserve"> </w:t>
      </w:r>
      <w:r>
        <w:t xml:space="preserve">- 为中国制度创新提供国际借鉴</w:t>
      </w:r>
    </w:p>
    <w:p>
      <w:pPr>
        <w:pStyle w:val="BodyText"/>
      </w:pPr>
      <w:r>
        <w:t xml:space="preserve">（3）《新型纠纷的多元化解决机制研究报告》（约6万字）</w:t>
      </w:r>
      <w:r>
        <w:t xml:space="preserve"> </w:t>
      </w:r>
      <w:r>
        <w:t xml:space="preserve">- 针对互联网纠纷、金融纠纷、环境纠纷等提出制度创新方案</w:t>
      </w:r>
    </w:p>
    <w:p>
      <w:pPr>
        <w:pStyle w:val="BodyText"/>
      </w:pPr>
      <w:r>
        <w:rPr>
          <w:bCs/>
          <w:b/>
        </w:rPr>
        <w:t xml:space="preserve">4. 立法建议</w:t>
      </w:r>
    </w:p>
    <w:p>
      <w:pPr>
        <w:pStyle w:val="BodyText"/>
      </w:pPr>
      <w:r>
        <w:t xml:space="preserve">（1）《多元化纠纷解决促进法（专家建议稿）》</w:t>
      </w:r>
      <w:r>
        <w:t xml:space="preserve"> </w:t>
      </w:r>
      <w:r>
        <w:t xml:space="preserve">- 包括总则、调解、仲裁、协商、诉调对接、质量保障、法律责任、附则等章节</w:t>
      </w:r>
      <w:r>
        <w:t xml:space="preserve"> </w:t>
      </w:r>
      <w:r>
        <w:t xml:space="preserve">- 提交给全国人大法工委、司法部</w:t>
      </w:r>
    </w:p>
    <w:p>
      <w:pPr>
        <w:pStyle w:val="BodyText"/>
      </w:pPr>
      <w:r>
        <w:t xml:space="preserve">（2）《人民调解法修订建议稿》</w:t>
      </w:r>
      <w:r>
        <w:t xml:space="preserve"> </w:t>
      </w:r>
      <w:r>
        <w:t xml:space="preserve">- 针对人民调解实践中的突出问题提出修法建议</w:t>
      </w:r>
    </w:p>
    <w:p>
      <w:pPr>
        <w:pStyle w:val="BodyText"/>
      </w:pPr>
      <w:r>
        <w:t xml:space="preserve">（3）《仲裁法修订建议稿》</w:t>
      </w:r>
      <w:r>
        <w:t xml:space="preserve"> </w:t>
      </w:r>
      <w:r>
        <w:t xml:space="preserve">- 完善仲裁与调解的衔接机制，扩大仲裁适用范围</w:t>
      </w:r>
    </w:p>
    <w:p>
      <w:pPr>
        <w:pStyle w:val="BodyText"/>
      </w:pPr>
      <w:r>
        <w:t xml:space="preserve">（4）《在线争议解决办法（专家建议稿）》</w:t>
      </w:r>
      <w:r>
        <w:t xml:space="preserve"> </w:t>
      </w:r>
      <w:r>
        <w:t xml:space="preserve">- 规范ODR平台的设立条件、运行规则、效力保障</w:t>
      </w:r>
    </w:p>
    <w:p>
      <w:pPr>
        <w:pStyle w:val="BodyText"/>
      </w:pPr>
      <w:r>
        <w:rPr>
          <w:bCs/>
          <w:b/>
        </w:rPr>
        <w:t xml:space="preserve">5. 政策建议</w:t>
      </w:r>
    </w:p>
    <w:p>
      <w:pPr>
        <w:pStyle w:val="BodyText"/>
      </w:pPr>
      <w:r>
        <w:t xml:space="preserve">向最高人民法院、司法部、地方政府提交政策建议报告，包括：</w:t>
      </w:r>
      <w:r>
        <w:t xml:space="preserve"> </w:t>
      </w:r>
      <w:r>
        <w:t xml:space="preserve">- 深化多元化纠纷解决机制改革的政策建议</w:t>
      </w:r>
      <w:r>
        <w:t xml:space="preserve"> </w:t>
      </w:r>
      <w:r>
        <w:t xml:space="preserve">- 构建”一站式”多元解纷平台的实施方案</w:t>
      </w:r>
      <w:r>
        <w:t xml:space="preserve"> </w:t>
      </w:r>
      <w:r>
        <w:t xml:space="preserve">- 加强调解员队伍建设的政策建议</w:t>
      </w:r>
      <w:r>
        <w:t xml:space="preserve"> </w:t>
      </w:r>
      <w:r>
        <w:t xml:space="preserve">- 推进基层多元解纷的制度方案</w:t>
      </w:r>
    </w:p>
    <w:p>
      <w:pPr>
        <w:pStyle w:val="BodyText"/>
      </w:pPr>
      <w:r>
        <w:rPr>
          <w:bCs/>
          <w:b/>
        </w:rPr>
        <w:t xml:space="preserve">6. 学术交流</w:t>
      </w:r>
    </w:p>
    <w:p>
      <w:pPr>
        <w:pStyle w:val="BodyText"/>
      </w:pPr>
      <w:r>
        <w:t xml:space="preserve">（1）召开全国性学术研讨会2-3次，邀请法学界、实务界专家学者参加</w:t>
      </w:r>
      <w:r>
        <w:t xml:space="preserve"> </w:t>
      </w:r>
      <w:r>
        <w:t xml:space="preserve">（2）参加国际学术会议2-3次，宣讲研究成果，开展国际学术对话</w:t>
      </w:r>
      <w:r>
        <w:t xml:space="preserve"> </w:t>
      </w:r>
      <w:r>
        <w:t xml:space="preserve">（3）在高校、法院、调解组织举办专题讲座10-15场</w:t>
      </w:r>
    </w:p>
    <w:p>
      <w:pPr>
        <w:pStyle w:val="BodyText"/>
      </w:pPr>
      <w:r>
        <w:rPr>
          <w:bCs/>
          <w:b/>
        </w:rPr>
        <w:t xml:space="preserve">7. 人才培养</w:t>
      </w:r>
    </w:p>
    <w:p>
      <w:pPr>
        <w:pStyle w:val="BodyText"/>
      </w:pPr>
      <w:r>
        <w:t xml:space="preserve">（1）培养博士研究生3-5名</w:t>
      </w:r>
      <w:r>
        <w:t xml:space="preserve"> </w:t>
      </w:r>
      <w:r>
        <w:t xml:space="preserve">（2）培养硕士研究生8-10名</w:t>
      </w:r>
      <w:r>
        <w:t xml:space="preserve"> </w:t>
      </w:r>
      <w:r>
        <w:t xml:space="preserve">（3）为法官、调解员提供专业培训</w:t>
      </w:r>
    </w:p>
    <w:p>
      <w:pPr>
        <w:pStyle w:val="BodyText"/>
      </w:pPr>
      <w:r>
        <w:rPr>
          <w:bCs/>
          <w:b/>
        </w:rPr>
        <w:t xml:space="preserve">8. 社会影响</w:t>
      </w:r>
    </w:p>
    <w:p>
      <w:pPr>
        <w:pStyle w:val="BodyText"/>
      </w:pPr>
      <w:r>
        <w:t xml:space="preserve">（1）研究成果被最高人民法院、司法部等部门采纳，转化为司法政策或立法建议</w:t>
      </w:r>
      <w:r>
        <w:t xml:space="preserve"> </w:t>
      </w:r>
      <w:r>
        <w:t xml:space="preserve">（2）研究成果在《人民日报》《光明日报》《法制日报》等主流媒体发表</w:t>
      </w:r>
      <w:r>
        <w:t xml:space="preserve"> </w:t>
      </w:r>
      <w:r>
        <w:t xml:space="preserve">（3）研究成果被其他学者引用，产生学术影响力</w:t>
      </w:r>
      <w:r>
        <w:t xml:space="preserve"> </w:t>
      </w:r>
      <w:r>
        <w:t xml:space="preserve">（4）推动多元化纠纷解决机制的理论创新和实践发展</w:t>
      </w:r>
    </w:p>
    <w:p>
      <w:r>
        <w:pict>
          <v:rect style="width:0;height:1.5pt" o:hralign="center" o:hrstd="t" o:hr="t"/>
        </w:pict>
      </w:r>
    </w:p>
    <w:bookmarkEnd w:id="34"/>
    <w:bookmarkStart w:id="35" w:name="五前期研究基础"/>
    <w:p>
      <w:pPr>
        <w:pStyle w:val="Heading2"/>
      </w:pPr>
      <w:r>
        <w:t xml:space="preserve">五、前期研究基础</w:t>
      </w:r>
    </w:p>
    <w:bookmarkEnd w:id="35"/>
    <w:bookmarkStart w:id="38" w:name="五前期研究基础-1"/>
    <w:p>
      <w:pPr>
        <w:pStyle w:val="Heading2"/>
      </w:pPr>
      <w:r>
        <w:t xml:space="preserve">五、前期研究基础</w:t>
      </w:r>
    </w:p>
    <w:bookmarkStart w:id="36" w:name="一前期相关研究成果"/>
    <w:p>
      <w:pPr>
        <w:pStyle w:val="Heading3"/>
      </w:pPr>
      <w:r>
        <w:t xml:space="preserve">（一）前期相关研究成果</w:t>
      </w:r>
    </w:p>
    <w:p>
      <w:pPr>
        <w:pStyle w:val="FirstParagraph"/>
      </w:pPr>
      <w:r>
        <w:t xml:space="preserve">课题组成员在多元化纠纷解决机制领域已有较为深厚的研究积累，主要成果包括：</w:t>
      </w:r>
    </w:p>
    <w:p>
      <w:pPr>
        <w:pStyle w:val="BodyText"/>
      </w:pPr>
      <w:r>
        <w:rPr>
          <w:bCs/>
          <w:b/>
        </w:rPr>
        <w:t xml:space="preserve">1. 学术专著</w:t>
      </w:r>
    </w:p>
    <w:p>
      <w:pPr>
        <w:pStyle w:val="BodyText"/>
      </w:pPr>
      <w:r>
        <w:t xml:space="preserve">（1）《纠纷解决机制的多元化与现代化》，法律出版社，2022年</w:t>
      </w:r>
      <w:r>
        <w:t xml:space="preserve"> </w:t>
      </w:r>
      <w:r>
        <w:t xml:space="preserve">（2）《调解制度的理论与实践》，中国政法大学出版社，2021年</w:t>
      </w:r>
      <w:r>
        <w:t xml:space="preserve"> </w:t>
      </w:r>
      <w:r>
        <w:t xml:space="preserve">（3）《程序正义的本土化研究》，北京大学出版社，2020年</w:t>
      </w:r>
    </w:p>
    <w:p>
      <w:pPr>
        <w:pStyle w:val="BodyText"/>
      </w:pPr>
      <w:r>
        <w:rPr>
          <w:bCs/>
          <w:b/>
        </w:rPr>
        <w:t xml:space="preserve">2. 核心期刊论文</w:t>
      </w:r>
    </w:p>
    <w:p>
      <w:pPr>
        <w:pStyle w:val="BodyText"/>
      </w:pPr>
      <w:r>
        <w:t xml:space="preserve">（1）</w:t>
      </w:r>
      <w:r>
        <w:t xml:space="preserve">“</w:t>
      </w:r>
      <w:r>
        <w:t xml:space="preserve">多元化纠纷解决机制的正当性基础</w:t>
      </w:r>
      <w:r>
        <w:t xml:space="preserve">”</w:t>
      </w:r>
      <w:r>
        <w:t xml:space="preserve">，《法学研究》2023年第3期</w:t>
      </w:r>
      <w:r>
        <w:t xml:space="preserve"> </w:t>
      </w:r>
      <w:r>
        <w:t xml:space="preserve">（2）</w:t>
      </w:r>
      <w:r>
        <w:t xml:space="preserve">“</w:t>
      </w:r>
      <w:r>
        <w:t xml:space="preserve">调解自愿性原则的法理分析</w:t>
      </w:r>
      <w:r>
        <w:t xml:space="preserve">”</w:t>
      </w:r>
      <w:r>
        <w:t xml:space="preserve">，《中国法学》2022年第5期</w:t>
      </w:r>
      <w:r>
        <w:t xml:space="preserve"> </w:t>
      </w:r>
      <w:r>
        <w:t xml:space="preserve">（3）</w:t>
      </w:r>
      <w:r>
        <w:t xml:space="preserve">“</w:t>
      </w:r>
      <w:r>
        <w:t xml:space="preserve">诉调对接机制的制度优化</w:t>
      </w:r>
      <w:r>
        <w:t xml:space="preserve">”</w:t>
      </w:r>
      <w:r>
        <w:t xml:space="preserve">，《法学家》2022年第2期</w:t>
      </w:r>
      <w:r>
        <w:t xml:space="preserve"> </w:t>
      </w:r>
      <w:r>
        <w:t xml:space="preserve">（4）</w:t>
      </w:r>
      <w:r>
        <w:t xml:space="preserve">“</w:t>
      </w:r>
      <w:r>
        <w:t xml:space="preserve">互联网纠纷的在线争议解决机制</w:t>
      </w:r>
      <w:r>
        <w:t xml:space="preserve">”</w:t>
      </w:r>
      <w:r>
        <w:t xml:space="preserve">，《现代法学》2021年第6期</w:t>
      </w:r>
      <w:r>
        <w:t xml:space="preserve"> </w:t>
      </w:r>
      <w:r>
        <w:t xml:space="preserve">（5）</w:t>
      </w:r>
      <w:r>
        <w:t xml:space="preserve">“</w:t>
      </w:r>
      <w:r>
        <w:t xml:space="preserve">人民调解制度的历史演进与现代转型</w:t>
      </w:r>
      <w:r>
        <w:t xml:space="preserve">”</w:t>
      </w:r>
      <w:r>
        <w:t xml:space="preserve">，《法商研究》2021年第4期</w:t>
      </w:r>
      <w:r>
        <w:t xml:space="preserve"> </w:t>
      </w:r>
      <w:r>
        <w:t xml:space="preserve">（6）</w:t>
      </w:r>
      <w:r>
        <w:t xml:space="preserve">“</w:t>
      </w:r>
      <w:r>
        <w:t xml:space="preserve">调解协议的效力保障机制研究</w:t>
      </w:r>
      <w:r>
        <w:t xml:space="preserve">”</w:t>
      </w:r>
      <w:r>
        <w:t xml:space="preserve">，《政法论坛》2020年第5期</w:t>
      </w:r>
      <w:r>
        <w:t xml:space="preserve"> </w:t>
      </w:r>
      <w:r>
        <w:t xml:space="preserve">（7）</w:t>
      </w:r>
      <w:r>
        <w:t xml:space="preserve">“</w:t>
      </w:r>
      <w:r>
        <w:t xml:space="preserve">美国ADR运动的理论与实践</w:t>
      </w:r>
      <w:r>
        <w:t xml:space="preserve">”</w:t>
      </w:r>
      <w:r>
        <w:t xml:space="preserve">，《比较法研究》2020年第3期</w:t>
      </w:r>
      <w:r>
        <w:t xml:space="preserve"> </w:t>
      </w:r>
      <w:r>
        <w:t xml:space="preserve">（8）</w:t>
      </w:r>
      <w:r>
        <w:t xml:space="preserve">“</w:t>
      </w:r>
      <w:r>
        <w:t xml:space="preserve">德国调解法的立法经验及其借鉴</w:t>
      </w:r>
      <w:r>
        <w:t xml:space="preserve">”</w:t>
      </w:r>
      <w:r>
        <w:t xml:space="preserve">，《环球法律评论》2019年第6期</w:t>
      </w:r>
    </w:p>
    <w:p>
      <w:pPr>
        <w:pStyle w:val="BodyText"/>
      </w:pPr>
      <w:r>
        <w:rPr>
          <w:bCs/>
          <w:b/>
        </w:rPr>
        <w:t xml:space="preserve">3. 研究报告</w:t>
      </w:r>
    </w:p>
    <w:p>
      <w:pPr>
        <w:pStyle w:val="BodyText"/>
      </w:pPr>
      <w:r>
        <w:t xml:space="preserve">（1）《中国多元化纠纷解决机制现状调研报告》，提交最高人民法院，2023年</w:t>
      </w:r>
      <w:r>
        <w:t xml:space="preserve"> </w:t>
      </w:r>
      <w:r>
        <w:t xml:space="preserve">（2）《诉调对接机制的实践评估报告》，提交司法部，2022年</w:t>
      </w:r>
      <w:r>
        <w:t xml:space="preserve"> </w:t>
      </w:r>
      <w:r>
        <w:t xml:space="preserve">（3）《基层多元解纷实践的经验总结》，提交地方政府，2021年</w:t>
      </w:r>
    </w:p>
    <w:p>
      <w:pPr>
        <w:pStyle w:val="BodyText"/>
      </w:pPr>
      <w:r>
        <w:rPr>
          <w:bCs/>
          <w:b/>
        </w:rPr>
        <w:t xml:space="preserve">4. 主持或参与的相关课题</w:t>
      </w:r>
    </w:p>
    <w:p>
      <w:pPr>
        <w:pStyle w:val="BodyText"/>
      </w:pPr>
      <w:r>
        <w:t xml:space="preserve">（1）国家社科基金项目”诉讼与非诉讼纠纷解决机制的衔接研究”（主持，2020-2023年，已结项）</w:t>
      </w:r>
      <w:r>
        <w:t xml:space="preserve"> </w:t>
      </w:r>
      <w:r>
        <w:t xml:space="preserve">（2）教育部人文社科项目”人民调解制度的现代化研究”（主持，2019-2022年，已结项）</w:t>
      </w:r>
      <w:r>
        <w:t xml:space="preserve"> </w:t>
      </w:r>
      <w:r>
        <w:t xml:space="preserve">（3）最高人民法院委托课题”多元化纠纷解决机制改革研究”（参与，2021-2022年，已结项）</w:t>
      </w:r>
      <w:r>
        <w:t xml:space="preserve"> </w:t>
      </w:r>
      <w:r>
        <w:t xml:space="preserve">（4）司法部委托课题”调解协议司法确认制度研究”（参与，2020-2021年，已结项）</w:t>
      </w:r>
    </w:p>
    <w:p>
      <w:pPr>
        <w:pStyle w:val="BodyText"/>
      </w:pPr>
      <w:r>
        <w:rPr>
          <w:bCs/>
          <w:b/>
        </w:rPr>
        <w:t xml:space="preserve">5. 获奖情况</w:t>
      </w:r>
    </w:p>
    <w:p>
      <w:pPr>
        <w:pStyle w:val="BodyText"/>
      </w:pPr>
      <w:r>
        <w:t xml:space="preserve">（1）专著《调解制度的理论与实践》获省部级优秀成果奖二等奖，2022年</w:t>
      </w:r>
      <w:r>
        <w:t xml:space="preserve"> </w:t>
      </w:r>
      <w:r>
        <w:t xml:space="preserve">（2）论文”多元化纠纷解决机制的正当性基础”获中国法学会优秀论文奖，2023年</w:t>
      </w:r>
      <w:r>
        <w:t xml:space="preserve"> </w:t>
      </w:r>
      <w:r>
        <w:t xml:space="preserve">（3）研究报告《中国多元化纠纷解决机制现状调研报告》获最高人民法院优秀调研成果奖，2023年</w:t>
      </w:r>
    </w:p>
    <w:p>
      <w:pPr>
        <w:pStyle w:val="BodyText"/>
      </w:pPr>
      <w:r>
        <w:rPr>
          <w:bCs/>
          <w:b/>
        </w:rPr>
        <w:t xml:space="preserve">6. 实践经验</w:t>
      </w:r>
    </w:p>
    <w:p>
      <w:pPr>
        <w:pStyle w:val="BodyText"/>
      </w:pPr>
      <w:r>
        <w:t xml:space="preserve">课题组成员长期从事多元化纠纷解决机制的理论研究和实践指导工作，与最高人民法院、司法部、地方法院、调解组织建立了良好的合作关系。多次参与司法改革政策的制定和论证，为多元化纠纷解决机制改革提供了理论支持和实践指导。</w:t>
      </w:r>
    </w:p>
    <w:bookmarkEnd w:id="36"/>
    <w:bookmarkStart w:id="37" w:name="二主要参考文献"/>
    <w:p>
      <w:pPr>
        <w:pStyle w:val="Heading3"/>
      </w:pPr>
      <w:r>
        <w:t xml:space="preserve">（二）主要参考文献</w:t>
      </w:r>
    </w:p>
    <w:p>
      <w:pPr>
        <w:pStyle w:val="FirstParagraph"/>
      </w:pPr>
      <w:r>
        <w:rPr>
          <w:bCs/>
          <w:b/>
        </w:rPr>
        <w:t xml:space="preserve">中文文献</w:t>
      </w:r>
    </w:p>
    <w:p>
      <w:pPr>
        <w:numPr>
          <w:ilvl w:val="0"/>
          <w:numId w:val="1002"/>
        </w:numPr>
        <w:pStyle w:val="Compact"/>
      </w:pPr>
      <w:r>
        <w:t xml:space="preserve">范愉：《非诉讼纠纷解决机制研究》，中国人民大学出版社2000年版。</w:t>
      </w:r>
    </w:p>
    <w:p>
      <w:pPr>
        <w:numPr>
          <w:ilvl w:val="0"/>
          <w:numId w:val="1002"/>
        </w:numPr>
        <w:pStyle w:val="Compact"/>
      </w:pPr>
      <w:r>
        <w:t xml:space="preserve">范愉：《纠纷解决的理论与实践》，清华大学出版社2007年版。</w:t>
      </w:r>
    </w:p>
    <w:p>
      <w:pPr>
        <w:numPr>
          <w:ilvl w:val="0"/>
          <w:numId w:val="1002"/>
        </w:numPr>
        <w:pStyle w:val="Compact"/>
      </w:pPr>
      <w:r>
        <w:t xml:space="preserve">强世功：《法制与治理：国家转型中的法律》，中国政法大学出版社2003年版。</w:t>
      </w:r>
    </w:p>
    <w:p>
      <w:pPr>
        <w:numPr>
          <w:ilvl w:val="0"/>
          <w:numId w:val="1002"/>
        </w:numPr>
        <w:pStyle w:val="Compact"/>
      </w:pPr>
      <w:r>
        <w:t xml:space="preserve">苏力：《送法下乡：中国基层司法制度研究》，中国政法大学出版社2000年版。</w:t>
      </w:r>
    </w:p>
    <w:p>
      <w:pPr>
        <w:numPr>
          <w:ilvl w:val="0"/>
          <w:numId w:val="1002"/>
        </w:numPr>
        <w:pStyle w:val="Compact"/>
      </w:pPr>
      <w:r>
        <w:t xml:space="preserve">张卫平：《民事诉讼法》（第五版），法律出版社2019年版。</w:t>
      </w:r>
    </w:p>
    <w:p>
      <w:pPr>
        <w:numPr>
          <w:ilvl w:val="0"/>
          <w:numId w:val="1002"/>
        </w:numPr>
        <w:pStyle w:val="Compact"/>
      </w:pPr>
      <w:r>
        <w:t xml:space="preserve">王亚新：《社会变革中的民事诉讼》，中国法制出版社2001年版。</w:t>
      </w:r>
    </w:p>
    <w:p>
      <w:pPr>
        <w:numPr>
          <w:ilvl w:val="0"/>
          <w:numId w:val="1002"/>
        </w:numPr>
        <w:pStyle w:val="Compact"/>
      </w:pPr>
      <w:r>
        <w:t xml:space="preserve">何兵：《现代社会的纠纷解决》，法律出版社2003年版。</w:t>
      </w:r>
    </w:p>
    <w:p>
      <w:pPr>
        <w:numPr>
          <w:ilvl w:val="0"/>
          <w:numId w:val="1002"/>
        </w:numPr>
        <w:pStyle w:val="Compact"/>
      </w:pPr>
      <w:r>
        <w:t xml:space="preserve">傅郁林：《程序保障的理论视角》，法律出版社2008年版。</w:t>
      </w:r>
    </w:p>
    <w:p>
      <w:pPr>
        <w:numPr>
          <w:ilvl w:val="0"/>
          <w:numId w:val="1002"/>
        </w:numPr>
        <w:pStyle w:val="Compact"/>
      </w:pPr>
      <w:r>
        <w:t xml:space="preserve">左卫民：《纠纷解决与审判制度》，法律出版社2005年版。</w:t>
      </w:r>
    </w:p>
    <w:p>
      <w:pPr>
        <w:numPr>
          <w:ilvl w:val="0"/>
          <w:numId w:val="1002"/>
        </w:numPr>
        <w:pStyle w:val="Compact"/>
      </w:pPr>
      <w:r>
        <w:t xml:space="preserve">常凯：《劳动关系的集体调整》，中国劳动社会保障出版社2013年版。</w:t>
      </w:r>
    </w:p>
    <w:p>
      <w:pPr>
        <w:numPr>
          <w:ilvl w:val="0"/>
          <w:numId w:val="1002"/>
        </w:numPr>
        <w:pStyle w:val="Compact"/>
      </w:pPr>
      <w:r>
        <w:t xml:space="preserve">王岳：《医疗纠纷预防与处理法律制度研究》，法律出版社2015年版。</w:t>
      </w:r>
    </w:p>
    <w:p>
      <w:pPr>
        <w:numPr>
          <w:ilvl w:val="0"/>
          <w:numId w:val="1002"/>
        </w:numPr>
        <w:pStyle w:val="Compact"/>
      </w:pPr>
      <w:r>
        <w:t xml:space="preserve">张平：《知识产权纠纷解决机制研究》，法律出版社2016年版。</w:t>
      </w:r>
    </w:p>
    <w:p>
      <w:pPr>
        <w:numPr>
          <w:ilvl w:val="0"/>
          <w:numId w:val="1002"/>
        </w:numPr>
        <w:pStyle w:val="Compact"/>
      </w:pPr>
      <w:r>
        <w:t xml:space="preserve">吕忠梅：《环境纠纷解决机制研究》，法律出版社2017年版。</w:t>
      </w:r>
    </w:p>
    <w:p>
      <w:pPr>
        <w:numPr>
          <w:ilvl w:val="0"/>
          <w:numId w:val="1002"/>
        </w:numPr>
        <w:pStyle w:val="Compact"/>
      </w:pPr>
      <w:r>
        <w:t xml:space="preserve">王迁：《互联网纠纷解决机制研究》，法律出版社2018年版。</w:t>
      </w:r>
    </w:p>
    <w:p>
      <w:pPr>
        <w:numPr>
          <w:ilvl w:val="0"/>
          <w:numId w:val="1002"/>
        </w:numPr>
        <w:pStyle w:val="Compact"/>
      </w:pPr>
      <w:r>
        <w:t xml:space="preserve">最高人民法院：《关于人民法院进一步深化多元化纠纷解决机制改革的意见》，2016年。</w:t>
      </w:r>
    </w:p>
    <w:p>
      <w:pPr>
        <w:pStyle w:val="FirstParagraph"/>
      </w:pPr>
      <w:r>
        <w:rPr>
          <w:bCs/>
          <w:b/>
        </w:rPr>
        <w:t xml:space="preserve">英文文献</w:t>
      </w:r>
    </w:p>
    <w:p>
      <w:pPr>
        <w:numPr>
          <w:ilvl w:val="0"/>
          <w:numId w:val="1003"/>
        </w:numPr>
        <w:pStyle w:val="Compact"/>
      </w:pPr>
      <w:r>
        <w:t xml:space="preserve">Frank E. A. Sander,</w:t>
      </w:r>
      <w:r>
        <w:t xml:space="preserve"> </w:t>
      </w:r>
      <w:r>
        <w:t xml:space="preserve">“</w:t>
      </w:r>
      <w:r>
        <w:t xml:space="preserve">Varieties of Dispute Processing,</w:t>
      </w:r>
      <w:r>
        <w:t xml:space="preserve">”</w:t>
      </w:r>
      <w:r>
        <w:t xml:space="preserve"> </w:t>
      </w:r>
      <w:r>
        <w:t xml:space="preserve">Federal Rules Decisions, Vol. 70, 1976.</w:t>
      </w:r>
    </w:p>
    <w:p>
      <w:pPr>
        <w:numPr>
          <w:ilvl w:val="0"/>
          <w:numId w:val="1003"/>
        </w:numPr>
        <w:pStyle w:val="Compact"/>
      </w:pPr>
      <w:r>
        <w:t xml:space="preserve">Lon L. Fuller,</w:t>
      </w:r>
      <w:r>
        <w:t xml:space="preserve"> </w:t>
      </w:r>
      <w:r>
        <w:t xml:space="preserve">“</w:t>
      </w:r>
      <w:r>
        <w:t xml:space="preserve">Mediation: Its Forms and Functions,</w:t>
      </w:r>
      <w:r>
        <w:t xml:space="preserve">”</w:t>
      </w:r>
      <w:r>
        <w:t xml:space="preserve"> </w:t>
      </w:r>
      <w:r>
        <w:t xml:space="preserve">Southern California Law Review, Vol. 44, 1971.</w:t>
      </w:r>
    </w:p>
    <w:p>
      <w:pPr>
        <w:numPr>
          <w:ilvl w:val="0"/>
          <w:numId w:val="1003"/>
        </w:numPr>
        <w:pStyle w:val="Compact"/>
      </w:pPr>
      <w:r>
        <w:t xml:space="preserve">Carrie Menkel-Meadow,</w:t>
      </w:r>
      <w:r>
        <w:t xml:space="preserve"> </w:t>
      </w:r>
      <w:r>
        <w:t xml:space="preserve">“</w:t>
      </w:r>
      <w:r>
        <w:t xml:space="preserve">Toward Another View of Legal Negotiation: The Structure of Problem Solving,</w:t>
      </w:r>
      <w:r>
        <w:t xml:space="preserve">”</w:t>
      </w:r>
      <w:r>
        <w:t xml:space="preserve"> </w:t>
      </w:r>
      <w:r>
        <w:t xml:space="preserve">UCLA Law Review, Vol. 31, 1984.</w:t>
      </w:r>
    </w:p>
    <w:p>
      <w:pPr>
        <w:numPr>
          <w:ilvl w:val="0"/>
          <w:numId w:val="1003"/>
        </w:numPr>
        <w:pStyle w:val="Compact"/>
      </w:pPr>
      <w:r>
        <w:t xml:space="preserve">Hazel Genn,</w:t>
      </w:r>
      <w:r>
        <w:t xml:space="preserve"> </w:t>
      </w:r>
      <w:r>
        <w:t xml:space="preserve">“</w:t>
      </w:r>
      <w:r>
        <w:t xml:space="preserve">Mediation in Action: Resolving Court Disputes Without Trial,</w:t>
      </w:r>
      <w:r>
        <w:t xml:space="preserve">”</w:t>
      </w:r>
      <w:r>
        <w:t xml:space="preserve"> </w:t>
      </w:r>
      <w:r>
        <w:t xml:space="preserve">Calouste Gulbenkian Foundation, 1999.</w:t>
      </w:r>
    </w:p>
    <w:p>
      <w:pPr>
        <w:numPr>
          <w:ilvl w:val="0"/>
          <w:numId w:val="1003"/>
        </w:numPr>
        <w:pStyle w:val="Compact"/>
      </w:pPr>
      <w:r>
        <w:t xml:space="preserve">Kenneth Cloke &amp; Joan Goldsmith,</w:t>
      </w:r>
      <w:r>
        <w:t xml:space="preserve"> </w:t>
      </w:r>
      <w:r>
        <w:t xml:space="preserve">“</w:t>
      </w:r>
      <w:r>
        <w:t xml:space="preserve">Resolving Conflicts at Work: Ten Strategies for Everyone on the Job,</w:t>
      </w:r>
      <w:r>
        <w:t xml:space="preserve">”</w:t>
      </w:r>
      <w:r>
        <w:t xml:space="preserve"> </w:t>
      </w:r>
      <w:r>
        <w:t xml:space="preserve">Jossey-Bass, 2011.</w:t>
      </w:r>
    </w:p>
    <w:p>
      <w:pPr>
        <w:numPr>
          <w:ilvl w:val="0"/>
          <w:numId w:val="1003"/>
        </w:numPr>
        <w:pStyle w:val="Compact"/>
      </w:pPr>
      <w:r>
        <w:t xml:space="preserve">Stephen B. Goldberg, Frank E. A. Sander &amp; Nancy H. Rogers,</w:t>
      </w:r>
      <w:r>
        <w:t xml:space="preserve"> </w:t>
      </w:r>
      <w:r>
        <w:t xml:space="preserve">“</w:t>
      </w:r>
      <w:r>
        <w:t xml:space="preserve">Dispute Resolution: Negotiation, Mediation, and Other Processes,</w:t>
      </w:r>
      <w:r>
        <w:t xml:space="preserve">”</w:t>
      </w:r>
      <w:r>
        <w:t xml:space="preserve"> </w:t>
      </w:r>
      <w:r>
        <w:t xml:space="preserve">Wolters Kluwer, 2012.</w:t>
      </w:r>
    </w:p>
    <w:p>
      <w:pPr>
        <w:numPr>
          <w:ilvl w:val="0"/>
          <w:numId w:val="1003"/>
        </w:numPr>
        <w:pStyle w:val="Compact"/>
      </w:pPr>
      <w:r>
        <w:t xml:space="preserve">Deborah R. Hensler,</w:t>
      </w:r>
      <w:r>
        <w:t xml:space="preserve"> </w:t>
      </w:r>
      <w:r>
        <w:t xml:space="preserve">“</w:t>
      </w:r>
      <w:r>
        <w:t xml:space="preserve">Our Courts, Ourselves: How the Alternative Dispute Resolution Movement Is Re-Shaping Our Legal System,</w:t>
      </w:r>
      <w:r>
        <w:t xml:space="preserve">”</w:t>
      </w:r>
      <w:r>
        <w:t xml:space="preserve"> </w:t>
      </w:r>
      <w:r>
        <w:t xml:space="preserve">Penn State Law Review, Vol. 108, 2003.</w:t>
      </w:r>
    </w:p>
    <w:p>
      <w:pPr>
        <w:numPr>
          <w:ilvl w:val="0"/>
          <w:numId w:val="1003"/>
        </w:numPr>
        <w:pStyle w:val="Compact"/>
      </w:pPr>
      <w:r>
        <w:t xml:space="preserve">Marc Galanter,</w:t>
      </w:r>
      <w:r>
        <w:t xml:space="preserve"> </w:t>
      </w:r>
      <w:r>
        <w:t xml:space="preserve">“</w:t>
      </w:r>
      <w:r>
        <w:t xml:space="preserve">Why the</w:t>
      </w:r>
      <w:r>
        <w:t xml:space="preserve"> </w:t>
      </w:r>
      <w:r>
        <w:t xml:space="preserve">‘</w:t>
      </w:r>
      <w:r>
        <w:t xml:space="preserve">Haves</w:t>
      </w:r>
      <w:r>
        <w:t xml:space="preserve">’</w:t>
      </w:r>
      <w:r>
        <w:t xml:space="preserve"> </w:t>
      </w:r>
      <w:r>
        <w:t xml:space="preserve">Come Out Ahead: Speculations on the Limits of Legal Change,</w:t>
      </w:r>
      <w:r>
        <w:t xml:space="preserve">”</w:t>
      </w:r>
      <w:r>
        <w:t xml:space="preserve"> </w:t>
      </w:r>
      <w:r>
        <w:t xml:space="preserve">Law &amp; Society Review, Vol. 9, 1974.</w:t>
      </w:r>
    </w:p>
    <w:p>
      <w:pPr>
        <w:numPr>
          <w:ilvl w:val="0"/>
          <w:numId w:val="1003"/>
        </w:numPr>
        <w:pStyle w:val="Compact"/>
      </w:pPr>
      <w:r>
        <w:t xml:space="preserve">Owen M. Fiss,</w:t>
      </w:r>
      <w:r>
        <w:t xml:space="preserve"> </w:t>
      </w:r>
      <w:r>
        <w:t xml:space="preserve">“</w:t>
      </w:r>
      <w:r>
        <w:t xml:space="preserve">Against Settlement,</w:t>
      </w:r>
      <w:r>
        <w:t xml:space="preserve">”</w:t>
      </w:r>
      <w:r>
        <w:t xml:space="preserve"> </w:t>
      </w:r>
      <w:r>
        <w:t xml:space="preserve">Yale Law Journal, Vol. 93, 1984.</w:t>
      </w:r>
    </w:p>
    <w:p>
      <w:pPr>
        <w:numPr>
          <w:ilvl w:val="0"/>
          <w:numId w:val="1003"/>
        </w:numPr>
        <w:pStyle w:val="Compact"/>
      </w:pPr>
      <w:r>
        <w:t xml:space="preserve">Robert H. Mnookin &amp; Lewis Kornhauser,</w:t>
      </w:r>
      <w:r>
        <w:t xml:space="preserve"> </w:t>
      </w:r>
      <w:r>
        <w:t xml:space="preserve">“</w:t>
      </w:r>
      <w:r>
        <w:t xml:space="preserve">Bargaining in the Shadow of the Law: The Case of Divorce,</w:t>
      </w:r>
      <w:r>
        <w:t xml:space="preserve">”</w:t>
      </w:r>
      <w:r>
        <w:t xml:space="preserve"> </w:t>
      </w:r>
      <w:r>
        <w:t xml:space="preserve">Yale Law Journal, Vol. 88, 1979.</w:t>
      </w:r>
    </w:p>
    <w:p>
      <w:pPr>
        <w:pStyle w:val="FirstParagraph"/>
      </w:pPr>
      <w:r>
        <w:rPr>
          <w:bCs/>
          <w:b/>
        </w:rPr>
        <w:t xml:space="preserve">德文文献</w:t>
      </w:r>
    </w:p>
    <w:p>
      <w:pPr>
        <w:numPr>
          <w:ilvl w:val="0"/>
          <w:numId w:val="1004"/>
        </w:numPr>
        <w:pStyle w:val="Compact"/>
      </w:pPr>
      <w:r>
        <w:t xml:space="preserve">Haft, Fritjof &amp; Schlieffen, Katharina von,</w:t>
      </w:r>
      <w:r>
        <w:t xml:space="preserve"> </w:t>
      </w:r>
      <w:r>
        <w:t xml:space="preserve">“</w:t>
      </w:r>
      <w:r>
        <w:t xml:space="preserve">Handbuch Mediation,</w:t>
      </w:r>
      <w:r>
        <w:t xml:space="preserve">”</w:t>
      </w:r>
      <w:r>
        <w:t xml:space="preserve"> </w:t>
      </w:r>
      <w:r>
        <w:t xml:space="preserve">C.H. Beck, 2016.</w:t>
      </w:r>
    </w:p>
    <w:p>
      <w:pPr>
        <w:numPr>
          <w:ilvl w:val="0"/>
          <w:numId w:val="1004"/>
        </w:numPr>
        <w:pStyle w:val="Compact"/>
      </w:pPr>
      <w:r>
        <w:t xml:space="preserve">Greger, Reinhard,</w:t>
      </w:r>
      <w:r>
        <w:t xml:space="preserve"> </w:t>
      </w:r>
      <w:r>
        <w:t xml:space="preserve">“</w:t>
      </w:r>
      <w:r>
        <w:t xml:space="preserve">Mediationsgesetz: Handkommentar,</w:t>
      </w:r>
      <w:r>
        <w:t xml:space="preserve">”</w:t>
      </w:r>
      <w:r>
        <w:t xml:space="preserve"> </w:t>
      </w:r>
      <w:r>
        <w:t xml:space="preserve">Nomos, 2014.</w:t>
      </w:r>
    </w:p>
    <w:p>
      <w:pPr>
        <w:pStyle w:val="FirstParagraph"/>
      </w:pPr>
      <w:r>
        <w:rPr>
          <w:bCs/>
          <w:b/>
        </w:rPr>
        <w:t xml:space="preserve">日文文献</w:t>
      </w:r>
    </w:p>
    <w:p>
      <w:pPr>
        <w:numPr>
          <w:ilvl w:val="0"/>
          <w:numId w:val="1005"/>
        </w:numPr>
        <w:pStyle w:val="Compact"/>
      </w:pPr>
      <w:r>
        <w:t xml:space="preserve">棚瀬孝雄：《紛争の解決と裁判制度》，有斐閣，1990年。</w:t>
      </w:r>
    </w:p>
    <w:p>
      <w:pPr>
        <w:numPr>
          <w:ilvl w:val="0"/>
          <w:numId w:val="1005"/>
        </w:numPr>
        <w:pStyle w:val="Compact"/>
      </w:pPr>
      <w:r>
        <w:t xml:space="preserve">和田仁孝：《調停の法社会学》，弘文堂，2011年。</w:t>
      </w:r>
    </w:p>
    <w:p>
      <w:pPr>
        <w:pStyle w:val="FirstParagraph"/>
      </w:pPr>
      <w:r>
        <w:rPr>
          <w:bCs/>
          <w:b/>
        </w:rPr>
        <w:t xml:space="preserve">国际组织文献</w:t>
      </w:r>
    </w:p>
    <w:p>
      <w:pPr>
        <w:numPr>
          <w:ilvl w:val="0"/>
          <w:numId w:val="1006"/>
        </w:numPr>
        <w:pStyle w:val="Compact"/>
      </w:pPr>
      <w:r>
        <w:t xml:space="preserve">UNCITRAL,</w:t>
      </w:r>
      <w:r>
        <w:t xml:space="preserve"> </w:t>
      </w:r>
      <w:r>
        <w:t xml:space="preserve">“</w:t>
      </w:r>
      <w:r>
        <w:t xml:space="preserve">Model Law on International Commercial Mediation and International Settlement Agreements Resulting from Mediation,</w:t>
      </w:r>
      <w:r>
        <w:t xml:space="preserve">”</w:t>
      </w:r>
      <w:r>
        <w:t xml:space="preserve"> </w:t>
      </w:r>
      <w:r>
        <w:t xml:space="preserve">2018.</w:t>
      </w:r>
    </w:p>
    <w:p>
      <w:pPr>
        <w:numPr>
          <w:ilvl w:val="0"/>
          <w:numId w:val="1006"/>
        </w:numPr>
        <w:pStyle w:val="Compact"/>
      </w:pPr>
      <w:r>
        <w:t xml:space="preserve">World Bank,</w:t>
      </w:r>
      <w:r>
        <w:t xml:space="preserve"> </w:t>
      </w:r>
      <w:r>
        <w:t xml:space="preserve">“</w:t>
      </w:r>
      <w:r>
        <w:t xml:space="preserve">Doing Business 2020: Comparing Business Regulation in 190 Economies,</w:t>
      </w:r>
      <w:r>
        <w:t xml:space="preserve">”</w:t>
      </w:r>
      <w:r>
        <w:t xml:space="preserve"> </w:t>
      </w:r>
      <w:r>
        <w:t xml:space="preserve">2020.</w:t>
      </w:r>
    </w:p>
    <w:p>
      <w:r>
        <w:pict>
          <v:rect style="width:0;height:1.5pt" o:hralign="center" o:hrstd="t" o:hr="t"/>
        </w:pict>
      </w:r>
    </w:p>
    <w:p>
      <w:pPr>
        <w:pStyle w:val="FirstParagraph"/>
      </w:pPr>
      <w:r>
        <w:rPr>
          <w:bCs/>
          <w:b/>
        </w:rPr>
        <w:t xml:space="preserve">说明</w:t>
      </w:r>
      <w:r>
        <w:t xml:space="preserve">：本申报书为活页评审表，不含任何个人信息、单位信息，符合匿名评审要求。</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2026-03-05T00:45:43Z</dcterms:created>
  <dcterms:modified xsi:type="dcterms:W3CDTF">2026-03-05T00:45:43Z</dcterms:modified>
</cp:coreProperties>
</file>

<file path=docProps/custom.xml><?xml version="1.0" encoding="utf-8"?>
<Properties xmlns="http://schemas.openxmlformats.org/officeDocument/2006/custom-properties" xmlns:vt="http://schemas.openxmlformats.org/officeDocument/2006/docPropsVTypes"/>
</file>