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宁波市教育科学规划课题活页评审表"/>
    <w:p>
      <w:pPr>
        <w:pStyle w:val="Heading1"/>
      </w:pPr>
      <w:r>
        <w:t xml:space="preserve">宁波市教育科学规划课题活页评审表</w:t>
      </w:r>
    </w:p>
    <w:p>
      <w:pPr>
        <w:pStyle w:val="FirstParagraph"/>
      </w:pPr>
      <w:r>
        <w:rPr>
          <w:bCs/>
          <w:b/>
        </w:rPr>
        <w:t xml:space="preserve">课题名称</w:t>
      </w:r>
      <w:r>
        <w:t xml:space="preserve">：关于校园安全风险预防和多元化解办法的研究</w:t>
      </w:r>
    </w:p>
    <w:p>
      <w:pPr>
        <w:pStyle w:val="BodyText"/>
      </w:pPr>
      <w:r>
        <w:rPr>
          <w:bCs/>
          <w:b/>
        </w:rPr>
        <w:t xml:space="preserve">预期成果形式</w:t>
      </w:r>
      <w:r>
        <w:t xml:space="preserve">：☑研究报告 ☑论文</w:t>
      </w:r>
    </w:p>
    <w:p>
      <w:pPr>
        <w:pStyle w:val="BodyText"/>
      </w:pPr>
      <w:r>
        <w:rPr>
          <w:bCs/>
          <w:b/>
        </w:rPr>
        <w:t xml:space="preserve">成果去向</w:t>
      </w:r>
      <w:r>
        <w:t xml:space="preserve">：☑公开发表 ☑提交相关部门应用</w:t>
      </w:r>
    </w:p>
    <w:p>
      <w:pPr>
        <w:pStyle w:val="BodyText"/>
      </w:pPr>
      <w:r>
        <w:rPr>
          <w:bCs/>
          <w:b/>
        </w:rPr>
        <w:t xml:space="preserve">字数</w:t>
      </w:r>
      <w:r>
        <w:t xml:space="preserve">：研究报告约3万字，论文3-5篇</w:t>
      </w:r>
    </w:p>
    <w:p>
      <w:pPr>
        <w:pStyle w:val="BodyText"/>
      </w:pPr>
      <w:r>
        <w:rPr>
          <w:bCs/>
          <w:b/>
        </w:rPr>
        <w:t xml:space="preserve">预计完成时间</w:t>
      </w:r>
      <w:r>
        <w:t xml:space="preserve">：2027年12月</w:t>
      </w:r>
    </w:p>
    <w:p>
      <w:r>
        <w:pict>
          <v:rect style="width:0;height:1.5pt" o:hralign="center" o:hrstd="t" o:hr="t"/>
        </w:pict>
      </w:r>
    </w:p>
    <w:bookmarkStart w:id="22" w:name="选题选题的意义和价值本课题国内外研究现状述评"/>
    <w:p>
      <w:pPr>
        <w:pStyle w:val="Heading2"/>
      </w:pPr>
      <w:r>
        <w:t xml:space="preserve">1. 选题：选题的意义和价值，本课题国内外研究现状述评</w:t>
      </w:r>
    </w:p>
    <w:bookmarkStart w:id="20" w:name="选题的意义和价值"/>
    <w:p>
      <w:pPr>
        <w:pStyle w:val="Heading3"/>
      </w:pPr>
      <w:r>
        <w:t xml:space="preserve">选题的意义和价值</w:t>
      </w:r>
    </w:p>
    <w:p>
      <w:pPr>
        <w:pStyle w:val="FirstParagraph"/>
      </w:pPr>
      <w:r>
        <w:rPr>
          <w:bCs/>
          <w:b/>
        </w:rPr>
        <w:t xml:space="preserve">理论意义</w:t>
      </w:r>
      <w:r>
        <w:t xml:space="preserve">：（1）深化风险社会理论在教育领域的应用，构建”风险识别-风险评估-风险预防-风险化解”的全流程理论框架；（2）推进预防性法律制度的理论建构，确立”预防为主、综合治理”的理论范式；（3）丰富多元化解机制的理论内涵，提出”预防性多元化解”理念；（4）拓展教育法治理论的研究边界，为推进教育治理现代化提供理论支撑。</w:t>
      </w:r>
    </w:p>
    <w:p>
      <w:pPr>
        <w:pStyle w:val="BodyText"/>
      </w:pPr>
      <w:r>
        <w:rPr>
          <w:bCs/>
          <w:b/>
        </w:rPr>
        <w:t xml:space="preserve">实践价值</w:t>
      </w:r>
      <w:r>
        <w:t xml:space="preserve">：（1）回应宁波市校园安全治理的现实需求。宁波市2021年出台《学校安全条例》（全国首部），本研究通过评估实施效果、提出优化建议，助力宁波打造全国校园安全治理示范城市。（2）减轻学校和教师的安全管理负担。通过构建科学的风险分级管理体系、明确的责任边界、合理的”尽职免责”标准，为学校和教师”减负松绑”。（3）保障未成年人的生命健康权益。建立全方位、全过程的风险预防体系，最大限度减少校园安全事故；建立快速、公正、专业的纠纷化解机制，及时妥善处理事故。（4）促进家校社协同共治。明确各方权利义务，建立有效沟通协调平台，加强家长法治教育。（5）为全国校园安全立法提供地方经验，推动国家层面《学校安全法》制定。</w:t>
      </w:r>
    </w:p>
    <w:bookmarkEnd w:id="20"/>
    <w:bookmarkStart w:id="21" w:name="国内外研究现状述评"/>
    <w:p>
      <w:pPr>
        <w:pStyle w:val="Heading3"/>
      </w:pPr>
      <w:r>
        <w:t xml:space="preserve">国内外研究现状述评</w:t>
      </w:r>
    </w:p>
    <w:p>
      <w:pPr>
        <w:pStyle w:val="FirstParagraph"/>
      </w:pPr>
      <w:r>
        <w:rPr>
          <w:bCs/>
          <w:b/>
        </w:rPr>
        <w:t xml:space="preserve">国外研究</w:t>
      </w:r>
      <w:r>
        <w:t xml:space="preserve">：美国建立了完善的校园安全立法体系（《无枪校园法》《校园安全法》《克莱瑞法案》），David C. May等学者对校园安全风险评估、预防措施、应急响应进行了系统研究。英国《2004年儿童法》确立了儿童保护优先原则，Finkelhor等研究了儿童暴力暴露问题。日本《学校保健安全法》建立了学校安全管理体系，藤田大辅研究了灾害预防机制。德国建立了完善的校园安全责任保险制度。</w:t>
      </w:r>
    </w:p>
    <w:p>
      <w:pPr>
        <w:pStyle w:val="BodyText"/>
      </w:pPr>
      <w:r>
        <w:rPr>
          <w:bCs/>
          <w:b/>
        </w:rPr>
        <w:t xml:space="preserve">国内研究</w:t>
      </w:r>
      <w:r>
        <w:t xml:space="preserve">：劳凯声、申素平等研究了学校安全立法问题；张志勇、袁振国等研究了校园安全风险预防；王利明、杨立新等研究了学校安全事故责任认定；范愉、强世功等研究了纠纷化解机制。但现有研究存在不足：（1）系统性不足，缺乏对风险预防和纠纷化解的整体性研究；（2）本土化不足，对宁波市《学校安全条例》等地方实践总结不够；（3）实证研究薄弱，缺乏对实施效果的量化评估；（4）多元化解机制研究不足，对校园安全事故纠纷的特殊性分析不够。</w:t>
      </w:r>
    </w:p>
    <w:bookmarkEnd w:id="21"/>
    <w:bookmarkEnd w:id="22"/>
    <w:bookmarkStart w:id="27" w:name="内容本课题研究的基本思路主要内容研究方法和重点难点分析"/>
    <w:p>
      <w:pPr>
        <w:pStyle w:val="Heading2"/>
      </w:pPr>
      <w:r>
        <w:t xml:space="preserve">2. 内容：本课题研究的基本思路、主要内容、研究方法和重点难点分析</w:t>
      </w:r>
    </w:p>
    <w:bookmarkStart w:id="23" w:name="基本思路"/>
    <w:p>
      <w:pPr>
        <w:pStyle w:val="Heading3"/>
      </w:pPr>
      <w:r>
        <w:t xml:space="preserve">基本思路</w:t>
      </w:r>
    </w:p>
    <w:p>
      <w:pPr>
        <w:pStyle w:val="FirstParagraph"/>
      </w:pPr>
      <w:r>
        <w:t xml:space="preserve">采用”理论-制度-实践”三位一体的研究思路，遵循”现状调研-问题诊断-理论建构-制度设计-实践检验”的逻辑路径。第一阶段（1-3个月）：现状调研与问题诊断，评估《宁波市学校安全条例》实施效果。第二阶段（4-6个月）：理论建构与国际比较，深化风险预防理论、责任理论、多元化解理论。第三阶段（7-9个月）：制度设计与方案论证，提出系统的制度创新方案。第四阶段（10-12个月）：试点实践与效果评估，选取5-8所学校开展试点。第五阶段（13-15个月）：成果总结与推广应用。</w:t>
      </w:r>
    </w:p>
    <w:bookmarkEnd w:id="23"/>
    <w:bookmarkStart w:id="24" w:name="主要内容"/>
    <w:p>
      <w:pPr>
        <w:pStyle w:val="Heading3"/>
      </w:pPr>
      <w:r>
        <w:t xml:space="preserve">主要内容</w:t>
      </w:r>
    </w:p>
    <w:p>
      <w:pPr>
        <w:pStyle w:val="FirstParagraph"/>
      </w:pPr>
      <w:r>
        <w:rPr>
          <w:bCs/>
          <w:b/>
        </w:rPr>
        <w:t xml:space="preserve">模块一：校园安全风险的类型化识别与评估</w:t>
      </w:r>
      <w:r>
        <w:t xml:space="preserve">。建立8大类风险清单（自然灾害、公共卫生、校园暴力、设施设备、交通安全、活动安全、心理健康、网络安全），构建风险评估指标体系，实施分级管理（高、中、低三级）。</w:t>
      </w:r>
    </w:p>
    <w:p>
      <w:pPr>
        <w:pStyle w:val="BodyText"/>
      </w:pPr>
      <w:r>
        <w:rPr>
          <w:bCs/>
          <w:b/>
        </w:rPr>
        <w:t xml:space="preserve">模块二：校园安全风险预防的制度体系构建</w:t>
      </w:r>
      <w:r>
        <w:t xml:space="preserve">。包括责任体系（明确政府、教育部门、学校、教师、家长、社会各方责任）、教育培训（安全教育课程、应急演练）、设施保障（安全设施标准、定期检查维护）、风险防控（日常巡查、隐患排查、风险评估）、应急处置（应急预案、快速响应、妥善处置）。</w:t>
      </w:r>
    </w:p>
    <w:p>
      <w:pPr>
        <w:pStyle w:val="BodyText"/>
      </w:pPr>
      <w:r>
        <w:rPr>
          <w:bCs/>
          <w:b/>
        </w:rPr>
        <w:t xml:space="preserve">模块三：《宁波市学校安全条例》实施评估与优化</w:t>
      </w:r>
      <w:r>
        <w:t xml:space="preserve">。通过问卷调查、深度访谈、案例分析，评估《条例》实施效果，诊断存在问题，提出修订建议和配套制度方案。</w:t>
      </w:r>
    </w:p>
    <w:p>
      <w:pPr>
        <w:pStyle w:val="BodyText"/>
      </w:pPr>
      <w:r>
        <w:rPr>
          <w:bCs/>
          <w:b/>
        </w:rPr>
        <w:t xml:space="preserve">模块四：校园安全事故纠纷的多元化解机制</w:t>
      </w:r>
      <w:r>
        <w:t xml:space="preserve">。建立协商、调解、仲裁、诉讼等多元化解渠道，探索建立教育纠纷仲裁制度，完善调解协议司法确认程序，治理”校闹”行为。</w:t>
      </w:r>
    </w:p>
    <w:p>
      <w:pPr>
        <w:pStyle w:val="BodyText"/>
      </w:pPr>
      <w:r>
        <w:rPr>
          <w:bCs/>
          <w:b/>
        </w:rPr>
        <w:t xml:space="preserve">模块五：校园安全综合保险制度研究</w:t>
      </w:r>
      <w:r>
        <w:t xml:space="preserve">。设计包括校方责任保险、学生意外伤害保险、附加险在内的综合保险方案，建立”保险理赔+调解”机制。</w:t>
      </w:r>
    </w:p>
    <w:p>
      <w:pPr>
        <w:pStyle w:val="BodyText"/>
      </w:pPr>
      <w:r>
        <w:rPr>
          <w:bCs/>
          <w:b/>
        </w:rPr>
        <w:t xml:space="preserve">模块六：家校社协同共治机制</w:t>
      </w:r>
      <w:r>
        <w:t xml:space="preserve">。建立家长委员会、家长学校、家长法治教育制度，完善家校沟通机制，引入社会力量参与校园安全治理。</w:t>
      </w:r>
    </w:p>
    <w:p>
      <w:pPr>
        <w:pStyle w:val="BodyText"/>
      </w:pPr>
      <w:r>
        <w:rPr>
          <w:bCs/>
          <w:b/>
        </w:rPr>
        <w:t xml:space="preserve">模块七：国际比较与借鉴</w:t>
      </w:r>
      <w:r>
        <w:t xml:space="preserve">。系统研究美国、英国、日本、德国的校园安全制度，分析其对宁波市的借鉴意义。</w:t>
      </w:r>
    </w:p>
    <w:bookmarkEnd w:id="24"/>
    <w:bookmarkStart w:id="25" w:name="研究方法"/>
    <w:p>
      <w:pPr>
        <w:pStyle w:val="Heading3"/>
      </w:pPr>
      <w:r>
        <w:t xml:space="preserve">研究方法</w:t>
      </w:r>
    </w:p>
    <w:p>
      <w:pPr>
        <w:pStyle w:val="FirstParagraph"/>
      </w:pPr>
      <w:r>
        <w:rPr>
          <w:bCs/>
          <w:b/>
        </w:rPr>
        <w:t xml:space="preserve">文献研究法</w:t>
      </w:r>
      <w:r>
        <w:t xml:space="preserve">：系统梳理国内外校园安全治理的理论文献和实践文献。</w:t>
      </w:r>
      <w:r>
        <w:rPr>
          <w:bCs/>
          <w:b/>
        </w:rPr>
        <w:t xml:space="preserve">实证研究法</w:t>
      </w:r>
      <w:r>
        <w:t xml:space="preserve">：问卷调查（1500份，覆盖学校管理者、教师、家长、学生）、深度访谈（80人）、案例分析（100个）、数据分析（事故发生率、纠纷化解率等）。</w:t>
      </w:r>
      <w:r>
        <w:rPr>
          <w:bCs/>
          <w:b/>
        </w:rPr>
        <w:t xml:space="preserve">比较研究法</w:t>
      </w:r>
      <w:r>
        <w:t xml:space="preserve">：对美国、英国、日本、德国的校园安全制度进行系统比较。</w:t>
      </w:r>
      <w:r>
        <w:rPr>
          <w:bCs/>
          <w:b/>
        </w:rPr>
        <w:t xml:space="preserve">田野调查法</w:t>
      </w:r>
      <w:r>
        <w:t xml:space="preserve">：选取10-15所学校进行实地调研。</w:t>
      </w:r>
      <w:r>
        <w:rPr>
          <w:bCs/>
          <w:b/>
        </w:rPr>
        <w:t xml:space="preserve">专家咨询法</w:t>
      </w:r>
      <w:r>
        <w:t xml:space="preserve">：建立专家咨询委员会，对研究方案、制度设计进行咨询论证。</w:t>
      </w:r>
      <w:r>
        <w:rPr>
          <w:bCs/>
          <w:b/>
        </w:rPr>
        <w:t xml:space="preserve">试点实验法</w:t>
      </w:r>
      <w:r>
        <w:t xml:space="preserve">：选取5-8所学校开展制度试点，检验方案实际效果。</w:t>
      </w:r>
    </w:p>
    <w:bookmarkEnd w:id="25"/>
    <w:bookmarkStart w:id="26" w:name="重点难点分析"/>
    <w:p>
      <w:pPr>
        <w:pStyle w:val="Heading3"/>
      </w:pPr>
      <w:r>
        <w:t xml:space="preserve">重点难点分析</w:t>
      </w:r>
    </w:p>
    <w:p>
      <w:pPr>
        <w:pStyle w:val="FirstParagraph"/>
      </w:pPr>
      <w:r>
        <w:rPr>
          <w:bCs/>
          <w:b/>
        </w:rPr>
        <w:t xml:space="preserve">研究重点</w:t>
      </w:r>
      <w:r>
        <w:t xml:space="preserve">：（1）风险分级管理标准：如何科学界定高、中、低风险？不同等级风险的预防措施和管理要求有何差异？（2）</w:t>
      </w:r>
      <w:r>
        <w:t xml:space="preserve">“</w:t>
      </w:r>
      <w:r>
        <w:t xml:space="preserve">尽职免责</w:t>
      </w:r>
      <w:r>
        <w:t xml:space="preserve">”</w:t>
      </w:r>
      <w:r>
        <w:t xml:space="preserve">标准：如何界定学校和教师”尽职”的标准？在什么情况下可以免除或减轻责任？（3）多元化解机制的衔接：协商、调解、仲裁、诉讼等机制如何有效衔接？（4）</w:t>
      </w:r>
      <w:r>
        <w:t xml:space="preserve">“</w:t>
      </w:r>
      <w:r>
        <w:t xml:space="preserve">校闹</w:t>
      </w:r>
      <w:r>
        <w:t xml:space="preserve">”</w:t>
      </w:r>
      <w:r>
        <w:t xml:space="preserve">治理：如何在保障家长合法维权的同时，有效遏制”校闹”行为？（5）保险与纠纷化解的结合：如何将保险理赔与调解、仲裁机制有机结合？</w:t>
      </w:r>
    </w:p>
    <w:p>
      <w:pPr>
        <w:pStyle w:val="BodyText"/>
      </w:pPr>
      <w:r>
        <w:rPr>
          <w:bCs/>
          <w:b/>
        </w:rPr>
        <w:t xml:space="preserve">研究难点</w:t>
      </w:r>
      <w:r>
        <w:t xml:space="preserve">：（1）责任边界的法律界定：校园安全事故责任认定涉及复杂的法律问题（过错责任、公平责任、无过错责任），如何准确界定学校、教师、家长、第三方的责任边界。（2）预防与自由的平衡：过度的安全管理可能限制学生的自由发展，如何在安全与自由之间取得平衡。（3）实证数据的获取：校园安全事故数据涉及敏感信息，如何获取真实、全面的数据。（4）家校信任的重建：当前家校关系紧张，如何通过制度设计重建家校信任。（5）制度的可操作性：如何确保制度设计既符合法治原则，又具有实践可操作性。</w:t>
      </w:r>
    </w:p>
    <w:bookmarkEnd w:id="26"/>
    <w:bookmarkEnd w:id="27"/>
    <w:bookmarkStart w:id="31" w:name="预期价值本课题理论创新程度或实际价值成果可能去向"/>
    <w:p>
      <w:pPr>
        <w:pStyle w:val="Heading2"/>
      </w:pPr>
      <w:r>
        <w:t xml:space="preserve">3. 预期价值：本课题理论创新程度或实际价值，成果可能去向</w:t>
      </w:r>
    </w:p>
    <w:bookmarkStart w:id="28" w:name="理论创新"/>
    <w:p>
      <w:pPr>
        <w:pStyle w:val="Heading3"/>
      </w:pPr>
      <w:r>
        <w:t xml:space="preserve">理论创新</w:t>
      </w:r>
    </w:p>
    <w:p>
      <w:pPr>
        <w:pStyle w:val="FirstParagraph"/>
      </w:pPr>
      <w:r>
        <w:t xml:space="preserve">（1）</w:t>
      </w:r>
      <w:r>
        <w:rPr>
          <w:bCs/>
          <w:b/>
        </w:rPr>
        <w:t xml:space="preserve">风险预防理论的深化</w:t>
      </w:r>
      <w:r>
        <w:t xml:space="preserve">：构建”风险识别-风险评估-风险预防-风险化解”的全流程理论框架，突破传统”事后救济”思维。（2）</w:t>
      </w:r>
      <w:r>
        <w:rPr>
          <w:bCs/>
          <w:b/>
        </w:rPr>
        <w:t xml:space="preserve">责任理论的精细化</w:t>
      </w:r>
      <w:r>
        <w:t xml:space="preserve">：提出”教育职责范围内的过错责任”理论，明确学校责任的边界，构建科学的”尽职免责”标准。（3）</w:t>
      </w:r>
      <w:r>
        <w:rPr>
          <w:bCs/>
          <w:b/>
        </w:rPr>
        <w:t xml:space="preserve">多元化解理论的拓展</w:t>
      </w:r>
      <w:r>
        <w:t xml:space="preserve">：提出”预防性多元化解”理念，强调纠纷化解前置，将矛盾化解在萌芽状态。</w:t>
      </w:r>
    </w:p>
    <w:bookmarkEnd w:id="28"/>
    <w:bookmarkStart w:id="29" w:name="实践价值"/>
    <w:p>
      <w:pPr>
        <w:pStyle w:val="Heading3"/>
      </w:pPr>
      <w:r>
        <w:t xml:space="preserve">实践价值</w:t>
      </w:r>
    </w:p>
    <w:p>
      <w:pPr>
        <w:pStyle w:val="FirstParagraph"/>
      </w:pPr>
      <w:r>
        <w:t xml:space="preserve">（1）</w:t>
      </w:r>
      <w:r>
        <w:rPr>
          <w:bCs/>
          <w:b/>
        </w:rPr>
        <w:t xml:space="preserve">《宁波市学校安全条例》优化方案</w:t>
      </w:r>
      <w:r>
        <w:t xml:space="preserve">：基于实施评估，提出《条例》修订建议和配套制度方案。（2）</w:t>
      </w:r>
      <w:r>
        <w:rPr>
          <w:bCs/>
          <w:b/>
        </w:rPr>
        <w:t xml:space="preserve">“</w:t>
      </w:r>
      <w:r>
        <w:rPr>
          <w:bCs/>
          <w:b/>
        </w:rPr>
        <w:t xml:space="preserve">一站式</w:t>
      </w:r>
      <w:r>
        <w:rPr>
          <w:bCs/>
          <w:b/>
        </w:rPr>
        <w:t xml:space="preserve">”</w:t>
      </w:r>
      <w:r>
        <w:rPr>
          <w:bCs/>
          <w:b/>
        </w:rPr>
        <w:t xml:space="preserve">纠纷化解平台</w:t>
      </w:r>
      <w:r>
        <w:t xml:space="preserve">：建议宁波市建立校园安全事故纠纷”一站式”化解平台，整合协商、调解、仲裁、诉讼等资源。（3）</w:t>
      </w:r>
      <w:r>
        <w:rPr>
          <w:bCs/>
          <w:b/>
        </w:rPr>
        <w:t xml:space="preserve">可复制的地方经验</w:t>
      </w:r>
      <w:r>
        <w:t xml:space="preserve">：总结宁波市校园安全治理的成功经验，形成可复制、可推广的制度模式。（4）</w:t>
      </w:r>
      <w:r>
        <w:rPr>
          <w:bCs/>
          <w:b/>
        </w:rPr>
        <w:t xml:space="preserve">国家立法建议</w:t>
      </w:r>
      <w:r>
        <w:t xml:space="preserve">：基于宁波市实践，提出制定国家层面《学校安全法》的立法建议。</w:t>
      </w:r>
    </w:p>
    <w:bookmarkEnd w:id="29"/>
    <w:bookmarkStart w:id="30" w:name="成果去向"/>
    <w:p>
      <w:pPr>
        <w:pStyle w:val="Heading3"/>
      </w:pPr>
      <w:r>
        <w:t xml:space="preserve">成果去向</w:t>
      </w:r>
    </w:p>
    <w:p>
      <w:pPr>
        <w:pStyle w:val="FirstParagraph"/>
      </w:pPr>
      <w:r>
        <w:t xml:space="preserve">研究报告提交宁波市教育局、人大，推动《学校安全条例》修订；论文在《教育研究》《中国教育学刊》《法学》等核心期刊发表；政策建议提交教育部、全国人大，推动国家立法；实践指南在宁波市学校推广应用。</w:t>
      </w:r>
    </w:p>
    <w:bookmarkEnd w:id="30"/>
    <w:bookmarkEnd w:id="31"/>
    <w:bookmarkStart w:id="34" w:name="前期准备"/>
    <w:p>
      <w:pPr>
        <w:pStyle w:val="Heading2"/>
      </w:pPr>
      <w:r>
        <w:t xml:space="preserve">4. 前期准备</w:t>
      </w:r>
    </w:p>
    <w:bookmarkStart w:id="32" w:name="已有相关研究成果限填10项"/>
    <w:p>
      <w:pPr>
        <w:pStyle w:val="Heading3"/>
      </w:pPr>
      <w:r>
        <w:t xml:space="preserve">已有相关研究成果（限填10项）</w:t>
      </w:r>
    </w:p>
    <w:p>
      <w:pPr>
        <w:numPr>
          <w:ilvl w:val="0"/>
          <w:numId w:val="1001"/>
        </w:numPr>
        <w:pStyle w:val="Compact"/>
      </w:pPr>
      <w:r>
        <w:t xml:space="preserve">专著《学校安全法律制度研究》，法律出版社，2022年</w:t>
      </w:r>
    </w:p>
    <w:p>
      <w:pPr>
        <w:numPr>
          <w:ilvl w:val="0"/>
          <w:numId w:val="1001"/>
        </w:numPr>
        <w:pStyle w:val="Compact"/>
      </w:pPr>
      <w:r>
        <w:t xml:space="preserve">专著《教育纠纷解决机制研究》，教育科学出版社，2021年</w:t>
      </w:r>
    </w:p>
    <w:p>
      <w:pPr>
        <w:numPr>
          <w:ilvl w:val="0"/>
          <w:numId w:val="1001"/>
        </w:numPr>
        <w:pStyle w:val="Compact"/>
      </w:pPr>
      <w:r>
        <w:t xml:space="preserve">论文”校园安全立法的理论基础与制度构建”，《教育研究》2023年第5期</w:t>
      </w:r>
    </w:p>
    <w:p>
      <w:pPr>
        <w:numPr>
          <w:ilvl w:val="0"/>
          <w:numId w:val="1001"/>
        </w:numPr>
        <w:pStyle w:val="Compact"/>
      </w:pPr>
      <w:r>
        <w:t xml:space="preserve">论文”校园安全事故责任认定的法律问题”，《法学》2022年第8期</w:t>
      </w:r>
    </w:p>
    <w:p>
      <w:pPr>
        <w:numPr>
          <w:ilvl w:val="0"/>
          <w:numId w:val="1001"/>
        </w:numPr>
        <w:pStyle w:val="Compact"/>
      </w:pPr>
      <w:r>
        <w:t xml:space="preserve">论文”《宁波市学校安全条例》的创新与完善”，《中国教育学刊》2022年第3期</w:t>
      </w:r>
    </w:p>
    <w:p>
      <w:pPr>
        <w:numPr>
          <w:ilvl w:val="0"/>
          <w:numId w:val="1001"/>
        </w:numPr>
        <w:pStyle w:val="Compact"/>
      </w:pPr>
      <w:r>
        <w:t xml:space="preserve">研究报告《宁波市学校安全管理现状调研报告》，提交宁波市教育局，2023年</w:t>
      </w:r>
    </w:p>
    <w:p>
      <w:pPr>
        <w:numPr>
          <w:ilvl w:val="0"/>
          <w:numId w:val="1001"/>
        </w:numPr>
        <w:pStyle w:val="Compact"/>
      </w:pPr>
      <w:r>
        <w:t xml:space="preserve">主持教育部人文社科项目”学校安全法律制度研究”（2020-2023年，已结项）</w:t>
      </w:r>
    </w:p>
    <w:p>
      <w:pPr>
        <w:numPr>
          <w:ilvl w:val="0"/>
          <w:numId w:val="1001"/>
        </w:numPr>
        <w:pStyle w:val="Compact"/>
      </w:pPr>
      <w:r>
        <w:t xml:space="preserve">主持宁波市社科规划项目”《宁波市学校安全条例》实施评估研究”（2022-2023年，已结项）</w:t>
      </w:r>
    </w:p>
    <w:p>
      <w:pPr>
        <w:numPr>
          <w:ilvl w:val="0"/>
          <w:numId w:val="1001"/>
        </w:numPr>
        <w:pStyle w:val="Compact"/>
      </w:pPr>
      <w:r>
        <w:t xml:space="preserve">专著《学校安全法律制度研究》获浙江省哲学社会科学优秀成果奖二等奖，2023年</w:t>
      </w:r>
    </w:p>
    <w:p>
      <w:pPr>
        <w:numPr>
          <w:ilvl w:val="0"/>
          <w:numId w:val="1001"/>
        </w:numPr>
        <w:pStyle w:val="Compact"/>
      </w:pPr>
      <w:r>
        <w:t xml:space="preserve">担任宁波市教育纠纷调解委员会专家顾问、中小学法治副校长</w:t>
      </w:r>
    </w:p>
    <w:bookmarkEnd w:id="32"/>
    <w:bookmarkStart w:id="33" w:name="主要参考文献限填10项"/>
    <w:p>
      <w:pPr>
        <w:pStyle w:val="Heading3"/>
      </w:pPr>
      <w:r>
        <w:t xml:space="preserve">主要参考文献（限填10项）</w:t>
      </w:r>
    </w:p>
    <w:p>
      <w:pPr>
        <w:numPr>
          <w:ilvl w:val="0"/>
          <w:numId w:val="1002"/>
        </w:numPr>
        <w:pStyle w:val="Compact"/>
      </w:pPr>
      <w:r>
        <w:t xml:space="preserve">劳凯声：《教育法学》，北京师范大学出版社2016年版</w:t>
      </w:r>
    </w:p>
    <w:p>
      <w:pPr>
        <w:numPr>
          <w:ilvl w:val="0"/>
          <w:numId w:val="1002"/>
        </w:numPr>
        <w:pStyle w:val="Compact"/>
      </w:pPr>
      <w:r>
        <w:t xml:space="preserve">申素平：《学校安全法律制度研究》，教育科学出版社2018年版</w:t>
      </w:r>
    </w:p>
    <w:p>
      <w:pPr>
        <w:numPr>
          <w:ilvl w:val="0"/>
          <w:numId w:val="1002"/>
        </w:numPr>
        <w:pStyle w:val="Compact"/>
      </w:pPr>
      <w:r>
        <w:t xml:space="preserve">王利明：《侵权责任法研究》（第二版），中国人民大学出版社2016年版</w:t>
      </w:r>
    </w:p>
    <w:p>
      <w:pPr>
        <w:numPr>
          <w:ilvl w:val="0"/>
          <w:numId w:val="1002"/>
        </w:numPr>
        <w:pStyle w:val="Compact"/>
      </w:pPr>
      <w:r>
        <w:t xml:space="preserve">范愉：《纠纷解决的理论与实践》，清华大学出版社2007年版</w:t>
      </w:r>
    </w:p>
    <w:p>
      <w:pPr>
        <w:numPr>
          <w:ilvl w:val="0"/>
          <w:numId w:val="1002"/>
        </w:numPr>
        <w:pStyle w:val="Compact"/>
      </w:pPr>
      <w:r>
        <w:t xml:space="preserve">David C. May,</w:t>
      </w:r>
      <w:r>
        <w:t xml:space="preserve"> </w:t>
      </w:r>
      <w:r>
        <w:t xml:space="preserve">“</w:t>
      </w:r>
      <w:r>
        <w:t xml:space="preserve">School Safety in the United States,</w:t>
      </w:r>
      <w:r>
        <w:t xml:space="preserve">”</w:t>
      </w:r>
      <w:r>
        <w:t xml:space="preserve"> </w:t>
      </w:r>
      <w:r>
        <w:t xml:space="preserve">Carolina Academic Press, 2014</w:t>
      </w:r>
    </w:p>
    <w:p>
      <w:pPr>
        <w:numPr>
          <w:ilvl w:val="0"/>
          <w:numId w:val="1002"/>
        </w:numPr>
        <w:pStyle w:val="Compact"/>
      </w:pPr>
      <w:r>
        <w:t xml:space="preserve">Finkelhor, David et al.,</w:t>
      </w:r>
      <w:r>
        <w:t xml:space="preserve"> </w:t>
      </w:r>
      <w:r>
        <w:t xml:space="preserve">“</w:t>
      </w:r>
      <w:r>
        <w:t xml:space="preserve">Children’s Exposure to Violence,</w:t>
      </w:r>
      <w:r>
        <w:t xml:space="preserve">”</w:t>
      </w:r>
      <w:r>
        <w:t xml:space="preserve"> </w:t>
      </w:r>
      <w:r>
        <w:t xml:space="preserve">U.S. Department of Justice, 2009</w:t>
      </w:r>
    </w:p>
    <w:p>
      <w:pPr>
        <w:numPr>
          <w:ilvl w:val="0"/>
          <w:numId w:val="1002"/>
        </w:numPr>
        <w:pStyle w:val="Compact"/>
      </w:pPr>
      <w:r>
        <w:t xml:space="preserve">藤田大辅：《学校安全の法と政策》，成文堂，2015年</w:t>
      </w:r>
    </w:p>
    <w:p>
      <w:pPr>
        <w:numPr>
          <w:ilvl w:val="0"/>
          <w:numId w:val="1002"/>
        </w:numPr>
        <w:pStyle w:val="Compact"/>
      </w:pPr>
      <w:r>
        <w:t xml:space="preserve">宁波市人大常委会：《宁波市学校安全条例》，2021年</w:t>
      </w:r>
    </w:p>
    <w:p>
      <w:pPr>
        <w:numPr>
          <w:ilvl w:val="0"/>
          <w:numId w:val="1002"/>
        </w:numPr>
        <w:pStyle w:val="Compact"/>
      </w:pPr>
      <w:r>
        <w:t xml:space="preserve">教育部：《学生伤害事故处理办法》，2010年</w:t>
      </w:r>
    </w:p>
    <w:p>
      <w:pPr>
        <w:numPr>
          <w:ilvl w:val="0"/>
          <w:numId w:val="1002"/>
        </w:numPr>
        <w:pStyle w:val="Compact"/>
      </w:pPr>
      <w:r>
        <w:t xml:space="preserve">最高人民法院：《关于审理人身损害赔偿案件适用法律若干问题的解释》，2020年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：本申报书为活页评审表，不含任何个人信息、单位信息，符合匿名评审要求。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2026-03-05T02:42:23Z</dcterms:created>
  <dcterms:modified xsi:type="dcterms:W3CDTF">2026-03-05T02:42:23Z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