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4.png" ContentType="image/png"/>
  <Override PartName="/word/media/rId108.png" ContentType="image/png"/>
  <Override PartName="/word/media/rId104.png" ContentType="image/png"/>
  <Override PartName="/word/media/rId117.png" ContentType="image/png"/>
  <Override PartName="/word/media/rId76.png" ContentType="image/png"/>
  <Override PartName="/word/media/rId112.png" ContentType="image/png"/>
  <Override PartName="/word/media/rId84.png" ContentType="image/png"/>
  <Override PartName="/word/media/rId80.png" ContentType="image/png"/>
  <Override PartName="/word/media/rId92.png" ContentType="image/png"/>
  <Override PartName="/word/media/rId97.png" ContentType="image/png"/>
  <Override PartName="/word/media/rId39.png" ContentType="image/png"/>
  <Override PartName="/word/media/rId26.png" ContentType="image/png"/>
  <Override PartName="/word/media/rId36.png" ContentType="image/png"/>
  <Override PartName="/word/media/rId60.png" ContentType="image/png"/>
  <Override PartName="/word/media/rId67.png" ContentType="image/png"/>
  <Override PartName="/word/media/rId63.png" ContentType="image/png"/>
  <Override PartName="/word/media/rId47.jpg" ContentType="image/jpeg"/>
  <Override PartName="/word/media/rId51.jpg" ContentType="image/jpeg"/>
  <Override PartName="/word/media/rId54.jpg" ContentType="image/jpeg"/>
  <Override PartName="/word/media/rId57.png" ContentType="image/png"/>
  <Override PartName="/word/media/rId44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</w:t>
      </w:r>
      <w:r>
        <w:t xml:space="preserve"> </w:t>
      </w:r>
      <w:r>
        <w:t xml:space="preserve">Hat</w:t>
      </w:r>
      <w:r>
        <w:t xml:space="preserve"> </w:t>
      </w:r>
      <w:r>
        <w:t xml:space="preserve">Hyperconverged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for</w:t>
      </w:r>
      <w:r>
        <w:t xml:space="preserve"> </w:t>
      </w:r>
      <w:r>
        <w:t xml:space="preserve">Virtualization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1.0</w:t>
      </w:r>
    </w:p>
    <w:p>
      <w:pPr>
        <w:pStyle w:val="Author"/>
      </w:pPr>
      <w:r>
        <w:t xml:space="preserve">Feng</w:t>
      </w:r>
      <w:r>
        <w:t xml:space="preserve"> </w:t>
      </w:r>
      <w:r>
        <w:t xml:space="preserve">Xia</w:t>
      </w:r>
    </w:p>
    <w:p>
      <w:pPr>
        <w:pStyle w:val="Author"/>
      </w:pPr>
      <w:r>
        <w:t xml:space="preserve">Miro</w:t>
      </w:r>
      <w:r>
        <w:t xml:space="preserve"> </w:t>
      </w:r>
      <w:r>
        <w:t xml:space="preserve">Halas</w:t>
      </w:r>
    </w:p>
    <w:p>
      <w:pPr>
        <w:pStyle w:val="Date"/>
      </w:pPr>
      <w:r>
        <w:t xml:space="preserve">January 31, 2021</w:t>
      </w:r>
    </w:p>
    <w:p>
      <w:pPr>
        <w:pStyle w:val="Abstract"/>
      </w:pPr>
      <w:r>
        <w:t xml:space="preserve">Lenovo</w:t>
      </w:r>
      <w:r>
        <w:t xml:space="preserve"> </w:t>
      </w:r>
      <w:r>
        <w:t xml:space="preserve">Open</w:t>
      </w:r>
      <w:r>
        <w:t xml:space="preserve"> </w:t>
      </w:r>
      <w:r>
        <w:t xml:space="preserve">Cloud</w:t>
      </w:r>
      <w:r>
        <w:t xml:space="preserve"> </w:t>
      </w:r>
      <w:r>
        <w:t xml:space="preserve">Red</w:t>
      </w:r>
      <w:r>
        <w:t xml:space="preserve"> </w:t>
      </w:r>
      <w:r>
        <w:t xml:space="preserve">Hat</w:t>
      </w:r>
      <w:r>
        <w:t xml:space="preserve"> </w:t>
      </w:r>
      <w:r>
        <w:t xml:space="preserve">Hyperconverged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for</w:t>
      </w:r>
      <w:r>
        <w:t xml:space="preserve"> </w:t>
      </w:r>
      <w:r>
        <w:t xml:space="preserve">Virtualization</w:t>
      </w:r>
      <w:r>
        <w:t xml:space="preserve">[</w:t>
      </w:r>
      <w:hyperlink w:anchor="ref-redhat-rhhi-home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,</w:t>
      </w:r>
      <w:r>
        <w:t xml:space="preserve"> </w:t>
      </w:r>
      <w:r>
        <w:t xml:space="preserve">aka.</w:t>
      </w:r>
      <w:r>
        <w:t xml:space="preserve"> </w:t>
      </w:r>
      <w:r>
        <w:t xml:space="preserve">RHHI-v,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multi-server</w:t>
      </w:r>
      <w:r>
        <w:t xml:space="preserve"> </w:t>
      </w:r>
      <w:r>
        <w:t xml:space="preserve">virtualization</w:t>
      </w:r>
      <w:r>
        <w:t xml:space="preserve"> </w:t>
      </w:r>
      <w:r>
        <w:t xml:space="preserve">environment</w:t>
      </w:r>
      <w:r>
        <w:t xml:space="preserve"> </w:t>
      </w:r>
      <w:r>
        <w:t xml:space="preserve">built</w:t>
      </w:r>
      <w:r>
        <w:t xml:space="preserve"> </w:t>
      </w:r>
      <w:r>
        <w:t xml:space="preserve">for</w:t>
      </w:r>
      <w:r>
        <w:t xml:space="preserve"> </w:t>
      </w:r>
      <w:r>
        <w:t xml:space="preserve">scalability</w:t>
      </w:r>
      <w:r>
        <w:t xml:space="preserve"> </w:t>
      </w:r>
      <w:r>
        <w:t xml:space="preserve">and</w:t>
      </w:r>
      <w:r>
        <w:t xml:space="preserve"> </w:t>
      </w:r>
      <w:r>
        <w:t xml:space="preserve">high</w:t>
      </w:r>
      <w:r>
        <w:t xml:space="preserve"> </w:t>
      </w:r>
      <w:r>
        <w:t xml:space="preserve">performance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Red</w:t>
      </w:r>
      <w:r>
        <w:t xml:space="preserve"> </w:t>
      </w:r>
      <w:r>
        <w:t xml:space="preserve">Hat</w:t>
      </w:r>
      <w:r>
        <w:t xml:space="preserve"> </w:t>
      </w:r>
      <w:r>
        <w:t xml:space="preserve">Hyperconverged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(RHHI)</w:t>
      </w:r>
      <w:r>
        <w:t xml:space="preserve"> </w:t>
      </w:r>
      <w:r>
        <w:t xml:space="preserve">version</w:t>
      </w:r>
      <w:r>
        <w:t xml:space="preserve"> </w:t>
      </w:r>
      <w:r>
        <w:t xml:space="preserve">1.5.</w:t>
      </w:r>
      <w:r>
        <w:t xml:space="preserve"> </w:t>
      </w:r>
      <w:r>
        <w:t xml:space="preserve">This</w:t>
      </w:r>
      <w:r>
        <w:t xml:space="preserve"> </w:t>
      </w:r>
      <w:r>
        <w:t xml:space="preserve">reference</w:t>
      </w:r>
      <w:r>
        <w:t xml:space="preserve"> </w:t>
      </w:r>
      <w:r>
        <w:t xml:space="preserve">environment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example</w:t>
      </w:r>
      <w:r>
        <w:t xml:space="preserve"> </w:t>
      </w:r>
      <w:r>
        <w:t xml:space="preserve">demonstrating</w:t>
      </w:r>
      <w:r>
        <w:t xml:space="preserve"> </w:t>
      </w:r>
      <w:r>
        <w:t xml:space="preserve">server</w:t>
      </w:r>
      <w:r>
        <w:t xml:space="preserve"> </w:t>
      </w:r>
      <w:r>
        <w:t xml:space="preserve">configuration,</w:t>
      </w:r>
      <w:r>
        <w:t xml:space="preserve"> </w:t>
      </w:r>
      <w:r>
        <w:t xml:space="preserve">network</w:t>
      </w:r>
      <w:r>
        <w:t xml:space="preserve"> </w:t>
      </w:r>
      <w:r>
        <w:t xml:space="preserve">cabling,</w:t>
      </w:r>
      <w:r>
        <w:t xml:space="preserve"> </w:t>
      </w:r>
      <w:r>
        <w:t xml:space="preserve">switch</w:t>
      </w:r>
      <w:r>
        <w:t xml:space="preserve"> </w:t>
      </w:r>
      <w:r>
        <w:t xml:space="preserve">configuration,</w:t>
      </w:r>
      <w:r>
        <w:t xml:space="preserve"> </w:t>
      </w:r>
      <w:r>
        <w:t xml:space="preserve">and</w:t>
      </w:r>
      <w:r>
        <w:t xml:space="preserve"> </w:t>
      </w:r>
      <w:r>
        <w:t xml:space="preserve">RHHI</w:t>
      </w:r>
      <w:r>
        <w:t xml:space="preserve"> </w:t>
      </w:r>
      <w:r>
        <w:t xml:space="preserve">deployment.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introduction"/>
      <w:r>
        <w:t xml:space="preserve">Introduction</w:t>
      </w:r>
      <w:bookmarkEnd w:id="20"/>
    </w:p>
    <w:p>
      <w:pPr>
        <w:pStyle w:val="FirstParagraph"/>
      </w:pPr>
      <w:r>
        <w:t xml:space="preserve">Technology evolves fast. In the age of cloud computing, user and</w:t>
      </w:r>
      <w:r>
        <w:t xml:space="preserve"> </w:t>
      </w:r>
      <w:r>
        <w:t xml:space="preserve">workload owner expects a feeling of unlimited resources available</w:t>
      </w:r>
      <w:r>
        <w:t xml:space="preserve"> </w:t>
      </w:r>
      <w:r>
        <w:t xml:space="preserve">on-demand instantly, fast, cheap, and reliable. To build and to</w:t>
      </w:r>
      <w:r>
        <w:t xml:space="preserve"> </w:t>
      </w:r>
      <w:r>
        <w:t xml:space="preserve">maintain such an infrastructure is taken for granted as if servers,</w:t>
      </w:r>
      <w:r>
        <w:t xml:space="preserve"> </w:t>
      </w:r>
      <w:r>
        <w:t xml:space="preserve">switches, even cables, have fixed recipes that with a swing of magic</w:t>
      </w:r>
      <w:r>
        <w:t xml:space="preserve"> </w:t>
      </w:r>
      <w:r>
        <w:t xml:space="preserve">wand, they are wired, configured, provisioned, deployed, and readily</w:t>
      </w:r>
      <w:r>
        <w:t xml:space="preserve"> </w:t>
      </w:r>
      <w:r>
        <w:t xml:space="preserve">consumable.</w:t>
      </w:r>
    </w:p>
    <w:p>
      <w:pPr>
        <w:pStyle w:val="BodyText"/>
      </w:pPr>
      <w:r>
        <w:t xml:space="preserve">It is not quite as easy, but not too far from reality</w:t>
      </w:r>
      <w:r>
        <w:t xml:space="preserve"> </w:t>
      </w:r>
      <w:r>
        <w:t xml:space="preserve">either. Technology of server virtualization has been the talk of the</w:t>
      </w:r>
      <w:r>
        <w:t xml:space="preserve"> </w:t>
      </w:r>
      <w:r>
        <w:t xml:space="preserve">day for the last two decades. Making a physical server shareable among</w:t>
      </w:r>
      <w:r>
        <w:t xml:space="preserve"> </w:t>
      </w:r>
      <w:r>
        <w:t xml:space="preserve">workloads through a hypervisor that hides complexity of hardware and</w:t>
      </w:r>
      <w:r>
        <w:t xml:space="preserve"> </w:t>
      </w:r>
      <w:r>
        <w:t xml:space="preserve">gives its tenant a sense of a complete machine dedicated to its own</w:t>
      </w:r>
      <w:r>
        <w:t xml:space="preserve"> </w:t>
      </w:r>
      <w:r>
        <w:t xml:space="preserve">use is still the backbone of many software development and</w:t>
      </w:r>
      <w:r>
        <w:t xml:space="preserve"> </w:t>
      </w:r>
      <w:r>
        <w:t xml:space="preserve">deployment. If you go to AWS today and register an EC2 instance, your</w:t>
      </w:r>
      <w:r>
        <w:t xml:space="preserve"> </w:t>
      </w:r>
      <w:r>
        <w:t xml:space="preserve">expectation is that this machine can be treated just like a real</w:t>
      </w:r>
      <w:r>
        <w:t xml:space="preserve"> </w:t>
      </w:r>
      <w:r>
        <w:t xml:space="preserve">server with the configurations you have requested — CPU, memory,</w:t>
      </w:r>
      <w:r>
        <w:t xml:space="preserve"> </w:t>
      </w:r>
      <w:r>
        <w:t xml:space="preserve">and so on, except it is virtualized, meaning that its resources are</w:t>
      </w:r>
      <w:r>
        <w:t xml:space="preserve"> </w:t>
      </w:r>
      <w:r>
        <w:t xml:space="preserve">shared, but you don’t know, and you don’t care.</w:t>
      </w:r>
    </w:p>
    <w:p>
      <w:pPr>
        <w:pStyle w:val="BodyText"/>
      </w:pPr>
      <w:r>
        <w:t xml:space="preserve">Regardless which software your company is working on, the inevitable</w:t>
      </w:r>
      <w:r>
        <w:t xml:space="preserve"> </w:t>
      </w:r>
      <w:r>
        <w:t xml:space="preserve">question you will have to answer at some point is,</w:t>
      </w:r>
      <w:r>
        <w:t xml:space="preserve"> </w:t>
      </w:r>
      <w:r>
        <w:t xml:space="preserve">“</w:t>
      </w:r>
      <w:r>
        <w:t xml:space="preserve">where to put it?</w:t>
      </w:r>
      <w:r>
        <w:t xml:space="preserve">”</w:t>
      </w:r>
      <w:r>
        <w:t xml:space="preserve"> </w:t>
      </w:r>
      <w:r>
        <w:t xml:space="preserve">This is both a question for development, and for</w:t>
      </w:r>
      <w:r>
        <w:t xml:space="preserve"> </w:t>
      </w:r>
      <w:r>
        <w:t xml:space="preserve">production. Development stack is often contained within a single host</w:t>
      </w:r>
      <w:r>
        <w:t xml:space="preserve"> </w:t>
      </w:r>
      <w:r>
        <w:t xml:space="preserve">environment — it is not uncommon to see an entire stack</w:t>
      </w:r>
      <w:r>
        <w:t xml:space="preserve"> </w:t>
      </w:r>
      <w:r>
        <w:t xml:space="preserve">inside a single virtual machine, sometimes even run as a production</w:t>
      </w:r>
      <w:r>
        <w:t xml:space="preserve"> </w:t>
      </w:r>
      <w:r>
        <w:t xml:space="preserve">instance by some entrepreneurs. But once your design grows, you start</w:t>
      </w:r>
      <w:r>
        <w:t xml:space="preserve"> </w:t>
      </w:r>
      <w:r>
        <w:t xml:space="preserve">seeing the word</w:t>
      </w:r>
      <w:r>
        <w:t xml:space="preserve"> </w:t>
      </w:r>
      <w:r>
        <w:t xml:space="preserve">“</w:t>
      </w:r>
      <w:r>
        <w:t xml:space="preserve">scalability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high availability</w:t>
      </w:r>
      <w:r>
        <w:t xml:space="preserve">”</w:t>
      </w:r>
      <w:r>
        <w:t xml:space="preserve">, and that’s when a</w:t>
      </w:r>
      <w:r>
        <w:t xml:space="preserve"> </w:t>
      </w:r>
      <w:r>
        <w:t xml:space="preserve">single host environment will start to break. To have more</w:t>
      </w:r>
      <w:r>
        <w:t xml:space="preserve"> </w:t>
      </w:r>
      <w:r>
        <w:t xml:space="preserve">“</w:t>
      </w:r>
      <w:r>
        <w:t xml:space="preserve">host</w:t>
      </w:r>
      <w:r>
        <w:t xml:space="preserve"> </w:t>
      </w:r>
      <w:r>
        <w:t xml:space="preserve">environments</w:t>
      </w:r>
      <w:r>
        <w:t xml:space="preserve">”</w:t>
      </w:r>
      <w:r>
        <w:t xml:space="preserve">, you are facing two choices: physical servers, or</w:t>
      </w:r>
      <w:r>
        <w:t xml:space="preserve"> </w:t>
      </w:r>
      <w:r>
        <w:t xml:space="preserve">virtual.</w:t>
      </w:r>
    </w:p>
    <w:p>
      <w:pPr>
        <w:pStyle w:val="BodyText"/>
      </w:pPr>
      <w:r>
        <w:t xml:space="preserve">Here we are using the word</w:t>
      </w:r>
      <w:r>
        <w:t xml:space="preserve"> </w:t>
      </w:r>
      <w:r>
        <w:t xml:space="preserve">“</w:t>
      </w:r>
      <w:r>
        <w:t xml:space="preserve">virtual</w:t>
      </w:r>
      <w:r>
        <w:t xml:space="preserve">”</w:t>
      </w:r>
      <w:r>
        <w:t xml:space="preserve"> </w:t>
      </w:r>
      <w:r>
        <w:t xml:space="preserve">referring to any virtualized</w:t>
      </w:r>
      <w:r>
        <w:t xml:space="preserve"> </w:t>
      </w:r>
      <w:r>
        <w:t xml:space="preserve">environment in general. This includes cloud such as AWS, OpenStack,</w:t>
      </w:r>
      <w:r>
        <w:t xml:space="preserve"> </w:t>
      </w:r>
      <w:r>
        <w:t xml:space="preserve">and containers. Anything but physical is thus, virtual. But virtual is</w:t>
      </w:r>
      <w:r>
        <w:t xml:space="preserve"> </w:t>
      </w:r>
      <w:r>
        <w:t xml:space="preserve">the outcome, not the starting point. As infrastructure architect, or</w:t>
      </w:r>
      <w:r>
        <w:t xml:space="preserve"> </w:t>
      </w:r>
      <w:r>
        <w:t xml:space="preserve">an infrastructure administrator, this is the result you are delivering</w:t>
      </w:r>
      <w:r>
        <w:t xml:space="preserve"> </w:t>
      </w:r>
      <w:r>
        <w:t xml:space="preserve">to your customer, and you are responsible to build it, to run it, and</w:t>
      </w:r>
      <w:r>
        <w:t xml:space="preserve"> </w:t>
      </w:r>
      <w:r>
        <w:t xml:space="preserve">to keep it up to date.</w:t>
      </w:r>
    </w:p>
    <w:p>
      <w:pPr>
        <w:pStyle w:val="BodyText"/>
      </w:pPr>
      <w:r>
        <w:t xml:space="preserve">Whether the seemingly unlimited resources are presented as virtual</w:t>
      </w:r>
      <w:r>
        <w:t xml:space="preserve"> </w:t>
      </w:r>
      <w:r>
        <w:t xml:space="preserve">machine, container, or some other forms, these are software in its</w:t>
      </w:r>
      <w:r>
        <w:t xml:space="preserve"> </w:t>
      </w:r>
      <w:r>
        <w:t xml:space="preserve">core, and they need to run on a server, have access to storage, to</w:t>
      </w:r>
      <w:r>
        <w:t xml:space="preserve"> </w:t>
      </w:r>
      <w:r>
        <w:t xml:space="preserve">network, and to be coordinated and orchestrated by its managerial</w:t>
      </w:r>
      <w:r>
        <w:t xml:space="preserve"> </w:t>
      </w:r>
      <w:r>
        <w:t xml:space="preserve">software. Therefore, if we take a broad view of all these software,</w:t>
      </w:r>
      <w:r>
        <w:t xml:space="preserve"> </w:t>
      </w:r>
      <w:r>
        <w:t xml:space="preserve">there are essentially two groups of them: management, and workloads.</w:t>
      </w:r>
    </w:p>
    <w:p>
      <w:pPr>
        <w:pStyle w:val="DefinitionTerm"/>
      </w:pPr>
      <w:r>
        <w:t xml:space="preserve">Management</w:t>
      </w:r>
    </w:p>
    <w:p>
      <w:pPr>
        <w:pStyle w:val="Compact"/>
        <w:pStyle w:val="Definition"/>
      </w:pPr>
      <w:r>
        <w:t xml:space="preserve">These are software responsible to coordinate and orchestrate</w:t>
      </w:r>
      <w:r>
        <w:t xml:space="preserve"> </w:t>
      </w:r>
      <w:r>
        <w:t xml:space="preserve">workloads that can run distributively across network over multiple</w:t>
      </w:r>
      <w:r>
        <w:t xml:space="preserve"> </w:t>
      </w:r>
      <w:r>
        <w:t xml:space="preserve">infrastructure. It has the meta model of its workload, has</w:t>
      </w:r>
      <w:r>
        <w:t xml:space="preserve"> </w:t>
      </w:r>
      <w:r>
        <w:t xml:space="preserve">the capability of collect and monitor its subordinates, and to</w:t>
      </w:r>
      <w:r>
        <w:t xml:space="preserve"> </w:t>
      </w:r>
      <w:r>
        <w:t xml:space="preserve">create and delete workloads, and to have an UI or API that</w:t>
      </w:r>
      <w:r>
        <w:t xml:space="preserve"> </w:t>
      </w:r>
      <w:r>
        <w:t xml:space="preserve">communicates to the world outside itself.</w:t>
      </w:r>
    </w:p>
    <w:p>
      <w:pPr>
        <w:pStyle w:val="DefinitionTerm"/>
      </w:pPr>
      <w:r>
        <w:t xml:space="preserve">Workloads</w:t>
      </w:r>
    </w:p>
    <w:p>
      <w:pPr>
        <w:pStyle w:val="Compact"/>
        <w:pStyle w:val="Definition"/>
      </w:pPr>
      <w:r>
        <w:t xml:space="preserve">These are software worker bees that makes up the actual application.</w:t>
      </w:r>
      <w:r>
        <w:t xml:space="preserve"> </w:t>
      </w:r>
      <w:r>
        <w:t xml:space="preserve">It responds to customer input, performs business logic, and reads</w:t>
      </w:r>
      <w:r>
        <w:t xml:space="preserve"> </w:t>
      </w:r>
      <w:r>
        <w:t xml:space="preserve">and writes data as the logic determines.</w:t>
      </w:r>
    </w:p>
    <w:p>
      <w:pPr>
        <w:pStyle w:val="FirstParagraph"/>
      </w:pPr>
      <w:r>
        <w:t xml:space="preserve">So as a starting point, before any of the</w:t>
      </w:r>
      <w:r>
        <w:t xml:space="preserve"> </w:t>
      </w:r>
      <w:r>
        <w:rPr>
          <w:rStyle w:val="VerbatimChar"/>
        </w:rPr>
        <w:t xml:space="preserve">workload</w:t>
      </w:r>
      <w:r>
        <w:t xml:space="preserve"> </w:t>
      </w:r>
      <w:r>
        <w:t xml:space="preserve">software exist,</w:t>
      </w:r>
      <w:r>
        <w:t xml:space="preserve"> </w:t>
      </w:r>
      <w:r>
        <w:t xml:space="preserve">you have to find a place for your</w:t>
      </w:r>
      <w:r>
        <w:t xml:space="preserve"> </w:t>
      </w:r>
      <w:r>
        <w:rPr>
          <w:rStyle w:val="VerbatimChar"/>
        </w:rPr>
        <w:t xml:space="preserve">management</w:t>
      </w:r>
      <w:r>
        <w:t xml:space="preserve"> </w:t>
      </w:r>
      <w:r>
        <w:t xml:space="preserve">software, and that’s</w:t>
      </w:r>
      <w:r>
        <w:t xml:space="preserve"> </w:t>
      </w:r>
      <w:r>
        <w:t xml:space="preserve">where the Lenovo Open Cloud (LOC) RHHI-v fits in — it describes a</w:t>
      </w:r>
      <w:r>
        <w:t xml:space="preserve"> </w:t>
      </w:r>
      <w:r>
        <w:t xml:space="preserve">comprehensive approach from ground up that provides RHEL 7.5 on</w:t>
      </w:r>
      <w:r>
        <w:t xml:space="preserve"> </w:t>
      </w:r>
      <w:r>
        <w:t xml:space="preserve">baremetal and a virtual-machine ready platform supported by RHHI 1.5</w:t>
      </w:r>
      <w:r>
        <w:t xml:space="preserve"> </w:t>
      </w:r>
      <w:r>
        <w:t xml:space="preserve">that gives users a foothold for the</w:t>
      </w:r>
      <w:r>
        <w:t xml:space="preserve"> </w:t>
      </w:r>
      <w:r>
        <w:rPr>
          <w:rStyle w:val="VerbatimChar"/>
        </w:rPr>
        <w:t xml:space="preserve">management</w:t>
      </w:r>
      <w:r>
        <w:t xml:space="preserve"> </w:t>
      </w:r>
      <w:r>
        <w:t xml:space="preserve">piece, and scale it</w:t>
      </w:r>
      <w:r>
        <w:t xml:space="preserve"> </w:t>
      </w:r>
      <w:r>
        <w:t xml:space="preserve">out to include more hardware and software as your resources grow.</w:t>
      </w:r>
    </w:p>
    <w:p>
      <w:pPr>
        <w:pStyle w:val="BodyText"/>
      </w:pPr>
      <w:r>
        <w:t xml:space="preserve">In this RA we describe the system architecture for the Lenovo Open</w:t>
      </w:r>
      <w:r>
        <w:t xml:space="preserve"> </w:t>
      </w:r>
      <w:r>
        <w:t xml:space="preserve">Cloud (LOC) RHHI-v based on Lenovo ThinkSystem servers, Lenovo network</w:t>
      </w:r>
      <w:r>
        <w:t xml:space="preserve"> </w:t>
      </w:r>
      <w:r>
        <w:t xml:space="preserve">switches, and RHHI 1.5. It provides details of the hardware</w:t>
      </w:r>
      <w:r>
        <w:t xml:space="preserve"> </w:t>
      </w:r>
      <w:r>
        <w:t xml:space="preserve">requirements and configuration. It also describes the network</w:t>
      </w:r>
      <w:r>
        <w:t xml:space="preserve"> </w:t>
      </w:r>
      <w:r>
        <w:t xml:space="preserve">architecture and switch configurations. The hardware bill of materials</w:t>
      </w:r>
      <w:r>
        <w:t xml:space="preserve"> </w:t>
      </w:r>
      <w:r>
        <w:t xml:space="preserve">is provided for all required components to build the Open Cloud</w:t>
      </w:r>
      <w:r>
        <w:t xml:space="preserve"> </w:t>
      </w:r>
      <w:r>
        <w:t xml:space="preserve">cluster. An example deployment is used to show how to prepare,</w:t>
      </w:r>
      <w:r>
        <w:t xml:space="preserve"> </w:t>
      </w:r>
      <w:r>
        <w:t xml:space="preserve">provision, and deploy Red Hat Hyperconverged Infrastructure for</w:t>
      </w:r>
      <w:r>
        <w:t xml:space="preserve"> </w:t>
      </w:r>
      <w:r>
        <w:t xml:space="preserve">Virtualization on Lenovo ThinkSystem servers and Lenovo network</w:t>
      </w:r>
      <w:r>
        <w:t xml:space="preserve"> </w:t>
      </w:r>
      <w:r>
        <w:t xml:space="preserve">switches.</w:t>
      </w:r>
    </w:p>
    <w:p>
      <w:pPr>
        <w:pStyle w:val="BodyText"/>
      </w:pPr>
      <w:r>
        <w:t xml:space="preserve">The target audience for this Reference Architecture (RA) is system</w:t>
      </w:r>
      <w:r>
        <w:t xml:space="preserve"> </w:t>
      </w:r>
      <w:r>
        <w:t xml:space="preserve">administrators of virtualized environment, or system architects who is</w:t>
      </w:r>
      <w:r>
        <w:t xml:space="preserve"> </w:t>
      </w:r>
      <w:r>
        <w:t xml:space="preserve">considering to deploy workloads into virtual machines. Some experience</w:t>
      </w:r>
      <w:r>
        <w:t xml:space="preserve"> </w:t>
      </w:r>
      <w:r>
        <w:t xml:space="preserve">with Lenovo server and switch configurations are highly</w:t>
      </w:r>
      <w:r>
        <w:t xml:space="preserve"> </w:t>
      </w:r>
      <w:r>
        <w:t xml:space="preserve">desirable. Experience with Red Hat implementation of virtualization</w:t>
      </w:r>
      <w:r>
        <w:t xml:space="preserve"> </w:t>
      </w:r>
      <w:r>
        <w:t xml:space="preserve">and Red Hat Enterprise Linux (RHEL) version 7.5 is helpful, but it is</w:t>
      </w:r>
      <w:r>
        <w:t xml:space="preserve"> </w:t>
      </w:r>
      <w:r>
        <w:t xml:space="preserve">not required.</w:t>
      </w:r>
    </w:p>
    <w:p>
      <w:pPr>
        <w:pStyle w:val="Heading1"/>
      </w:pPr>
      <w:bookmarkStart w:id="21" w:name="business-problem-and-business-value"/>
      <w:r>
        <w:t xml:space="preserve">Business problem and business value</w:t>
      </w:r>
      <w:bookmarkEnd w:id="21"/>
    </w:p>
    <w:p>
      <w:pPr>
        <w:pStyle w:val="Heading2"/>
      </w:pPr>
      <w:bookmarkStart w:id="22" w:name="business-problem"/>
      <w:r>
        <w:t xml:space="preserve">Business problem</w:t>
      </w:r>
      <w:bookmarkEnd w:id="22"/>
    </w:p>
    <w:p>
      <w:pPr>
        <w:pStyle w:val="FirstParagraph"/>
      </w:pPr>
      <w:r>
        <w:t xml:space="preserve">Many software continue to be deployed to either physical server</w:t>
      </w:r>
      <w:r>
        <w:t xml:space="preserve"> </w:t>
      </w:r>
      <w:r>
        <w:t xml:space="preserve">(aka. baremetal), and virtual machine. Container based deployment is</w:t>
      </w:r>
      <w:r>
        <w:t xml:space="preserve"> </w:t>
      </w:r>
      <w:r>
        <w:t xml:space="preserve">gaining ground, especially in software development, and for</w:t>
      </w:r>
      <w:r>
        <w:t xml:space="preserve"> </w:t>
      </w:r>
      <w:r>
        <w:t xml:space="preserve">application whose architecture fits for containerization. However,</w:t>
      </w:r>
      <w:r>
        <w:t xml:space="preserve"> </w:t>
      </w:r>
      <w:r>
        <w:t xml:space="preserve">virtual machine still hold advantage in areas such as security,</w:t>
      </w:r>
      <w:r>
        <w:t xml:space="preserve"> </w:t>
      </w:r>
      <w:r>
        <w:t xml:space="preserve">backwards compatibility, human resource who has knowledge of the</w:t>
      </w:r>
      <w:r>
        <w:t xml:space="preserve"> </w:t>
      </w:r>
      <w:r>
        <w:t xml:space="preserve">technology, technology maturity, support, and operational experience.</w:t>
      </w:r>
    </w:p>
    <w:p>
      <w:pPr>
        <w:pStyle w:val="BodyText"/>
      </w:pPr>
      <w:r>
        <w:t xml:space="preserve">Within the virtualization sphere, kernel-based virtual machine</w:t>
      </w:r>
      <w:r>
        <w:t xml:space="preserve"> </w:t>
      </w:r>
      <w:r>
        <w:t xml:space="preserve">(aka. KVM) is a popular hypervisor. It is open source and production</w:t>
      </w:r>
      <w:r>
        <w:t xml:space="preserve"> </w:t>
      </w:r>
      <w:r>
        <w:t xml:space="preserve">ready. But this is only half the battle. Infrastructure must also</w:t>
      </w:r>
      <w:r>
        <w:t xml:space="preserve"> </w:t>
      </w:r>
      <w:r>
        <w:t xml:space="preserve">provide adequate storage backend, networking, and management of all</w:t>
      </w:r>
      <w:r>
        <w:t xml:space="preserve"> </w:t>
      </w:r>
      <w:r>
        <w:t xml:space="preserve">these aspects.</w:t>
      </w:r>
    </w:p>
    <w:p>
      <w:pPr>
        <w:pStyle w:val="BodyText"/>
      </w:pPr>
      <w:r>
        <w:t xml:space="preserve">Building such a solution from the ground up is not an easy</w:t>
      </w:r>
      <w:r>
        <w:t xml:space="preserve"> </w:t>
      </w:r>
      <w:r>
        <w:t xml:space="preserve">task. Software is an experience product, meaning that one has to see</w:t>
      </w:r>
      <w:r>
        <w:t xml:space="preserve"> </w:t>
      </w:r>
      <w:r>
        <w:t xml:space="preserve">it in action and get hands on experience in order to relate to its</w:t>
      </w:r>
      <w:r>
        <w:t xml:space="preserve"> </w:t>
      </w:r>
      <w:r>
        <w:t xml:space="preserve">function, strength, and limitation. How to quickly deploy an instance</w:t>
      </w:r>
      <w:r>
        <w:t xml:space="preserve"> </w:t>
      </w:r>
      <w:r>
        <w:t xml:space="preserve">in lab for evaluation without yet having the full knowledge of all the</w:t>
      </w:r>
      <w:r>
        <w:t xml:space="preserve"> </w:t>
      </w:r>
      <w:r>
        <w:t xml:space="preserve">components from hardware all the way up some web UI of hundreds of</w:t>
      </w:r>
      <w:r>
        <w:t xml:space="preserve"> </w:t>
      </w:r>
      <w:r>
        <w:t xml:space="preserve">options an admin can turn on and off is a constant struggle.</w:t>
      </w:r>
    </w:p>
    <w:p>
      <w:pPr>
        <w:pStyle w:val="BodyText"/>
      </w:pPr>
      <w:r>
        <w:t xml:space="preserve">On the other hand, another parity is the development environment</w:t>
      </w:r>
      <w:r>
        <w:t xml:space="preserve"> </w:t>
      </w:r>
      <w:r>
        <w:t xml:space="preserve">vs. production environment. A development infrastructure, if deviated</w:t>
      </w:r>
      <w:r>
        <w:t xml:space="preserve"> </w:t>
      </w:r>
      <w:r>
        <w:t xml:space="preserve">from the production one, can seriously risk the stability once the</w:t>
      </w:r>
      <w:r>
        <w:t xml:space="preserve"> </w:t>
      </w:r>
      <w:r>
        <w:t xml:space="preserve">application moves off its nest to the real world. How to build and</w:t>
      </w:r>
      <w:r>
        <w:t xml:space="preserve"> </w:t>
      </w:r>
      <w:r>
        <w:t xml:space="preserve">maintain an identical stack that fit for both development who wants</w:t>
      </w:r>
      <w:r>
        <w:t xml:space="preserve"> </w:t>
      </w:r>
      <w:r>
        <w:t xml:space="preserve">agile, small foot print, light weight, constantly being rebuilt (and</w:t>
      </w:r>
      <w:r>
        <w:t xml:space="preserve"> </w:t>
      </w:r>
      <w:r>
        <w:t xml:space="preserve">constantly being broken by testing, by bugs, and so on), and for</w:t>
      </w:r>
      <w:r>
        <w:t xml:space="preserve"> </w:t>
      </w:r>
      <w:r>
        <w:t xml:space="preserve">production that stability, scalability, security are as important as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Then, there is a whole world of hardware pieces to match —</w:t>
      </w:r>
      <w:r>
        <w:t xml:space="preserve"> </w:t>
      </w:r>
      <w:r>
        <w:t xml:space="preserve">server, CPU, disk, disk controller, network card, switches, down to</w:t>
      </w:r>
      <w:r>
        <w:t xml:space="preserve"> </w:t>
      </w:r>
      <w:r>
        <w:t xml:space="preserve">cables, server height, weight, power consumption, facing orientation,</w:t>
      </w:r>
      <w:r>
        <w:t xml:space="preserve"> </w:t>
      </w:r>
      <w:r>
        <w:t xml:space="preserve">air flow, and an army of software configurations at firmware level, at</w:t>
      </w:r>
      <w:r>
        <w:t xml:space="preserve"> </w:t>
      </w:r>
      <w:r>
        <w:t xml:space="preserve">operating system level, at application level, and so on.</w:t>
      </w:r>
    </w:p>
    <w:p>
      <w:pPr>
        <w:pStyle w:val="Heading2"/>
      </w:pPr>
      <w:bookmarkStart w:id="23" w:name="business-value"/>
      <w:r>
        <w:t xml:space="preserve">Business value</w:t>
      </w:r>
      <w:bookmarkEnd w:id="23"/>
    </w:p>
    <w:p>
      <w:pPr>
        <w:pStyle w:val="FirstParagraph"/>
      </w:pPr>
      <w:r>
        <w:t xml:space="preserve">This document will describe in details how Lenovo has used Red Hat</w:t>
      </w:r>
      <w:r>
        <w:t xml:space="preserve"> </w:t>
      </w:r>
      <w:r>
        <w:t xml:space="preserve">Hyperconverged Infrastructure for Virtualization</w:t>
      </w:r>
      <w:r>
        <w:t xml:space="preserve">[</w:t>
      </w:r>
      <w:hyperlink w:anchor="ref-redhat-rhhi-home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,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oVirt</w:t>
      </w:r>
      <w:r>
        <w:t xml:space="preserve"> </w:t>
      </w:r>
      <w:r>
        <w:t xml:space="preserve">based hyperconverged infrastructure solution, on top of</w:t>
      </w:r>
      <w:r>
        <w:t xml:space="preserve"> </w:t>
      </w:r>
      <w:r>
        <w:t xml:space="preserve">selected Lenovo severs and switches, to build such a virtualization</w:t>
      </w:r>
      <w:r>
        <w:t xml:space="preserve"> </w:t>
      </w:r>
      <w:r>
        <w:t xml:space="preserve">environment. We will leave out some topics such as floor weight, rack</w:t>
      </w:r>
      <w:r>
        <w:t xml:space="preserve"> </w:t>
      </w:r>
      <w:r>
        <w:t xml:space="preserve">foot print, but will focus on the configuration of hardware and</w:t>
      </w:r>
      <w:r>
        <w:t xml:space="preserve"> </w:t>
      </w:r>
      <w:r>
        <w:t xml:space="preserve">software, and choice of settings based on our experience and test</w:t>
      </w:r>
      <w:r>
        <w:t xml:space="preserve"> </w:t>
      </w:r>
      <w:r>
        <w:t xml:space="preserve">results.</w:t>
      </w:r>
    </w:p>
    <w:p>
      <w:pPr>
        <w:pStyle w:val="BodyText"/>
      </w:pPr>
      <w:r>
        <w:t xml:space="preserve">There isn’t one size fit for all. By looking into the technology and</w:t>
      </w:r>
      <w:r>
        <w:t xml:space="preserve"> </w:t>
      </w:r>
      <w:r>
        <w:t xml:space="preserve">describing how they work with hardware and network, this document</w:t>
      </w:r>
      <w:r>
        <w:t xml:space="preserve"> </w:t>
      </w:r>
      <w:r>
        <w:t xml:space="preserve">provides a broader scope of knowledge than the Red Hat Hyperconverged</w:t>
      </w:r>
      <w:r>
        <w:t xml:space="preserve"> </w:t>
      </w:r>
      <w:r>
        <w:t xml:space="preserve">Infrastructure for Virtualization 1.5</w:t>
      </w:r>
      <w:r>
        <w:t xml:space="preserve">[</w:t>
      </w:r>
      <w:hyperlink w:anchor="ref-redhat-rhhi-guide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. Once one</w:t>
      </w:r>
      <w:r>
        <w:t xml:space="preserve"> </w:t>
      </w:r>
      <w:r>
        <w:t xml:space="preserve">has grasped the information in this document, one will be well</w:t>
      </w:r>
      <w:r>
        <w:t xml:space="preserve"> </w:t>
      </w:r>
      <w:r>
        <w:t xml:space="preserve">positioned to consider and discuss options in both the hardware and</w:t>
      </w:r>
      <w:r>
        <w:t xml:space="preserve"> </w:t>
      </w:r>
      <w:r>
        <w:t xml:space="preserve">the software with a clear understanding of where they fit together and</w:t>
      </w:r>
      <w:r>
        <w:t xml:space="preserve"> </w:t>
      </w:r>
      <w:r>
        <w:t xml:space="preserve">why so.</w:t>
      </w:r>
    </w:p>
    <w:p>
      <w:pPr>
        <w:pStyle w:val="Heading1"/>
      </w:pPr>
      <w:bookmarkStart w:id="24" w:name="requirements"/>
      <w:r>
        <w:t xml:space="preserve">Requirements</w:t>
      </w:r>
      <w:bookmarkEnd w:id="24"/>
    </w:p>
    <w:p>
      <w:pPr>
        <w:pStyle w:val="Heading2"/>
      </w:pPr>
      <w:bookmarkStart w:id="25" w:name="functional-requirements-use-cases"/>
      <w:r>
        <w:t xml:space="preserve">Functional requirements (use cases)</w:t>
      </w:r>
      <w:bookmarkEnd w:id="25"/>
    </w:p>
    <w:p>
      <w:pPr>
        <w:pStyle w:val="FirstParagraph"/>
      </w:pPr>
      <w:r>
        <w:t xml:space="preserve">The primary use case of Red Hat Hyperconverged Infrastructure for</w:t>
      </w:r>
      <w:r>
        <w:t xml:space="preserve"> </w:t>
      </w:r>
      <w:r>
        <w:t xml:space="preserve">Virtualization is to deploy software application in virtual</w:t>
      </w:r>
      <w:r>
        <w:t xml:space="preserve"> </w:t>
      </w:r>
      <w:r>
        <w:t xml:space="preserve">machine. One thus gains the benefit of virtualization such as sharing</w:t>
      </w:r>
      <w:r>
        <w:t xml:space="preserve"> </w:t>
      </w:r>
      <w:r>
        <w:t xml:space="preserve">common physical resource, resilience to hardware failure through</w:t>
      </w:r>
      <w:r>
        <w:t xml:space="preserve"> </w:t>
      </w:r>
      <w:r>
        <w:t xml:space="preserve">backup, snapshot, export and import, and live migration. Further,</w:t>
      </w:r>
      <w:r>
        <w:t xml:space="preserve"> </w:t>
      </w:r>
      <w:r>
        <w:t xml:space="preserve">virtual machine can usually be converted into a format portable to</w:t>
      </w:r>
      <w:r>
        <w:t xml:space="preserve"> </w:t>
      </w:r>
      <w:r>
        <w:t xml:space="preserve">other virtualization environment, eg. VMware and KVM.</w:t>
      </w:r>
    </w:p>
    <w:bookmarkStart w:id="0" w:name="fig:functional-requirement-use-cases"/>
    <w:p>
      <w:pPr>
        <w:pStyle w:val="CaptionedFigure"/>
      </w:pPr>
      <w:bookmarkStart w:id="27" w:name="fig:functional-requirement-use-cases"/>
      <w:r>
        <w:drawing>
          <wp:inline>
            <wp:extent cx="4864100" cy="6477000"/>
            <wp:effectExtent b="0" l="0" r="0" t="0"/>
            <wp:docPr descr="Figure 1: Functional requirements" title="" id="1" name="Picture"/>
            <a:graphic>
              <a:graphicData uri="http://schemas.openxmlformats.org/drawingml/2006/picture">
                <pic:pic>
                  <pic:nvPicPr>
                    <pic:cNvPr descr="../../images/ibb/ibb%20rhhi%20functional%20requirement%20use%20ca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647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Functional requirements</w:t>
      </w:r>
    </w:p>
    <w:bookmarkEnd w:id="0"/>
    <w:p>
      <w:pPr>
        <w:numPr>
          <w:numId w:val="1001"/>
          <w:ilvl w:val="0"/>
        </w:numPr>
      </w:pPr>
      <w:r>
        <w:t xml:space="preserve">As a cloud user, I want to deploy application in virtual machine(s),</w:t>
      </w:r>
      <w:r>
        <w:t xml:space="preserve"> </w:t>
      </w:r>
      <w:r>
        <w:t xml:space="preserve">so that the deployment is portable to VMware and KVM.</w:t>
      </w:r>
    </w:p>
    <w:p>
      <w:pPr>
        <w:numPr>
          <w:numId w:val="1001"/>
          <w:ilvl w:val="0"/>
        </w:numPr>
      </w:pPr>
      <w:r>
        <w:t xml:space="preserve">As a cloud user, I want to create VM from disk image, so that I can</w:t>
      </w:r>
      <w:r>
        <w:t xml:space="preserve"> </w:t>
      </w:r>
      <w:r>
        <w:t xml:space="preserve">reuse an existing VM image.</w:t>
      </w:r>
    </w:p>
    <w:p>
      <w:pPr>
        <w:numPr>
          <w:numId w:val="1001"/>
          <w:ilvl w:val="0"/>
        </w:numPr>
      </w:pPr>
      <w:r>
        <w:t xml:space="preserve">As a cloud user, I want to create VM from a configuration</w:t>
      </w:r>
      <w:r>
        <w:t xml:space="preserve"> </w:t>
      </w:r>
      <w:r>
        <w:t xml:space="preserve">template that defines VM attributes, such as CPU, memory, disk</w:t>
      </w:r>
      <w:r>
        <w:t xml:space="preserve"> </w:t>
      </w:r>
      <w:r>
        <w:t xml:space="preserve">size, base image, and so on, so that I will get an identical VM if</w:t>
      </w:r>
      <w:r>
        <w:t xml:space="preserve"> </w:t>
      </w:r>
      <w:r>
        <w:t xml:space="preserve">using the same values.</w:t>
      </w:r>
    </w:p>
    <w:p>
      <w:pPr>
        <w:pStyle w:val="FirstParagraph"/>
      </w:pPr>
      <w:r>
        <w:t xml:space="preserve">There are many dials in a virtual machine that one can play with. The</w:t>
      </w:r>
      <w:r>
        <w:t xml:space="preserve"> </w:t>
      </w:r>
      <w:r>
        <w:t xml:space="preserve">common ones are easy — CPU, memory, disk, and network. In</w:t>
      </w:r>
      <w:r>
        <w:t xml:space="preserve"> </w:t>
      </w:r>
      <w:r>
        <w:t xml:space="preserve">addition, Red Hat Hyperconverged Infrastructure for Virtualization is set to meet the</w:t>
      </w:r>
      <w:r>
        <w:t xml:space="preserve"> </w:t>
      </w:r>
      <w:r>
        <w:rPr>
          <w:rStyle w:val="VerbatimChar"/>
        </w:rPr>
        <w:t xml:space="preserve">affinity</w:t>
      </w:r>
      <w:r>
        <w:t xml:space="preserve"> </w:t>
      </w:r>
      <w:r>
        <w:t xml:space="preserve">requirement, that is</w:t>
      </w:r>
      <w:r>
        <w:t xml:space="preserve"> </w:t>
      </w:r>
      <w:r>
        <w:t xml:space="preserve">to pin a virtual machine to a physical node.</w:t>
      </w:r>
    </w:p>
    <w:p>
      <w:pPr>
        <w:numPr>
          <w:numId w:val="1002"/>
          <w:ilvl w:val="0"/>
        </w:numPr>
      </w:pPr>
      <w:r>
        <w:t xml:space="preserve">As a cloud user, I want to pin VM to a specific physical node,</w:t>
      </w:r>
      <w:r>
        <w:t xml:space="preserve"> </w:t>
      </w:r>
      <w:r>
        <w:t xml:space="preserve">so that I can use a HA model on my application by mandating VMs</w:t>
      </w:r>
      <w:r>
        <w:t xml:space="preserve"> </w:t>
      </w:r>
      <w:r>
        <w:t xml:space="preserve">over different physical nodes so to prevent single point of</w:t>
      </w:r>
      <w:r>
        <w:t xml:space="preserve"> </w:t>
      </w:r>
      <w:r>
        <w:t xml:space="preserve">server failure.</w:t>
      </w:r>
    </w:p>
    <w:p>
      <w:pPr>
        <w:numPr>
          <w:numId w:val="1002"/>
          <w:ilvl w:val="0"/>
        </w:numPr>
      </w:pPr>
      <w:r>
        <w:t xml:space="preserve">As a cloud user, I want to pin VM to CPU threads, IO threads,</w:t>
      </w:r>
      <w:r>
        <w:t xml:space="preserve"> </w:t>
      </w:r>
      <w:r>
        <w:t xml:space="preserve">emulator threads, or NUMA nodes, so that I can meet performance</w:t>
      </w:r>
      <w:r>
        <w:t xml:space="preserve"> </w:t>
      </w:r>
      <w:r>
        <w:t xml:space="preserve">requirement of my workload.</w:t>
      </w:r>
    </w:p>
    <w:p>
      <w:pPr>
        <w:numPr>
          <w:numId w:val="1002"/>
          <w:ilvl w:val="0"/>
        </w:numPr>
      </w:pPr>
      <w:r>
        <w:t xml:space="preserve">As a cloud user, I want to take snapshot of VM to preserve its</w:t>
      </w:r>
      <w:r>
        <w:t xml:space="preserve"> </w:t>
      </w:r>
      <w:r>
        <w:t xml:space="preserve">execution states so that I can restore the states and resume the</w:t>
      </w:r>
      <w:r>
        <w:t xml:space="preserve"> </w:t>
      </w:r>
      <w:r>
        <w:t xml:space="preserve">execution from that.</w:t>
      </w:r>
    </w:p>
    <w:p>
      <w:pPr>
        <w:pStyle w:val="Heading2"/>
      </w:pPr>
      <w:bookmarkStart w:id="28" w:name="non-functional-requirements"/>
      <w:r>
        <w:t xml:space="preserve">Non-functional requirements</w:t>
      </w:r>
      <w:bookmarkEnd w:id="28"/>
    </w:p>
    <w:p>
      <w:pPr>
        <w:pStyle w:val="FirstParagraph"/>
      </w:pPr>
      <w:r>
        <w:t xml:space="preserve">In addition to the use cases above, a private cloud needs fault</w:t>
      </w:r>
      <w:r>
        <w:t xml:space="preserve"> </w:t>
      </w:r>
      <w:r>
        <w:t xml:space="preserve">tolerance, high availability, maintenance, ease of installation, and</w:t>
      </w:r>
      <w:r>
        <w:t xml:space="preserve"> </w:t>
      </w:r>
      <w:r>
        <w:t xml:space="preserve">high performance.</w:t>
      </w:r>
    </w:p>
    <w:p>
      <w:pPr>
        <w:pStyle w:val="Heading3"/>
      </w:pPr>
      <w:bookmarkStart w:id="29" w:name="fault-tolerance"/>
      <w:r>
        <w:t xml:space="preserve">Fault tolerance</w:t>
      </w:r>
      <w:bookmarkEnd w:id="29"/>
    </w:p>
    <w:p>
      <w:pPr>
        <w:pStyle w:val="FirstParagraph"/>
      </w:pPr>
      <w:r>
        <w:t xml:space="preserve">Fault tolerance is covering cases to maintain the integrity of the</w:t>
      </w:r>
      <w:r>
        <w:t xml:space="preserve"> </w:t>
      </w:r>
      <w:r>
        <w:t xml:space="preserve">infrastructure when some hardware resource become unavailable. The</w:t>
      </w:r>
      <w:r>
        <w:t xml:space="preserve"> </w:t>
      </w:r>
      <w:r>
        <w:t xml:space="preserve">most important consideration is the safety of data — management</w:t>
      </w:r>
      <w:r>
        <w:t xml:space="preserve"> </w:t>
      </w:r>
      <w:r>
        <w:t xml:space="preserve">data, workload execution states, and user data.</w:t>
      </w:r>
    </w:p>
    <w:p>
      <w:pPr>
        <w:numPr>
          <w:numId w:val="1003"/>
          <w:ilvl w:val="0"/>
        </w:numPr>
      </w:pPr>
      <w:r>
        <w:t xml:space="preserve">As a cloud admin, I want the data saved in the storage</w:t>
      </w:r>
      <w:r>
        <w:t xml:space="preserve"> </w:t>
      </w:r>
      <w:r>
        <w:t xml:space="preserve">resilient in the event of single disk failure or single server</w:t>
      </w:r>
      <w:r>
        <w:t xml:space="preserve"> </w:t>
      </w:r>
      <w:r>
        <w:t xml:space="preserve">failure.</w:t>
      </w:r>
    </w:p>
    <w:p>
      <w:pPr>
        <w:numPr>
          <w:numId w:val="1003"/>
          <w:ilvl w:val="0"/>
        </w:numPr>
      </w:pPr>
      <w:r>
        <w:t xml:space="preserve">As a cloud admin, I want to create backup of VM snapshots, so</w:t>
      </w:r>
      <w:r>
        <w:t xml:space="preserve"> </w:t>
      </w:r>
      <w:r>
        <w:t xml:space="preserve">that snapshots can be restored from backup in the event of snapshot</w:t>
      </w:r>
      <w:r>
        <w:t xml:space="preserve"> </w:t>
      </w:r>
      <w:r>
        <w:t xml:space="preserve">corruption. This, however, does not dictate whether backups are</w:t>
      </w:r>
      <w:r>
        <w:t xml:space="preserve"> </w:t>
      </w:r>
      <w:r>
        <w:t xml:space="preserve">themselves known-good.</w:t>
      </w:r>
    </w:p>
    <w:p>
      <w:pPr>
        <w:numPr>
          <w:numId w:val="1003"/>
          <w:ilvl w:val="0"/>
        </w:numPr>
      </w:pPr>
      <w:r>
        <w:t xml:space="preserve">As a cloud admin, I want the infrastructure to meet all the</w:t>
      </w:r>
      <w:r>
        <w:t xml:space="preserve"> </w:t>
      </w:r>
      <w:r>
        <w:t xml:space="preserve">functional requirements when a single node is broken. This includes</w:t>
      </w:r>
      <w:r>
        <w:t xml:space="preserve"> </w:t>
      </w:r>
      <w:r>
        <w:t xml:space="preserve">malfunction of any sub-components inside the node, eg. NIC, RAID</w:t>
      </w:r>
      <w:r>
        <w:t xml:space="preserve"> </w:t>
      </w:r>
      <w:r>
        <w:t xml:space="preserve">controller.</w:t>
      </w:r>
    </w:p>
    <w:p>
      <w:pPr>
        <w:numPr>
          <w:numId w:val="1003"/>
          <w:ilvl w:val="0"/>
        </w:numPr>
      </w:pPr>
      <w:r>
        <w:t xml:space="preserve">As a cloud admin, I want to have redundancy in network</w:t>
      </w:r>
      <w:r>
        <w:t xml:space="preserve"> </w:t>
      </w:r>
      <w:r>
        <w:t xml:space="preserve">connections, so that losing one connection in the pair will not</w:t>
      </w:r>
      <w:r>
        <w:t xml:space="preserve"> </w:t>
      </w:r>
      <w:r>
        <w:t xml:space="preserve">disrupt the networks on that line logically.</w:t>
      </w:r>
    </w:p>
    <w:p>
      <w:pPr>
        <w:pStyle w:val="Heading3"/>
      </w:pPr>
      <w:bookmarkStart w:id="30" w:name="high-availability"/>
      <w:r>
        <w:t xml:space="preserve">High availability</w:t>
      </w:r>
      <w:bookmarkEnd w:id="30"/>
    </w:p>
    <w:p>
      <w:pPr>
        <w:pStyle w:val="FirstParagraph"/>
      </w:pPr>
      <w:r>
        <w:t xml:space="preserve">This reference architecture looks over two common failure modes</w:t>
      </w:r>
      <w:r>
        <w:t xml:space="preserve"> </w:t>
      </w:r>
      <w:r>
        <w:t xml:space="preserve">— server failure, and network connection loss, so to alleviate</w:t>
      </w:r>
      <w:r>
        <w:t xml:space="preserve"> </w:t>
      </w:r>
      <w:r>
        <w:t xml:space="preserve">disruption of service:</w:t>
      </w:r>
    </w:p>
    <w:p>
      <w:pPr>
        <w:numPr>
          <w:numId w:val="1004"/>
          <w:ilvl w:val="0"/>
        </w:numPr>
      </w:pPr>
      <w:r>
        <w:t xml:space="preserve">As a cloud admin, I want cluster management application cut over</w:t>
      </w:r>
      <w:r>
        <w:t xml:space="preserve"> </w:t>
      </w:r>
      <w:r>
        <w:t xml:space="preserve">to a working node in the cluster automatically when its underline</w:t>
      </w:r>
      <w:r>
        <w:t xml:space="preserve"> </w:t>
      </w:r>
      <w:r>
        <w:t xml:space="preserve">host breaks its function.</w:t>
      </w:r>
    </w:p>
    <w:p>
      <w:pPr>
        <w:numPr>
          <w:numId w:val="1004"/>
          <w:ilvl w:val="0"/>
        </w:numPr>
      </w:pPr>
      <w:r>
        <w:t xml:space="preserve">As a cloud admin, if a network has more than one connection for</w:t>
      </w:r>
      <w:r>
        <w:t xml:space="preserve"> </w:t>
      </w:r>
      <w:r>
        <w:t xml:space="preserve">redundancy purpose, I want the network traffic to cut over to a working</w:t>
      </w:r>
      <w:r>
        <w:t xml:space="preserve"> </w:t>
      </w:r>
      <w:r>
        <w:t xml:space="preserve">connection automatically if the one it is on is broken.</w:t>
      </w:r>
    </w:p>
    <w:p>
      <w:pPr>
        <w:pStyle w:val="FirstParagraph"/>
      </w:pPr>
      <w:r>
        <w:t xml:space="preserve">However, some part of the Red Hat Hyperconverged Infrastructure for Virtualization is highly sensitive to networking</w:t>
      </w:r>
      <w:r>
        <w:t xml:space="preserve"> </w:t>
      </w:r>
      <w:r>
        <w:t xml:space="preserve">disruption, which is intrinsic to its underline technology.</w:t>
      </w:r>
    </w:p>
    <w:p>
      <w:pPr>
        <w:pStyle w:val="Heading3"/>
      </w:pPr>
      <w:bookmarkStart w:id="31" w:name="maintenance"/>
      <w:r>
        <w:t xml:space="preserve">Maintenance</w:t>
      </w:r>
      <w:bookmarkEnd w:id="31"/>
    </w:p>
    <w:p>
      <w:pPr>
        <w:pStyle w:val="FirstParagraph"/>
      </w:pPr>
      <w:r>
        <w:t xml:space="preserve">Infrastructure requires regular maintenance. The key consideration is</w:t>
      </w:r>
      <w:r>
        <w:t xml:space="preserve"> </w:t>
      </w:r>
      <w:r>
        <w:t xml:space="preserve">to strategize a maintenance by understanding its impact and its</w:t>
      </w:r>
      <w:r>
        <w:t xml:space="preserve"> </w:t>
      </w:r>
      <w:r>
        <w:t xml:space="preserve">goal. Some will inevitably disrupt the service and seemingly break</w:t>
      </w:r>
      <w:r>
        <w:t xml:space="preserve"> </w:t>
      </w:r>
      <w:r>
        <w:t xml:space="preserve">high availability. But in the long run, it brings a healthy system,</w:t>
      </w:r>
      <w:r>
        <w:t xml:space="preserve"> </w:t>
      </w:r>
      <w:r>
        <w:t xml:space="preserve">sound integrity, and long-running operation without which HA is not</w:t>
      </w:r>
      <w:r>
        <w:t xml:space="preserve"> </w:t>
      </w:r>
      <w:r>
        <w:t xml:space="preserve">possible:</w:t>
      </w:r>
    </w:p>
    <w:p>
      <w:pPr>
        <w:numPr>
          <w:numId w:val="1005"/>
          <w:ilvl w:val="0"/>
        </w:numPr>
      </w:pPr>
      <w:r>
        <w:t xml:space="preserve">As a cloud admin, I want to know which virtual machines are running</w:t>
      </w:r>
      <w:r>
        <w:t xml:space="preserve"> </w:t>
      </w:r>
      <w:r>
        <w:t xml:space="preserve">on which physical node, so that I can evaluate the impact of</w:t>
      </w:r>
      <w:r>
        <w:t xml:space="preserve"> </w:t>
      </w:r>
      <w:r>
        <w:t xml:space="preserve">shutdown of that node in the event of server maintenance or repair.</w:t>
      </w:r>
    </w:p>
    <w:p>
      <w:pPr>
        <w:numPr>
          <w:numId w:val="1005"/>
          <w:ilvl w:val="0"/>
        </w:numPr>
      </w:pPr>
      <w:r>
        <w:t xml:space="preserve">As a cloud admin, I want to know which physical node and VMs are</w:t>
      </w:r>
      <w:r>
        <w:t xml:space="preserve"> </w:t>
      </w:r>
      <w:r>
        <w:t xml:space="preserve">running on a network, so that I can evaluate the impact of shutdown</w:t>
      </w:r>
      <w:r>
        <w:t xml:space="preserve"> </w:t>
      </w:r>
      <w:r>
        <w:t xml:space="preserve">of that network in the event of network maintenance or repair.</w:t>
      </w:r>
    </w:p>
    <w:p>
      <w:pPr>
        <w:numPr>
          <w:numId w:val="1005"/>
          <w:ilvl w:val="0"/>
        </w:numPr>
      </w:pPr>
      <w:r>
        <w:t xml:space="preserve">As a cloud admin, I want to migrate VM to another physical node</w:t>
      </w:r>
      <w:r>
        <w:t xml:space="preserve"> </w:t>
      </w:r>
      <w:r>
        <w:t xml:space="preserve">manually in the event of server shutdown for maintenance or</w:t>
      </w:r>
      <w:r>
        <w:t xml:space="preserve"> </w:t>
      </w:r>
      <w:r>
        <w:t xml:space="preserve">repair</w:t>
      </w:r>
      <w:r>
        <w:rPr>
          <w:rStyle w:val="FootnoteReference"/>
        </w:rPr>
        <w:footnoteReference w:id="32"/>
      </w:r>
      <w:r>
        <w:t xml:space="preserve">.</w:t>
      </w:r>
    </w:p>
    <w:p>
      <w:pPr>
        <w:pStyle w:val="Heading3"/>
      </w:pPr>
      <w:bookmarkStart w:id="33" w:name="ease-of-installation"/>
      <w:r>
        <w:t xml:space="preserve">Ease of installation</w:t>
      </w:r>
      <w:bookmarkEnd w:id="33"/>
    </w:p>
    <w:p>
      <w:pPr>
        <w:pStyle w:val="FirstParagraph"/>
      </w:pPr>
      <w:r>
        <w:t xml:space="preserve">One of this document is to make it easy for data center to build such</w:t>
      </w:r>
      <w:r>
        <w:t xml:space="preserve"> </w:t>
      </w:r>
      <w:r>
        <w:t xml:space="preserve">an infrastructure for their own use or for their customer.</w:t>
      </w:r>
    </w:p>
    <w:p>
      <w:pPr>
        <w:numPr>
          <w:numId w:val="1006"/>
          <w:ilvl w:val="0"/>
        </w:numPr>
      </w:pPr>
      <w:r>
        <w:t xml:space="preserve">As a cloud admin, I want to build the infrastructure on baremetal</w:t>
      </w:r>
      <w:r>
        <w:t xml:space="preserve"> </w:t>
      </w:r>
      <w:r>
        <w:t xml:space="preserve">servers with a configuration file as input, so that the end state</w:t>
      </w:r>
      <w:r>
        <w:t xml:space="preserve"> </w:t>
      </w:r>
      <w:r>
        <w:t xml:space="preserve">of the infrastructure is fully descriptive.</w:t>
      </w:r>
    </w:p>
    <w:p>
      <w:pPr>
        <w:numPr>
          <w:numId w:val="1006"/>
          <w:ilvl w:val="0"/>
        </w:numPr>
      </w:pPr>
      <w:r>
        <w:t xml:space="preserve">As a cloud admin, I want to rebuild the infrastructure to the same</w:t>
      </w:r>
      <w:r>
        <w:t xml:space="preserve"> </w:t>
      </w:r>
      <w:r>
        <w:t xml:space="preserve">state each time if the configuration inputs remain the same, so</w:t>
      </w:r>
      <w:r>
        <w:t xml:space="preserve"> </w:t>
      </w:r>
      <w:r>
        <w:t xml:space="preserve">that the construction process is deterministic.</w:t>
      </w:r>
    </w:p>
    <w:p>
      <w:pPr>
        <w:numPr>
          <w:numId w:val="1006"/>
          <w:ilvl w:val="0"/>
        </w:numPr>
      </w:pPr>
      <w:r>
        <w:t xml:space="preserve">As a cloud admin, I want to automate the entire installation, so</w:t>
      </w:r>
      <w:r>
        <w:t xml:space="preserve"> </w:t>
      </w:r>
      <w:r>
        <w:t xml:space="preserve">that building one takes single input — the configuration</w:t>
      </w:r>
      <w:r>
        <w:t xml:space="preserve"> </w:t>
      </w:r>
      <w:r>
        <w:t xml:space="preserve">file, and one CLI or a button click.</w:t>
      </w:r>
    </w:p>
    <w:p>
      <w:pPr>
        <w:pStyle w:val="Heading3"/>
      </w:pPr>
      <w:bookmarkStart w:id="34" w:name="high-performance"/>
      <w:r>
        <w:t xml:space="preserve">High performance</w:t>
      </w:r>
      <w:bookmarkEnd w:id="34"/>
    </w:p>
    <w:p>
      <w:pPr>
        <w:pStyle w:val="FirstParagraph"/>
      </w:pPr>
      <w:r>
        <w:t xml:space="preserve">In general, one can expect from this architecture that:</w:t>
      </w:r>
    </w:p>
    <w:p>
      <w:pPr>
        <w:numPr>
          <w:numId w:val="1007"/>
          <w:ilvl w:val="0"/>
        </w:numPr>
      </w:pPr>
      <w:r>
        <w:t xml:space="preserve">As a cloud admin, I want to create</w:t>
      </w:r>
      <w:r>
        <w:t xml:space="preserve"> </w:t>
      </w:r>
      <w:r>
        <w:rPr>
          <w:rStyle w:val="VerbatimChar"/>
        </w:rPr>
        <w:t xml:space="preserve">&gt;1,000</w:t>
      </w:r>
      <w:r>
        <w:t xml:space="preserve"> </w:t>
      </w:r>
      <w:r>
        <w:t xml:space="preserve">VMs that has 2 CPU</w:t>
      </w:r>
      <w:r>
        <w:t xml:space="preserve"> </w:t>
      </w:r>
      <w:r>
        <w:t xml:space="preserve">core, 8G memory, and 100 GB disk space, so that I can support these</w:t>
      </w:r>
      <w:r>
        <w:t xml:space="preserve"> </w:t>
      </w:r>
      <w:r>
        <w:t xml:space="preserve">many workloads of the size.</w:t>
      </w:r>
    </w:p>
    <w:p>
      <w:pPr>
        <w:numPr>
          <w:numId w:val="1007"/>
          <w:ilvl w:val="0"/>
        </w:numPr>
      </w:pPr>
      <w:r>
        <w:t xml:space="preserve">As a cloud admin, I want to have</w:t>
      </w:r>
      <w:r>
        <w:t xml:space="preserve"> </w:t>
      </w:r>
      <w:r>
        <w:rPr>
          <w:rStyle w:val="VerbatimChar"/>
        </w:rPr>
        <w:t xml:space="preserve">&gt;200 MB/s</w:t>
      </w:r>
      <w:r>
        <w:t xml:space="preserve"> </w:t>
      </w:r>
      <w:r>
        <w:t xml:space="preserve">write throughput and</w:t>
      </w:r>
      <w:r>
        <w:t xml:space="preserve"> </w:t>
      </w:r>
      <w:r>
        <w:rPr>
          <w:rStyle w:val="VerbatimChar"/>
        </w:rPr>
        <w:t xml:space="preserve">&gt;500 MB/s</w:t>
      </w:r>
      <w:r>
        <w:t xml:space="preserve"> </w:t>
      </w:r>
      <w:r>
        <w:t xml:space="preserve">read throughput seen by a virtual machine showing</w:t>
      </w:r>
      <w:r>
        <w:t xml:space="preserve"> </w:t>
      </w:r>
      <w:r>
        <w:rPr>
          <w:rStyle w:val="VerbatimChar"/>
        </w:rPr>
        <w:t xml:space="preserve">&lt;50%</w:t>
      </w:r>
      <w:r>
        <w:t xml:space="preserve"> </w:t>
      </w:r>
      <w:r>
        <w:t xml:space="preserve">CPU idleness.</w:t>
      </w:r>
    </w:p>
    <w:p>
      <w:pPr>
        <w:pStyle w:val="Heading1"/>
      </w:pPr>
      <w:bookmarkStart w:id="35" w:name="rhhi-architecture"/>
      <w:r>
        <w:t xml:space="preserve">Architectural Overview</w:t>
      </w:r>
      <w:bookmarkEnd w:id="35"/>
    </w:p>
    <w:p>
      <w:pPr>
        <w:pStyle w:val="FirstParagraph"/>
      </w:pPr>
      <w:r>
        <w:t xml:space="preserve">Red Hat Hyperconverged Infrastructure for virtualization (RHHI-v)</w:t>
      </w:r>
      <w:r>
        <w:t xml:space="preserve"> </w:t>
      </w:r>
      <w:r>
        <w:t xml:space="preserve">meets the requirements described in the previous chapter. RHHI-v</w:t>
      </w:r>
      <w:r>
        <w:t xml:space="preserve"> </w:t>
      </w:r>
      <w:r>
        <w:t xml:space="preserve">consists of an integrated</w:t>
      </w:r>
      <w:r>
        <w:t xml:space="preserve"> </w:t>
      </w:r>
      <w:hyperlink w:anchor="rh-rhv">
        <w:r>
          <w:rPr>
            <w:rStyle w:val="Hyperlink"/>
          </w:rPr>
          <w:t xml:space="preserve">Red Hat Virtualization</w:t>
        </w:r>
      </w:hyperlink>
      <w:r>
        <w:t xml:space="preserve"> </w:t>
      </w:r>
      <w:r>
        <w:t xml:space="preserve">cluster</w:t>
      </w:r>
      <w:r>
        <w:t xml:space="preserve"> </w:t>
      </w:r>
      <w:r>
        <w:t xml:space="preserve">and</w:t>
      </w:r>
      <w:r>
        <w:t xml:space="preserve"> </w:t>
      </w:r>
      <w:hyperlink w:anchor="rh-gluster">
        <w:r>
          <w:rPr>
            <w:rStyle w:val="Hyperlink"/>
          </w:rPr>
          <w:t xml:space="preserve">Red Hat Gluster</w:t>
        </w:r>
      </w:hyperlink>
      <w:r>
        <w:t xml:space="preserve"> </w:t>
      </w:r>
      <w:r>
        <w:t xml:space="preserve">cluster on a set of Lenovo servers</w:t>
      </w:r>
      <w:r>
        <w:t xml:space="preserve"> </w:t>
      </w:r>
      <w:r>
        <w:t xml:space="preserve">and switches. Figure below shows an overview using three servers.</w:t>
      </w:r>
    </w:p>
    <w:bookmarkStart w:id="0" w:name="fig:rhhi-arch-diagram"/>
    <w:p>
      <w:pPr>
        <w:pStyle w:val="CaptionedFigure"/>
      </w:pPr>
      <w:bookmarkStart w:id="37" w:name="fig:rhhi-arch-diagram"/>
      <w:r>
        <w:drawing>
          <wp:inline>
            <wp:extent cx="5334000" cy="4668290"/>
            <wp:effectExtent b="0" l="0" r="0" t="0"/>
            <wp:docPr descr="Figure 2: Lenovo Open Cloud RHHI-v Architecture of a 3-server Configuration" title="" id="1" name="Picture"/>
            <a:graphic>
              <a:graphicData uri="http://schemas.openxmlformats.org/drawingml/2006/picture">
                <pic:pic>
                  <pic:nvPicPr>
                    <pic:cNvPr descr="../../images/ibb/ibb%20rhhi%20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Figure 2: Lenovo Open Cloud RHHI-v Architecture of a 3-server Configuration</w:t>
      </w:r>
    </w:p>
    <w:bookmarkEnd w:id="0"/>
    <w:p>
      <w:pPr>
        <w:pStyle w:val="BodyText"/>
      </w:pPr>
      <w:r>
        <w:t xml:space="preserve">Red Hat Hyperconverged Infrastructure for Virtualization offers four configurations (see</w:t>
      </w:r>
      <w:r>
        <w:t xml:space="preserve"> </w:t>
      </w:r>
      <w:hyperlink w:anchor="bom">
        <w:r>
          <w:rPr>
            <w:rStyle w:val="Hyperlink"/>
          </w:rPr>
          <w:t xml:space="preserve">BOM</w:t>
        </w:r>
      </w:hyperlink>
      <w:r>
        <w:t xml:space="preserve">):</w:t>
      </w:r>
    </w:p>
    <w:p>
      <w:pPr>
        <w:pStyle w:val="Compact"/>
        <w:numPr>
          <w:numId w:val="1008"/>
          <w:ilvl w:val="0"/>
        </w:numPr>
      </w:pPr>
      <w:r>
        <w:t xml:space="preserve">3-server configuration</w:t>
      </w:r>
    </w:p>
    <w:p>
      <w:pPr>
        <w:pStyle w:val="Compact"/>
        <w:numPr>
          <w:numId w:val="1008"/>
          <w:ilvl w:val="0"/>
        </w:numPr>
      </w:pPr>
      <w:r>
        <w:t xml:space="preserve">6-server configuration</w:t>
      </w:r>
    </w:p>
    <w:p>
      <w:pPr>
        <w:pStyle w:val="Compact"/>
        <w:numPr>
          <w:numId w:val="1008"/>
          <w:ilvl w:val="0"/>
        </w:numPr>
      </w:pPr>
      <w:r>
        <w:t xml:space="preserve">9-server configuration</w:t>
      </w:r>
    </w:p>
    <w:p>
      <w:pPr>
        <w:pStyle w:val="Compact"/>
        <w:numPr>
          <w:numId w:val="1008"/>
          <w:ilvl w:val="0"/>
        </w:numPr>
      </w:pPr>
      <w:r>
        <w:t xml:space="preserve">12-server configuration</w:t>
      </w:r>
    </w:p>
    <w:p>
      <w:pPr>
        <w:pStyle w:val="FirstParagraph"/>
      </w:pPr>
      <w:r>
        <w:t xml:space="preserve">Primary storage is a Gluster cluster that uses internal drives in servers to form</w:t>
      </w:r>
      <w:r>
        <w:t xml:space="preserve"> </w:t>
      </w:r>
      <w:r>
        <w:t xml:space="preserve">distributed storage. By default data blocks are replicated to all servers</w:t>
      </w:r>
      <w:r>
        <w:t xml:space="preserve"> </w:t>
      </w:r>
      <w:r>
        <w:t xml:space="preserve">in the cluster.</w:t>
      </w:r>
    </w:p>
    <w:p>
      <w:pPr>
        <w:pStyle w:val="BodyText"/>
      </w:pPr>
      <w:r>
        <w:t xml:space="preserve">The server’s compute resources are virtualized through a hypervisor,</w:t>
      </w:r>
      <w:r>
        <w:t xml:space="preserve"> </w:t>
      </w:r>
      <w:r>
        <w:t xml:space="preserve">and workloads are deployed in virtual machines (VMs) that can then be</w:t>
      </w:r>
      <w:r>
        <w:t xml:space="preserve"> </w:t>
      </w:r>
      <w:r>
        <w:t xml:space="preserve">located on any of the hosts in the cluster. The cluster’s management</w:t>
      </w:r>
      <w:r>
        <w:t xml:space="preserve"> </w:t>
      </w:r>
      <w:r>
        <w:t xml:space="preserve">is also in redundant VMs and will automatically use another host when</w:t>
      </w:r>
      <w:r>
        <w:t xml:space="preserve"> </w:t>
      </w:r>
      <w:r>
        <w:t xml:space="preserve">there is a problem, thus providing an uninterrupted management</w:t>
      </w:r>
      <w:r>
        <w:t xml:space="preserve"> </w:t>
      </w:r>
      <w:r>
        <w:t xml:space="preserve">capability. There is also a management CLI application on all cluster</w:t>
      </w:r>
      <w:r>
        <w:t xml:space="preserve"> </w:t>
      </w:r>
      <w:r>
        <w:t xml:space="preserve">hosts that provides administration capabilities.</w:t>
      </w:r>
    </w:p>
    <w:p>
      <w:pPr>
        <w:pStyle w:val="BodyText"/>
      </w:pPr>
      <w:r>
        <w:t xml:space="preserve">Initial setup can choose a minimal 3-server configuration. Once the</w:t>
      </w:r>
      <w:r>
        <w:t xml:space="preserve"> </w:t>
      </w:r>
      <w:r>
        <w:t xml:space="preserve">software is deployed, more servers can be added to extend the cluster</w:t>
      </w:r>
      <w:r>
        <w:t xml:space="preserve"> </w:t>
      </w:r>
      <w:r>
        <w:t xml:space="preserve">to provide additional resources for workloads.</w:t>
      </w:r>
    </w:p>
    <w:p>
      <w:pPr>
        <w:pStyle w:val="Heading1"/>
      </w:pPr>
      <w:bookmarkStart w:id="38" w:name="component-model"/>
      <w:r>
        <w:t xml:space="preserve">Component model</w:t>
      </w:r>
      <w:bookmarkEnd w:id="38"/>
    </w:p>
    <w:p>
      <w:pPr>
        <w:pStyle w:val="FirstParagraph"/>
      </w:pPr>
      <w:r>
        <w:t xml:space="preserve">The Red Hat Hyperconverged Infrastructure for virtualization (RHHI-v)</w:t>
      </w:r>
      <w:r>
        <w:t xml:space="preserve"> </w:t>
      </w:r>
      <w:r>
        <w:t xml:space="preserve">consists of four components: physical networks, storage, hypervisor,</w:t>
      </w:r>
      <w:r>
        <w:t xml:space="preserve"> </w:t>
      </w:r>
      <w:r>
        <w:t xml:space="preserve">and interfaces.</w:t>
      </w:r>
    </w:p>
    <w:bookmarkStart w:id="0" w:name="fig:ibb-rhhi-component-model"/>
    <w:p>
      <w:pPr>
        <w:pStyle w:val="CaptionedFigure"/>
      </w:pPr>
      <w:bookmarkStart w:id="40" w:name="fig:ibb-rhhi-component-model"/>
      <w:r>
        <w:drawing>
          <wp:inline>
            <wp:extent cx="5334000" cy="4924217"/>
            <wp:effectExtent b="0" l="0" r="0" t="0"/>
            <wp:docPr descr="Figure 3: RHHI-v component model" title="" id="1" name="Picture"/>
            <a:graphic>
              <a:graphicData uri="http://schemas.openxmlformats.org/drawingml/2006/picture">
                <pic:pic>
                  <pic:nvPicPr>
                    <pic:cNvPr descr="../../images/ibb/ibb%20rhhi%20component%20mode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4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 3: RHHI-v component model</w:t>
      </w:r>
    </w:p>
    <w:bookmarkEnd w:id="0"/>
    <w:p>
      <w:pPr>
        <w:pStyle w:val="DefinitionTerm"/>
      </w:pPr>
      <w:r>
        <w:t xml:space="preserve">Physical networks</w:t>
      </w:r>
    </w:p>
    <w:p>
      <w:pPr>
        <w:pStyle w:val="Compact"/>
        <w:pStyle w:val="Definition"/>
      </w:pPr>
      <w:r>
        <w:t xml:space="preserve">They represent the actual physical network connections between</w:t>
      </w:r>
      <w:r>
        <w:t xml:space="preserve"> </w:t>
      </w:r>
      <w:r>
        <w:t xml:space="preserve">switches and servers. Based on their primary purpose, it can be</w:t>
      </w:r>
      <w:r>
        <w:t xml:space="preserve"> </w:t>
      </w:r>
      <w:r>
        <w:t xml:space="preserve">further broken down into:</w:t>
      </w:r>
    </w:p>
    <w:p>
      <w:pPr>
        <w:numPr>
          <w:numId w:val="1009"/>
          <w:ilvl w:val="0"/>
        </w:numPr>
      </w:pPr>
      <w:r>
        <w:rPr>
          <w:b/>
        </w:rPr>
        <w:t xml:space="preserve">Management networks</w:t>
      </w:r>
      <w:r>
        <w:t xml:space="preserve">: These carry administrative functions of the</w:t>
      </w:r>
      <w:r>
        <w:t xml:space="preserve"> </w:t>
      </w:r>
      <w:r>
        <w:t xml:space="preserve">cluster such as the admin portal, remote access to host, and API.</w:t>
      </w:r>
    </w:p>
    <w:p>
      <w:pPr>
        <w:numPr>
          <w:numId w:val="1009"/>
          <w:ilvl w:val="0"/>
        </w:numPr>
      </w:pPr>
      <w:r>
        <w:rPr>
          <w:b/>
        </w:rPr>
        <w:t xml:space="preserve">Storage networks</w:t>
      </w:r>
      <w:r>
        <w:t xml:space="preserve">: These are the data traffic to retrieve from and</w:t>
      </w:r>
      <w:r>
        <w:t xml:space="preserve"> </w:t>
      </w:r>
      <w:r>
        <w:t xml:space="preserve">write to storage backend. In use cases in which storage</w:t>
      </w:r>
      <w:r>
        <w:t xml:space="preserve"> </w:t>
      </w:r>
      <w:r>
        <w:t xml:space="preserve">performance is the key, this will be the determining factor in</w:t>
      </w:r>
      <w:r>
        <w:t xml:space="preserve"> </w:t>
      </w:r>
      <w:r>
        <w:t xml:space="preserve">design to support high data throughput.</w:t>
      </w:r>
    </w:p>
    <w:p>
      <w:pPr>
        <w:numPr>
          <w:numId w:val="1009"/>
          <w:ilvl w:val="0"/>
        </w:numPr>
      </w:pPr>
      <w:r>
        <w:rPr>
          <w:b/>
        </w:rPr>
        <w:t xml:space="preserve">Workload networks</w:t>
      </w:r>
      <w:r>
        <w:t xml:space="preserve">: Networks to support applications</w:t>
      </w:r>
      <w:r>
        <w:t xml:space="preserve"> </w:t>
      </w:r>
      <w:r>
        <w:t xml:space="preserve">(aka. workloads) deployed on the infrastructure.</w:t>
      </w:r>
    </w:p>
    <w:p>
      <w:pPr>
        <w:pStyle w:val="DefinitionTerm"/>
      </w:pPr>
      <w:r>
        <w:t xml:space="preserve">Storage</w:t>
      </w:r>
    </w:p>
    <w:p>
      <w:pPr>
        <w:pStyle w:val="Compact"/>
        <w:pStyle w:val="Definition"/>
      </w:pPr>
      <w:r>
        <w:t xml:space="preserve">RHHI-v provides four types of storage:</w:t>
      </w:r>
    </w:p>
    <w:p>
      <w:pPr>
        <w:numPr>
          <w:numId w:val="1010"/>
          <w:ilvl w:val="0"/>
        </w:numPr>
      </w:pPr>
      <w:r>
        <w:rPr>
          <w:b/>
        </w:rPr>
        <w:t xml:space="preserve">Distributed storage</w:t>
      </w:r>
      <w:r>
        <w:t xml:space="preserve">: This is a network storage. The key</w:t>
      </w:r>
      <w:r>
        <w:t xml:space="preserve"> </w:t>
      </w:r>
      <w:r>
        <w:t xml:space="preserve">difference between this and other network storage such as NFS,</w:t>
      </w:r>
      <w:r>
        <w:t xml:space="preserve"> </w:t>
      </w:r>
      <w:r>
        <w:t xml:space="preserve">is that it has built-in capability to distribute data read &amp;</w:t>
      </w:r>
      <w:r>
        <w:t xml:space="preserve"> </w:t>
      </w:r>
      <w:r>
        <w:t xml:space="preserve">write to multiple storage endpoints, and to create data</w:t>
      </w:r>
      <w:r>
        <w:t xml:space="preserve"> </w:t>
      </w:r>
      <w:r>
        <w:t xml:space="preserve">replication. This can not only improve throughput performance,</w:t>
      </w:r>
      <w:r>
        <w:t xml:space="preserve"> </w:t>
      </w:r>
      <w:r>
        <w:t xml:space="preserve">but is the key design factor to support fault tolerance and HA.</w:t>
      </w:r>
    </w:p>
    <w:p>
      <w:pPr>
        <w:numPr>
          <w:numId w:val="1000"/>
          <w:ilvl w:val="0"/>
        </w:numPr>
      </w:pPr>
      <w:r>
        <w:t xml:space="preserve">However, redundancy comes with penalty — the storage</w:t>
      </w:r>
      <w:r>
        <w:t xml:space="preserve"> </w:t>
      </w:r>
      <w:r>
        <w:t xml:space="preserve">capacity will not always linearly grow by adding more disks to</w:t>
      </w:r>
      <w:r>
        <w:t xml:space="preserve"> </w:t>
      </w:r>
      <w:r>
        <w:t xml:space="preserve">the cluster. See section</w:t>
      </w:r>
      <w:r>
        <w:t xml:space="preserve"> </w:t>
      </w:r>
      <w:hyperlink w:anchor="gluster-type">
        <w:r>
          <w:rPr>
            <w:rStyle w:val="Hyperlink"/>
          </w:rPr>
          <w:t xml:space="preserve">Gluster volume type</w:t>
        </w:r>
      </w:hyperlink>
      <w:r>
        <w:t xml:space="preserve"> </w:t>
      </w:r>
      <w:r>
        <w:t xml:space="preserve">for details.</w:t>
      </w:r>
    </w:p>
    <w:p>
      <w:pPr>
        <w:numPr>
          <w:numId w:val="1010"/>
          <w:ilvl w:val="0"/>
        </w:numPr>
      </w:pPr>
      <w:r>
        <w:rPr>
          <w:b/>
        </w:rPr>
        <w:t xml:space="preserve">Network storage</w:t>
      </w:r>
      <w:r>
        <w:t xml:space="preserve">: Unlike distributed storage above, this storage</w:t>
      </w:r>
      <w:r>
        <w:t xml:space="preserve"> </w:t>
      </w:r>
      <w:r>
        <w:t xml:space="preserve">does not offer data replication or data distribution. This fit</w:t>
      </w:r>
      <w:r>
        <w:t xml:space="preserve"> </w:t>
      </w:r>
      <w:r>
        <w:t xml:space="preserve">for application who has already considered these functions in</w:t>
      </w:r>
      <w:r>
        <w:t xml:space="preserve"> </w:t>
      </w:r>
      <w:r>
        <w:t xml:space="preserve">its design without depending on the storage itself. Benefit of</w:t>
      </w:r>
      <w:r>
        <w:t xml:space="preserve"> </w:t>
      </w:r>
      <w:r>
        <w:t xml:space="preserve">such simplification is that storage capacity will grow linearly</w:t>
      </w:r>
      <w:r>
        <w:t xml:space="preserve"> </w:t>
      </w:r>
      <w:r>
        <w:t xml:space="preserve">with the number of disks.</w:t>
      </w:r>
    </w:p>
    <w:p>
      <w:pPr>
        <w:numPr>
          <w:numId w:val="1010"/>
          <w:ilvl w:val="0"/>
        </w:numPr>
      </w:pPr>
      <w:r>
        <w:rPr>
          <w:b/>
        </w:rPr>
        <w:t xml:space="preserve">Storage cache</w:t>
      </w:r>
      <w:r>
        <w:t xml:space="preserve">: Along the storage data path, one would find many</w:t>
      </w:r>
      <w:r>
        <w:t xml:space="preserve"> </w:t>
      </w:r>
      <w:r>
        <w:t xml:space="preserve">data caches — RAID cache, OS kernel cache, file system</w:t>
      </w:r>
      <w:r>
        <w:t xml:space="preserve"> </w:t>
      </w:r>
      <w:r>
        <w:t xml:space="preserve">cache, database cache, and so on. We use this term to describe</w:t>
      </w:r>
      <w:r>
        <w:t xml:space="preserve"> </w:t>
      </w:r>
      <w:r>
        <w:t xml:space="preserve">include all these caches that will hold data, even</w:t>
      </w:r>
      <w:r>
        <w:t xml:space="preserve"> </w:t>
      </w:r>
      <w:r>
        <w:t xml:space="preserve">temporarily. They are usually working behind the scene and are</w:t>
      </w:r>
      <w:r>
        <w:t xml:space="preserve"> </w:t>
      </w:r>
      <w:r>
        <w:t xml:space="preserve">beyond a user’s access. However, their existence and their</w:t>
      </w:r>
      <w:r>
        <w:t xml:space="preserve"> </w:t>
      </w:r>
      <w:r>
        <w:t xml:space="preserve">configurations have much effect on the infrastructure’s</w:t>
      </w:r>
      <w:r>
        <w:t xml:space="preserve"> </w:t>
      </w:r>
      <w:r>
        <w:t xml:space="preserve">performance and stability.</w:t>
      </w:r>
    </w:p>
    <w:p>
      <w:pPr>
        <w:numPr>
          <w:numId w:val="1010"/>
          <w:ilvl w:val="0"/>
        </w:numPr>
      </w:pPr>
      <w:r>
        <w:rPr>
          <w:b/>
        </w:rPr>
        <w:t xml:space="preserve">Local only storage</w:t>
      </w:r>
      <w:r>
        <w:t xml:space="preserve">: These are un-shared storages by either a host</w:t>
      </w:r>
      <w:r>
        <w:t xml:space="preserve"> </w:t>
      </w:r>
      <w:r>
        <w:t xml:space="preserve">or an application.</w:t>
      </w:r>
    </w:p>
    <w:p>
      <w:pPr>
        <w:pStyle w:val="DefinitionTerm"/>
      </w:pPr>
      <w:r>
        <w:t xml:space="preserve">Hypervisor</w:t>
      </w:r>
    </w:p>
    <w:p>
      <w:pPr>
        <w:pStyle w:val="Compact"/>
        <w:pStyle w:val="Definition"/>
      </w:pPr>
      <w:r>
        <w:t xml:space="preserve">is the virtualization layer of the infrastructure, in which</w:t>
      </w:r>
      <w:r>
        <w:t xml:space="preserve"> </w:t>
      </w:r>
      <w:r>
        <w:t xml:space="preserve">hardware resources will be represented as virtual resources.</w:t>
      </w:r>
    </w:p>
    <w:p>
      <w:pPr>
        <w:numPr>
          <w:numId w:val="1011"/>
          <w:ilvl w:val="0"/>
        </w:numPr>
      </w:pPr>
      <w:r>
        <w:rPr>
          <w:b/>
        </w:rPr>
        <w:t xml:space="preserve">Virtual machines</w:t>
      </w:r>
      <w:r>
        <w:t xml:space="preserve">: These are virtualized compute</w:t>
      </w:r>
      <w:r>
        <w:t xml:space="preserve"> </w:t>
      </w:r>
      <w:r>
        <w:t xml:space="preserve">resources. There are two types of virtual machine on the RHHI-v</w:t>
      </w:r>
      <w:r>
        <w:t xml:space="preserve"> </w:t>
      </w:r>
      <w:r>
        <w:t xml:space="preserve">infrastructure — workloads, and management.</w:t>
      </w:r>
    </w:p>
    <w:p>
      <w:pPr>
        <w:pStyle w:val="Compact"/>
        <w:numPr>
          <w:numId w:val="1012"/>
          <w:ilvl w:val="1"/>
        </w:numPr>
      </w:pPr>
      <w:r>
        <w:t xml:space="preserve">Workloads: Any software deployed on the infrastructure is a</w:t>
      </w:r>
      <w:r>
        <w:t xml:space="preserve"> </w:t>
      </w:r>
      <w:r>
        <w:t xml:space="preserve">workload.</w:t>
      </w:r>
    </w:p>
    <w:p>
      <w:pPr>
        <w:pStyle w:val="Compact"/>
        <w:numPr>
          <w:numId w:val="1012"/>
          <w:ilvl w:val="1"/>
        </w:numPr>
      </w:pPr>
      <w:r>
        <w:t xml:space="preserve">Management: VMs are for administrating the RHHI-v</w:t>
      </w:r>
      <w:r>
        <w:t xml:space="preserve"> </w:t>
      </w:r>
      <w:r>
        <w:t xml:space="preserve">infrastructure’s.</w:t>
      </w:r>
    </w:p>
    <w:p>
      <w:pPr>
        <w:numPr>
          <w:numId w:val="1011"/>
          <w:ilvl w:val="0"/>
        </w:numPr>
      </w:pPr>
      <w:r>
        <w:rPr>
          <w:b/>
        </w:rPr>
        <w:t xml:space="preserve">Networks</w:t>
      </w:r>
      <w:r>
        <w:t xml:space="preserve">: Physical networks are virtualized so a server’</w:t>
      </w:r>
      <w:r>
        <w:t xml:space="preserve"> </w:t>
      </w:r>
      <w:r>
        <w:t xml:space="preserve">physical NICs and cable connections are shareable by virtual</w:t>
      </w:r>
      <w:r>
        <w:t xml:space="preserve"> </w:t>
      </w:r>
      <w:r>
        <w:t xml:space="preserve">machines.</w:t>
      </w:r>
    </w:p>
    <w:p>
      <w:pPr>
        <w:numPr>
          <w:numId w:val="1000"/>
          <w:ilvl w:val="0"/>
        </w:numPr>
      </w:pPr>
      <w:r>
        <w:t xml:space="preserve">Virtual networks are not associated with any particular physical</w:t>
      </w:r>
      <w:r>
        <w:t xml:space="preserve"> </w:t>
      </w:r>
      <w:r>
        <w:t xml:space="preserve">server. Thus regardless where the virtual machine is running,</w:t>
      </w:r>
      <w:r>
        <w:t xml:space="preserve"> </w:t>
      </w:r>
      <w:r>
        <w:t xml:space="preserve">these networks can be available to it. In order for this to</w:t>
      </w:r>
      <w:r>
        <w:t xml:space="preserve"> </w:t>
      </w:r>
      <w:r>
        <w:t xml:space="preserve">work, however, all servers in a cluster must have identical</w:t>
      </w:r>
      <w:r>
        <w:t xml:space="preserve"> </w:t>
      </w:r>
      <w:r>
        <w:t xml:space="preserve">physical networks. See section</w:t>
      </w:r>
      <w:r>
        <w:t xml:space="preserve"> </w:t>
      </w:r>
      <w:hyperlink w:anchor="platform-network">
        <w:r>
          <w:rPr>
            <w:rStyle w:val="Hyperlink"/>
          </w:rPr>
          <w:t xml:space="preserve">Network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Configurations</w:t>
        </w:r>
      </w:hyperlink>
      <w:r>
        <w:t xml:space="preserve"> </w:t>
      </w:r>
      <w:r>
        <w:t xml:space="preserve">for details.</w:t>
      </w:r>
    </w:p>
    <w:p>
      <w:pPr>
        <w:numPr>
          <w:numId w:val="1011"/>
          <w:ilvl w:val="0"/>
        </w:numPr>
      </w:pPr>
      <w:r>
        <w:rPr>
          <w:b/>
        </w:rPr>
        <w:t xml:space="preserve">Files</w:t>
      </w:r>
      <w:r>
        <w:t xml:space="preserve">: There are three important types of files in RHHI-v:</w:t>
      </w:r>
    </w:p>
    <w:p>
      <w:pPr>
        <w:numPr>
          <w:numId w:val="1013"/>
          <w:ilvl w:val="1"/>
        </w:numPr>
      </w:pPr>
      <w:r>
        <w:rPr>
          <w:b/>
        </w:rPr>
        <w:t xml:space="preserve">VM disk image</w:t>
      </w:r>
      <w:r>
        <w:t xml:space="preserve">: A virtual machine consists of one or many</w:t>
      </w:r>
      <w:r>
        <w:t xml:space="preserve"> </w:t>
      </w:r>
      <w:r>
        <w:t xml:space="preserve">disk images. They function more or less like the physical</w:t>
      </w:r>
      <w:r>
        <w:t xml:space="preserve"> </w:t>
      </w:r>
      <w:r>
        <w:t xml:space="preserve">disk in a server. But since they are file based, there can be</w:t>
      </w:r>
      <w:r>
        <w:t xml:space="preserve"> </w:t>
      </w:r>
      <w:r>
        <w:t xml:space="preserve">features VM disk can do that are impossible for a physical</w:t>
      </w:r>
      <w:r>
        <w:t xml:space="preserve"> </w:t>
      </w:r>
      <w:r>
        <w:t xml:space="preserve">disk.</w:t>
      </w:r>
    </w:p>
    <w:p>
      <w:pPr>
        <w:numPr>
          <w:numId w:val="1013"/>
          <w:ilvl w:val="1"/>
        </w:numPr>
      </w:pPr>
      <w:r>
        <w:rPr>
          <w:b/>
        </w:rPr>
        <w:t xml:space="preserve">VM snapshot</w:t>
      </w:r>
      <w:r>
        <w:t xml:space="preserve">: A key motivation of the RHHI-v is to</w:t>
      </w:r>
      <w:r>
        <w:t xml:space="preserve"> </w:t>
      </w:r>
      <w:r>
        <w:t xml:space="preserve">virtualize a workload, thus allowing user to take snapshot</w:t>
      </w:r>
      <w:r>
        <w:t xml:space="preserve"> </w:t>
      </w:r>
      <w:r>
        <w:t xml:space="preserve">— freeze the states of a virtual machine in time, and</w:t>
      </w:r>
      <w:r>
        <w:t xml:space="preserve"> </w:t>
      </w:r>
      <w:r>
        <w:t xml:space="preserve">recover and resume from a snapshot.</w:t>
      </w:r>
    </w:p>
    <w:p>
      <w:pPr>
        <w:numPr>
          <w:numId w:val="1013"/>
          <w:ilvl w:val="1"/>
        </w:numPr>
      </w:pPr>
      <w:r>
        <w:rPr>
          <w:b/>
        </w:rPr>
        <w:t xml:space="preserve">Static files</w:t>
      </w:r>
      <w:r>
        <w:t xml:space="preserve">: As an infrastructure, RHHI-v can be the</w:t>
      </w:r>
      <w:r>
        <w:t xml:space="preserve"> </w:t>
      </w:r>
      <w:r>
        <w:t xml:space="preserve">source of truth of static files such as ISO images..</w:t>
      </w:r>
    </w:p>
    <w:p>
      <w:pPr>
        <w:numPr>
          <w:numId w:val="1011"/>
          <w:ilvl w:val="0"/>
        </w:numPr>
      </w:pPr>
      <w:r>
        <w:rPr>
          <w:b/>
        </w:rPr>
        <w:t xml:space="preserve">Support services</w:t>
      </w:r>
      <w:r>
        <w:t xml:space="preserve">: There are many support services for the</w:t>
      </w:r>
      <w:r>
        <w:t xml:space="preserve"> </w:t>
      </w:r>
      <w:r>
        <w:t xml:space="preserve">infrastructure. Three key services are:</w:t>
      </w:r>
    </w:p>
    <w:p>
      <w:pPr>
        <w:numPr>
          <w:numId w:val="1014"/>
          <w:ilvl w:val="1"/>
        </w:numPr>
      </w:pPr>
      <w:r>
        <w:rPr>
          <w:b/>
        </w:rPr>
        <w:t xml:space="preserve">VDSM</w:t>
      </w:r>
      <w:r>
        <w:t xml:space="preserve">: Daemon running on each host to support the admin</w:t>
      </w:r>
      <w:r>
        <w:t xml:space="preserve"> </w:t>
      </w:r>
      <w:r>
        <w:t xml:space="preserve">application.</w:t>
      </w:r>
    </w:p>
    <w:p>
      <w:pPr>
        <w:numPr>
          <w:numId w:val="1014"/>
          <w:ilvl w:val="1"/>
        </w:numPr>
      </w:pPr>
      <w:r>
        <w:rPr>
          <w:b/>
        </w:rPr>
        <w:t xml:space="preserve">HA services</w:t>
      </w:r>
      <w:r>
        <w:t xml:space="preserve">: responsible to keep the admin application</w:t>
      </w:r>
      <w:r>
        <w:t xml:space="preserve"> </w:t>
      </w:r>
      <w:r>
        <w:t xml:space="preserve">running on a healthy host so that administrative capability</w:t>
      </w:r>
      <w:r>
        <w:t xml:space="preserve"> </w:t>
      </w:r>
      <w:r>
        <w:t xml:space="preserve">of the infrastructure has high availability.</w:t>
      </w:r>
    </w:p>
    <w:p>
      <w:pPr>
        <w:numPr>
          <w:numId w:val="1014"/>
          <w:ilvl w:val="1"/>
        </w:numPr>
      </w:pPr>
      <w:r>
        <w:rPr>
          <w:b/>
        </w:rPr>
        <w:t xml:space="preserve">VM console server</w:t>
      </w:r>
      <w:r>
        <w:t xml:space="preserve">: gives remote console access to the virtual</w:t>
      </w:r>
      <w:r>
        <w:t xml:space="preserve"> </w:t>
      </w:r>
      <w:r>
        <w:t xml:space="preserve">machines. Before VM’s network is created, this is the only</w:t>
      </w:r>
      <w:r>
        <w:t xml:space="preserve"> </w:t>
      </w:r>
      <w:r>
        <w:t xml:space="preserve">mean to gain access to the VM for administrative tasks.</w:t>
      </w:r>
    </w:p>
    <w:p>
      <w:pPr>
        <w:pStyle w:val="DefinitionTerm"/>
      </w:pPr>
      <w:r>
        <w:t xml:space="preserve">Interfaces</w:t>
      </w:r>
    </w:p>
    <w:p>
      <w:pPr>
        <w:pStyle w:val="Compact"/>
        <w:pStyle w:val="Definition"/>
      </w:pPr>
      <w:r>
        <w:t xml:space="preserve">These are entry points through which the infrastructure admin or</w:t>
      </w:r>
      <w:r>
        <w:t xml:space="preserve"> </w:t>
      </w:r>
      <w:r>
        <w:t xml:space="preserve">user can access the infrastructure’s function.</w:t>
      </w:r>
    </w:p>
    <w:p>
      <w:pPr>
        <w:numPr>
          <w:numId w:val="1015"/>
          <w:ilvl w:val="0"/>
        </w:numPr>
      </w:pPr>
      <w:r>
        <w:rPr>
          <w:b/>
        </w:rPr>
        <w:t xml:space="preserve">Admin interfaces</w:t>
      </w:r>
      <w:r>
        <w:t xml:space="preserve">: There are three interfaces for the</w:t>
      </w:r>
      <w:r>
        <w:t xml:space="preserve"> </w:t>
      </w:r>
      <w:r>
        <w:t xml:space="preserve">infrastructure admin — a web portal, a RESTful API, and a</w:t>
      </w:r>
    </w:p>
    <w:p>
      <w:pPr>
        <w:pStyle w:val="Compact"/>
        <w:numPr>
          <w:numId w:val="1016"/>
          <w:ilvl w:val="1"/>
        </w:numPr>
      </w:pPr>
      <w:r>
        <w:t xml:space="preserve">They cover both the hypervisor and the gluster storage.</w:t>
      </w:r>
    </w:p>
    <w:p>
      <w:pPr>
        <w:numPr>
          <w:numId w:val="1015"/>
          <w:ilvl w:val="0"/>
        </w:numPr>
      </w:pPr>
      <w:r>
        <w:rPr>
          <w:b/>
        </w:rPr>
        <w:t xml:space="preserve">OS portal</w:t>
      </w:r>
      <w:r>
        <w:t xml:space="preserve">: RHEL 7 has a built-in portal, the</w:t>
      </w:r>
      <w:r>
        <w:t xml:space="preserve"> </w:t>
      </w:r>
      <w:r>
        <w:rPr>
          <w:rStyle w:val="VerbatimChar"/>
        </w:rPr>
        <w:t xml:space="preserve">cockpit</w:t>
      </w:r>
      <w:r>
        <w:t xml:space="preserve">, that</w:t>
      </w:r>
      <w:r>
        <w:t xml:space="preserve"> </w:t>
      </w:r>
      <w:r>
        <w:t xml:space="preserve">makes it easy to administrate a RHEL-based host.</w:t>
      </w:r>
    </w:p>
    <w:p>
      <w:pPr>
        <w:numPr>
          <w:numId w:val="1015"/>
          <w:ilvl w:val="0"/>
        </w:numPr>
      </w:pPr>
      <w:r>
        <w:rPr>
          <w:b/>
        </w:rPr>
        <w:t xml:space="preserve">OOB portal/CLI</w:t>
      </w:r>
      <w:r>
        <w:t xml:space="preserve">: Interface to manage hardware when they are not</w:t>
      </w:r>
      <w:r>
        <w:t xml:space="preserve"> </w:t>
      </w:r>
      <w:r>
        <w:t xml:space="preserve">yet provisioned. This includes admin portal and CLI of switches.</w:t>
      </w:r>
    </w:p>
    <w:p>
      <w:pPr>
        <w:pStyle w:val="Heading1"/>
      </w:pPr>
      <w:bookmarkStart w:id="41" w:name="operational-model"/>
      <w:r>
        <w:t xml:space="preserve">Operational model</w:t>
      </w:r>
      <w:bookmarkEnd w:id="41"/>
    </w:p>
    <w:p>
      <w:pPr>
        <w:pStyle w:val="Heading2"/>
      </w:pPr>
      <w:bookmarkStart w:id="42" w:name="hardware"/>
      <w:r>
        <w:t xml:space="preserve">Hardware</w:t>
      </w:r>
      <w:bookmarkEnd w:id="42"/>
    </w:p>
    <w:p>
      <w:pPr>
        <w:pStyle w:val="FirstParagraph"/>
      </w:pPr>
      <w:r>
        <w:t xml:space="preserve">This section describes the hardware infrastructure aspects of the LOC</w:t>
      </w:r>
      <w:r>
        <w:t xml:space="preserve"> </w:t>
      </w:r>
      <w:r>
        <w:t xml:space="preserve">RHHI-v reference architecture.</w:t>
      </w:r>
    </w:p>
    <w:p>
      <w:pPr>
        <w:pStyle w:val="Heading3"/>
      </w:pPr>
      <w:bookmarkStart w:id="43" w:name="lenovo-sr650-servers"/>
      <w:r>
        <w:t xml:space="preserve">Lenovo SR650 Servers</w:t>
      </w:r>
      <w:bookmarkEnd w:id="43"/>
    </w:p>
    <w:bookmarkStart w:id="0" w:name="fig:lenovo-sr650"/>
    <w:p>
      <w:pPr>
        <w:pStyle w:val="CaptionedFigure"/>
      </w:pPr>
      <w:bookmarkStart w:id="45" w:name="fig:lenovo-sr650"/>
      <w:r>
        <w:drawing>
          <wp:inline>
            <wp:extent cx="5334000" cy="2999116"/>
            <wp:effectExtent b="0" l="0" r="0" t="0"/>
            <wp:docPr descr="Figure 4: Lenovo ThinkSystem SR650" title="" id="1" name="Picture"/>
            <a:graphic>
              <a:graphicData uri="http://schemas.openxmlformats.org/drawingml/2006/picture">
                <pic:pic>
                  <pic:nvPicPr>
                    <pic:cNvPr descr="https://www.lenovo.com/medias/lenovo-servers-rack-thinksystem-sr650-subseries-gallery-1.jpg?context=bWFzdGVyfHJvb3R8MjQzNzV8aW1hZ2UvanBlZ3xoMjIvaGFhLzk0OTEwNDMwNTc2OTQuanBnfDUxZTdjYmYyZmRlODc1MWFkMGE0M2I3NGNhZTZhNWJjNWY5NDA0NGU4NDk5Y2M5NDY4MTlkYjJkZjA0MjEzNTM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Figure 4: Lenovo ThinkSystem SR650</w:t>
      </w:r>
    </w:p>
    <w:bookmarkEnd w:id="0"/>
    <w:p>
      <w:pPr>
        <w:pStyle w:val="BodyText"/>
      </w:pPr>
      <w:r>
        <w:t xml:space="preserve">The Lenovo ThinkSystem SR650 server is an enterprise class 2U</w:t>
      </w:r>
      <w:r>
        <w:t xml:space="preserve"> </w:t>
      </w:r>
      <w:r>
        <w:t xml:space="preserve">two-socket versatile server that incorporates outstanding reliability,</w:t>
      </w:r>
      <w:r>
        <w:t xml:space="preserve"> </w:t>
      </w:r>
      <w:r>
        <w:t xml:space="preserve">availability, and serviceability (RAS), security, and high efficiency</w:t>
      </w:r>
      <w:r>
        <w:t xml:space="preserve"> </w:t>
      </w:r>
      <w:r>
        <w:t xml:space="preserve">for business-critical applications and cloud deployments. Unique</w:t>
      </w:r>
      <w:r>
        <w:t xml:space="preserve"> </w:t>
      </w:r>
      <w:r>
        <w:t xml:space="preserve">Lenovo AnyBay technology provides the flexibility to mix-and-match</w:t>
      </w:r>
      <w:r>
        <w:t xml:space="preserve"> </w:t>
      </w:r>
      <w:r>
        <w:t xml:space="preserve">SAS/SATA HDDs/SSDs and NVMe SSDs in the same drive bays. Four</w:t>
      </w:r>
      <w:r>
        <w:t xml:space="preserve"> </w:t>
      </w:r>
      <w:r>
        <w:t xml:space="preserve">direct-connect NVMe ports on the motherboard provide ultra-fast</w:t>
      </w:r>
      <w:r>
        <w:t xml:space="preserve"> </w:t>
      </w:r>
      <w:r>
        <w:t xml:space="preserve">read/writes with NVMe drives and reduce costs by eliminating PCIe</w:t>
      </w:r>
      <w:r>
        <w:t xml:space="preserve"> </w:t>
      </w:r>
      <w:r>
        <w:t xml:space="preserve">switch adapters. Plus, storage can be tiered for greater application</w:t>
      </w:r>
      <w:r>
        <w:t xml:space="preserve"> </w:t>
      </w:r>
      <w:r>
        <w:t xml:space="preserve">performance, to provide the most cost-effective solution.</w:t>
      </w:r>
    </w:p>
    <w:p>
      <w:pPr>
        <w:pStyle w:val="BodyText"/>
      </w:pPr>
      <w:r>
        <w:t xml:space="preserve">Combined with the Intel® Xeon® Scalable processors product family, the</w:t>
      </w:r>
      <w:r>
        <w:t xml:space="preserve"> </w:t>
      </w:r>
      <w:r>
        <w:t xml:space="preserve">Lenovo ThinkSystem SR650 server offers a high density combination of</w:t>
      </w:r>
      <w:r>
        <w:t xml:space="preserve"> </w:t>
      </w:r>
      <w:r>
        <w:t xml:space="preserve">workloads and performance. Its flexible, pay-as-you-grow design and</w:t>
      </w:r>
      <w:r>
        <w:t xml:space="preserve"> </w:t>
      </w:r>
      <w:r>
        <w:t xml:space="preserve">great expansion capabilities solidify dependability for any kind of</w:t>
      </w:r>
      <w:r>
        <w:t xml:space="preserve"> </w:t>
      </w:r>
      <w:r>
        <w:t xml:space="preserve">virtualized workload, with minimal downtime. Additionally, it supports</w:t>
      </w:r>
      <w:r>
        <w:t xml:space="preserve"> </w:t>
      </w:r>
      <w:r>
        <w:t xml:space="preserve">two 300W high-performance GPUs and ML2 NIC adapters with shared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The Lenovo ThinkSystem SR650 server provides internal storage density</w:t>
      </w:r>
      <w:r>
        <w:t xml:space="preserve"> </w:t>
      </w:r>
      <w:r>
        <w:t xml:space="preserve">of up to 100 TB (with up to 26 x 2.5-inch drives) in a 2U form factor</w:t>
      </w:r>
      <w:r>
        <w:t xml:space="preserve"> </w:t>
      </w:r>
      <w:r>
        <w:t xml:space="preserve">with its impressive array of workload-optimized storage</w:t>
      </w:r>
      <w:r>
        <w:t xml:space="preserve"> </w:t>
      </w:r>
      <w:r>
        <w:t xml:space="preserve">configurations. The ThinkSystem SR650 offers easy management and saves</w:t>
      </w:r>
      <w:r>
        <w:t xml:space="preserve"> </w:t>
      </w:r>
      <w:r>
        <w:t xml:space="preserve">floor space and power consumption for the most demanding storage</w:t>
      </w:r>
      <w:r>
        <w:t xml:space="preserve"> </w:t>
      </w:r>
      <w:r>
        <w:t xml:space="preserve">virtualization use cases by consolidating the storage and server into</w:t>
      </w:r>
      <w:r>
        <w:t xml:space="preserve"> </w:t>
      </w:r>
      <w:r>
        <w:t xml:space="preserve">one system. The Lenovo ThinkSystem SR650 server supports up to</w:t>
      </w:r>
      <w:r>
        <w:t xml:space="preserve"> </w:t>
      </w:r>
      <w:r>
        <w:t xml:space="preserve">twenty-four 2.5-inch or fourteen 3.5-inch hot-swappable SAS/SATA HDDs</w:t>
      </w:r>
      <w:r>
        <w:t xml:space="preserve"> </w:t>
      </w:r>
      <w:r>
        <w:t xml:space="preserve">or SSDs together with up to eight on-board NVMe PCIe ports that allow</w:t>
      </w:r>
      <w:r>
        <w:t xml:space="preserve"> </w:t>
      </w:r>
      <w:r>
        <w:t xml:space="preserve">direct connections to the U.2 NVMe PCIe SSDs. The ThinkSystem SR650</w:t>
      </w:r>
      <w:r>
        <w:t xml:space="preserve"> </w:t>
      </w:r>
      <w:r>
        <w:t xml:space="preserve">server also supports up to two NVIDIA GRID cards for AI or media</w:t>
      </w:r>
      <w:r>
        <w:t xml:space="preserve"> </w:t>
      </w:r>
      <w:r>
        <w:t xml:space="preserve">processing acceleration.</w:t>
      </w:r>
    </w:p>
    <w:p>
      <w:pPr>
        <w:pStyle w:val="BodyText"/>
      </w:pPr>
      <w:r>
        <w:t xml:space="preserve">The SR650 server supports up to two processors, each with up to</w:t>
      </w:r>
      <w:r>
        <w:t xml:space="preserve"> </w:t>
      </w:r>
      <w:r>
        <w:t xml:space="preserve">28-core or 56 threads with hyper-threading enabled, up to 38.5 MB of</w:t>
      </w:r>
      <w:r>
        <w:t xml:space="preserve"> </w:t>
      </w:r>
      <w:r>
        <w:t xml:space="preserve">last level cache (LLC), up to 2666 MHz memory speeds and up to 3 TB of</w:t>
      </w:r>
      <w:r>
        <w:t xml:space="preserve"> </w:t>
      </w:r>
      <w:r>
        <w:t xml:space="preserve">memory capacity. The SR650 also support up to 6 x PCIe slots. Its</w:t>
      </w:r>
      <w:r>
        <w:t xml:space="preserve"> </w:t>
      </w:r>
      <w:r>
        <w:t xml:space="preserve">on-board Ethernet solution provides 2/4 standard embedded Gigabit</w:t>
      </w:r>
      <w:r>
        <w:t xml:space="preserve"> </w:t>
      </w:r>
      <w:r>
        <w:t xml:space="preserve">Ethernet ports and 2/4 optional embedded 10 Gigabit Ethernet ports</w:t>
      </w:r>
      <w:r>
        <w:t xml:space="preserve"> </w:t>
      </w:r>
      <w:r>
        <w:t xml:space="preserve">without occupying PCIe slots. All these advanced features make the</w:t>
      </w:r>
      <w:r>
        <w:t xml:space="preserve"> </w:t>
      </w:r>
      <w:r>
        <w:t xml:space="preserve">server ideal to run data and bandwidth intensive VNF workload and</w:t>
      </w:r>
      <w:r>
        <w:t xml:space="preserve"> </w:t>
      </w:r>
      <w:r>
        <w:t xml:space="preserve">storage functions of NFVI platform.</w:t>
      </w:r>
    </w:p>
    <w:p>
      <w:pPr>
        <w:pStyle w:val="BodyText"/>
      </w:pPr>
      <w:r>
        <w:t xml:space="preserve">For more information, see product guide</w:t>
      </w:r>
      <w:r>
        <w:t xml:space="preserve"> </w:t>
      </w:r>
      <w:r>
        <w:t xml:space="preserve">[</w:t>
      </w:r>
      <w:hyperlink w:anchor="ref-lenovo-sr650-product-guide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</w:t>
      </w:r>
    </w:p>
    <w:p>
      <w:pPr>
        <w:pStyle w:val="Heading3"/>
      </w:pPr>
      <w:bookmarkStart w:id="46" w:name="lenovo-930-x-raid-controller"/>
      <w:r>
        <w:t xml:space="preserve">Lenovo 930-x RAID controller</w:t>
      </w:r>
      <w:bookmarkEnd w:id="46"/>
    </w:p>
    <w:bookmarkStart w:id="0" w:name="fig:lenovo-raid-930"/>
    <w:p>
      <w:pPr>
        <w:pStyle w:val="CaptionedFigure"/>
      </w:pPr>
      <w:bookmarkStart w:id="48" w:name="fig:lenovo-raid-930"/>
      <w:r>
        <w:drawing>
          <wp:inline>
            <wp:extent cx="3048000" cy="2240280"/>
            <wp:effectExtent b="0" l="0" r="0" t="0"/>
            <wp:docPr descr="Figure 5: ThinkSystem RAID 930-8i RAID Controller" title="" id="1" name="Picture"/>
            <a:graphic>
              <a:graphicData uri="http://schemas.openxmlformats.org/drawingml/2006/picture">
                <pic:pic>
                  <pic:nvPicPr>
                    <pic:cNvPr descr="https://lenovopress.com/assets/images/LP0652/ThinkSystem%20RAID%20930-8i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 5: ThinkSystem RAID 930-8i RAID Controller</w:t>
      </w:r>
    </w:p>
    <w:bookmarkEnd w:id="0"/>
    <w:p>
      <w:pPr>
        <w:pStyle w:val="BodyText"/>
      </w:pPr>
      <w:r>
        <w:t xml:space="preserve">RAID controller is a critical component in Red Hat Hyperconverged</w:t>
      </w:r>
      <w:r>
        <w:t xml:space="preserve"> </w:t>
      </w:r>
      <w:r>
        <w:t xml:space="preserve">Infrastructure for Virtualization architecture. Server disks must be</w:t>
      </w:r>
      <w:r>
        <w:t xml:space="preserve"> </w:t>
      </w:r>
      <w:r>
        <w:t xml:space="preserve">RAID-ed to achieve both high availability and good performance. In</w:t>
      </w:r>
      <w:r>
        <w:t xml:space="preserve"> </w:t>
      </w:r>
      <w:r>
        <w:t xml:space="preserve">addition, having the correct RAID firmware and feature enabled are</w:t>
      </w:r>
      <w:r>
        <w:t xml:space="preserve"> </w:t>
      </w:r>
      <w:r>
        <w:t xml:space="preserve">crucial to make</w:t>
      </w:r>
      <w:r>
        <w:t xml:space="preserve"> </w:t>
      </w:r>
      <w:r>
        <w:rPr>
          <w:rStyle w:val="VerbatimChar"/>
        </w:rPr>
        <w:t xml:space="preserve">Gluster</w:t>
      </w:r>
      <w:r>
        <w:t xml:space="preserve"> </w:t>
      </w:r>
      <w:r>
        <w:t xml:space="preserve">cluster work. In the following section we</w:t>
      </w:r>
      <w:r>
        <w:t xml:space="preserve"> </w:t>
      </w:r>
      <w:r>
        <w:t xml:space="preserve">will show how to validate your server meeting this requirement.</w:t>
      </w:r>
    </w:p>
    <w:p>
      <w:pPr>
        <w:pStyle w:val="BodyText"/>
      </w:pPr>
      <w:r>
        <w:t xml:space="preserve">For more information, see product guide</w:t>
      </w:r>
      <w:r>
        <w:t xml:space="preserve">[</w:t>
      </w:r>
      <w:hyperlink w:anchor="ref-lenovo-raid-930-product-guide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.</w:t>
      </w:r>
    </w:p>
    <w:p>
      <w:pPr>
        <w:pStyle w:val="Heading3"/>
      </w:pPr>
      <w:bookmarkStart w:id="49" w:name="lenovo-network-switches"/>
      <w:r>
        <w:t xml:space="preserve">Lenovo Network Switches</w:t>
      </w:r>
      <w:bookmarkEnd w:id="49"/>
    </w:p>
    <w:p>
      <w:pPr>
        <w:pStyle w:val="FirstParagraph"/>
      </w:pPr>
      <w:r>
        <w:t xml:space="preserve">The following sections describe the Top-of-Rack (ToR) switches used in</w:t>
      </w:r>
      <w:r>
        <w:t xml:space="preserve"> </w:t>
      </w:r>
      <w:r>
        <w:t xml:space="preserve">this reference architecture. The Networking Operating System (see</w:t>
      </w:r>
      <w:r>
        <w:t xml:space="preserve"> </w:t>
      </w:r>
      <w:hyperlink w:anchor="bom-switch-firmware">
        <w:r>
          <w:rPr>
            <w:rStyle w:val="Hyperlink"/>
          </w:rPr>
          <w:t xml:space="preserve">switch firmware BOM</w:t>
        </w:r>
      </w:hyperlink>
      <w:r>
        <w:t xml:space="preserve">)software features of these</w:t>
      </w:r>
      <w:r>
        <w:t xml:space="preserve"> </w:t>
      </w:r>
      <w:r>
        <w:t xml:space="preserve">Lenovo switches deliver seamless, standards-based integration into</w:t>
      </w:r>
      <w:r>
        <w:t xml:space="preserve"> </w:t>
      </w:r>
      <w:r>
        <w:t xml:space="preserve">upstream switches.</w:t>
      </w:r>
    </w:p>
    <w:p>
      <w:pPr>
        <w:pStyle w:val="BodyText"/>
      </w:pPr>
      <w:r>
        <w:t xml:space="preserve">Two 10Gb switches and two 1Gb switches are recommended in this</w:t>
      </w:r>
      <w:r>
        <w:t xml:space="preserve"> </w:t>
      </w:r>
      <w:r>
        <w:t xml:space="preserve">architecture. For high throughput workloads, we recommend Lenovo 25Gb</w:t>
      </w:r>
      <w:r>
        <w:t xml:space="preserve"> </w:t>
      </w:r>
      <w:r>
        <w:t xml:space="preserve">switches such as NE2572, in which case server should also equip 25G</w:t>
      </w:r>
      <w:r>
        <w:t xml:space="preserve"> </w:t>
      </w:r>
      <w:r>
        <w:t xml:space="preserve">NIC (see</w:t>
      </w:r>
      <w:r>
        <w:t xml:space="preserve"> </w:t>
      </w:r>
      <w:hyperlink w:anchor="bom">
        <w:r>
          <w:rPr>
            <w:rStyle w:val="Hyperlink"/>
          </w:rPr>
          <w:t xml:space="preserve">BOM</w:t>
        </w:r>
      </w:hyperlink>
      <w:r>
        <w:t xml:space="preserve"> </w:t>
      </w:r>
      <w:r>
        <w:t xml:space="preserve">for details) instead of 10G NICs. The 25G switch</w:t>
      </w:r>
      <w:r>
        <w:t xml:space="preserve"> </w:t>
      </w:r>
      <w:r>
        <w:t xml:space="preserve">are compatible with 10G NICs, but not the other way around.</w:t>
      </w:r>
    </w:p>
    <w:p>
      <w:pPr>
        <w:pStyle w:val="Heading4"/>
      </w:pPr>
      <w:bookmarkStart w:id="50" w:name="lenovo-rackswitch-g8272-10gb"/>
      <w:r>
        <w:t xml:space="preserve">Lenovo RackSwitch G8272 (10Gb)</w:t>
      </w:r>
      <w:bookmarkEnd w:id="50"/>
    </w:p>
    <w:bookmarkStart w:id="0" w:name="fig:g8272"/>
    <w:p>
      <w:pPr>
        <w:pStyle w:val="CaptionedFigure"/>
      </w:pPr>
      <w:bookmarkStart w:id="52" w:name="fig:g8272"/>
      <w:r>
        <w:drawing>
          <wp:inline>
            <wp:extent cx="5334000" cy="1045800"/>
            <wp:effectExtent b="0" l="0" r="0" t="0"/>
            <wp:docPr descr="Figure 6: Lenovo RackSwitch G8272" title="" id="1" name="Picture"/>
            <a:graphic>
              <a:graphicData uri="http://schemas.openxmlformats.org/drawingml/2006/picture">
                <pic:pic>
                  <pic:nvPicPr>
                    <pic:cNvPr descr="https://lenovopress.com/assets/images/tips1267/0.134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 6: Lenovo RackSwitch G8272</w:t>
      </w:r>
    </w:p>
    <w:bookmarkEnd w:id="0"/>
    <w:p>
      <w:pPr>
        <w:pStyle w:val="BodyText"/>
      </w:pPr>
      <w:r>
        <w:t xml:space="preserve">The Lenovo RackSwitch G8272 uses 10Gb SFP+ and 40Gb QSFP+ Ethernet</w:t>
      </w:r>
      <w:r>
        <w:t xml:space="preserve"> </w:t>
      </w:r>
      <w:r>
        <w:t xml:space="preserve">technology and is specifically designed for the data center. It is an</w:t>
      </w:r>
      <w:r>
        <w:t xml:space="preserve"> </w:t>
      </w:r>
      <w:r>
        <w:t xml:space="preserve">enterprise class Layer 2 and Layer 3 full featured switch that</w:t>
      </w:r>
      <w:r>
        <w:t xml:space="preserve"> </w:t>
      </w:r>
      <w:r>
        <w:t xml:space="preserve">delivers line-rate, high-bandwidth, low latency switching, filtering,</w:t>
      </w:r>
      <w:r>
        <w:t xml:space="preserve"> </w:t>
      </w:r>
      <w:r>
        <w:t xml:space="preserve">and traffic queuing without delaying data. Large data center-grade</w:t>
      </w:r>
      <w:r>
        <w:t xml:space="preserve"> </w:t>
      </w:r>
      <w:r>
        <w:t xml:space="preserve">buffers help keep traffic moving, while the hot-swap redundant power</w:t>
      </w:r>
      <w:r>
        <w:t xml:space="preserve"> </w:t>
      </w:r>
      <w:r>
        <w:t xml:space="preserve">supplies and fans (along with numerous high-availability features)</w:t>
      </w:r>
      <w:r>
        <w:t xml:space="preserve"> </w:t>
      </w:r>
      <w:r>
        <w:t xml:space="preserve">help provide high availability for business sensitive traffic.</w:t>
      </w:r>
    </w:p>
    <w:p>
      <w:pPr>
        <w:pStyle w:val="BodyText"/>
      </w:pPr>
      <w:r>
        <w:t xml:space="preserve">The RackSwitch G8272 (as shown in fig.</w:t>
      </w:r>
      <w:r>
        <w:t xml:space="preserve"> </w:t>
      </w:r>
      <w:hyperlink w:anchor="fig:g8272">
        <w:r>
          <w:rPr>
            <w:rStyle w:val="Hyperlink"/>
          </w:rPr>
          <w:t xml:space="preserve">6</w:t>
        </w:r>
      </w:hyperlink>
      <w:r>
        <w:t xml:space="preserve">) is ideal for latency</w:t>
      </w:r>
      <w:r>
        <w:t xml:space="preserve"> </w:t>
      </w:r>
      <w:r>
        <w:t xml:space="preserve">sensitive applications, such as high-performance computing clusters,</w:t>
      </w:r>
      <w:r>
        <w:t xml:space="preserve"> </w:t>
      </w:r>
      <w:r>
        <w:t xml:space="preserve">financial applications and NFV deployments. In addition to 10 Gb</w:t>
      </w:r>
      <w:r>
        <w:t xml:space="preserve"> </w:t>
      </w:r>
      <w:r>
        <w:t xml:space="preserve">Ethernet (GbE) and 40 GbE connections, the G8272 can use 1 GbE</w:t>
      </w:r>
      <w:r>
        <w:t xml:space="preserve"> </w:t>
      </w:r>
      <w:r>
        <w:t xml:space="preserve">connections (need the Photoelectric conversion module).</w:t>
      </w:r>
    </w:p>
    <w:p>
      <w:pPr>
        <w:pStyle w:val="BodyText"/>
      </w:pPr>
      <w:r>
        <w:t xml:space="preserve">For more information, see product guide</w:t>
      </w:r>
      <w:r>
        <w:t xml:space="preserve">[</w:t>
      </w:r>
      <w:hyperlink w:anchor="ref-lenovo-g8272-product-guide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</w:t>
      </w:r>
    </w:p>
    <w:p>
      <w:pPr>
        <w:pStyle w:val="Heading4"/>
      </w:pPr>
      <w:bookmarkStart w:id="53" w:name="lenovo-rackswitch-g8052-1gb"/>
      <w:r>
        <w:t xml:space="preserve">Lenovo RackSwitch G8052 (1Gb)</w:t>
      </w:r>
      <w:bookmarkEnd w:id="53"/>
    </w:p>
    <w:bookmarkStart w:id="0" w:name="fig:g8052"/>
    <w:p>
      <w:pPr>
        <w:pStyle w:val="CaptionedFigure"/>
      </w:pPr>
      <w:bookmarkStart w:id="55" w:name="fig:g8052"/>
      <w:r>
        <w:drawing>
          <wp:inline>
            <wp:extent cx="5334000" cy="562370"/>
            <wp:effectExtent b="0" l="0" r="0" t="0"/>
            <wp:docPr descr="Figure 7: Lenovo RackSwitch G8052" title="" id="1" name="Picture"/>
            <a:graphic>
              <a:graphicData uri="http://schemas.openxmlformats.org/drawingml/2006/picture">
                <pic:pic>
                  <pic:nvPicPr>
                    <pic:cNvPr descr="https://lenovopress.com/assets/images/tips1270/0.118C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Figure 7: Lenovo RackSwitch</w:t>
      </w:r>
      <w:r>
        <w:t xml:space="preserve"> </w:t>
      </w:r>
      <w:r>
        <w:t xml:space="preserve">G8052</w:t>
      </w:r>
    </w:p>
    <w:bookmarkEnd w:id="0"/>
    <w:p>
      <w:pPr>
        <w:pStyle w:val="BodyText"/>
      </w:pPr>
      <w:r>
        <w:t xml:space="preserve">The Lenovo RackSwitch™ G8052 (as shown in fig.</w:t>
      </w:r>
      <w:r>
        <w:t xml:space="preserve"> </w:t>
      </w:r>
      <w:hyperlink w:anchor="fig:g8052">
        <w:r>
          <w:rPr>
            <w:rStyle w:val="Hyperlink"/>
          </w:rPr>
          <w:t xml:space="preserve">7</w:t>
        </w:r>
      </w:hyperlink>
      <w:r>
        <w:t xml:space="preserve">) is a</w:t>
      </w:r>
      <w:r>
        <w:t xml:space="preserve"> </w:t>
      </w:r>
      <w:r>
        <w:t xml:space="preserve">top-of-rack data center switch that delivers unmatched line-rate Layer</w:t>
      </w:r>
      <w:r>
        <w:t xml:space="preserve"> </w:t>
      </w:r>
      <w:r>
        <w:t xml:space="preserve">2/3 performance at an attractive price. It has 48x 10/100/1000BASE-T</w:t>
      </w:r>
      <w:r>
        <w:t xml:space="preserve"> </w:t>
      </w:r>
      <w:r>
        <w:t xml:space="preserve">RJ-45 ports and four 10 Gigabit Ethernet SFP+ ports (it also supports</w:t>
      </w:r>
      <w:r>
        <w:t xml:space="preserve"> </w:t>
      </w:r>
      <w:r>
        <w:t xml:space="preserve">1 GbE SFP transceivers), and includes hot-swap redundant power</w:t>
      </w:r>
      <w:r>
        <w:t xml:space="preserve"> </w:t>
      </w:r>
      <w:r>
        <w:t xml:space="preserve">supplies and fans as standard, which minimizes your configuration</w:t>
      </w:r>
      <w:r>
        <w:t xml:space="preserve"> </w:t>
      </w:r>
      <w:r>
        <w:t xml:space="preserve">requirements. Unlike most rack equipment that cools from side-to-side,</w:t>
      </w:r>
      <w:r>
        <w:t xml:space="preserve"> </w:t>
      </w:r>
      <w:r>
        <w:t xml:space="preserve">the G8052 has rear-to-front or front-to-rear airflow that matches</w:t>
      </w:r>
      <w:r>
        <w:t xml:space="preserve"> </w:t>
      </w:r>
      <w:r>
        <w:t xml:space="preserve">server airflow.</w:t>
      </w:r>
    </w:p>
    <w:p>
      <w:pPr>
        <w:pStyle w:val="BodyText"/>
      </w:pPr>
      <w:r>
        <w:t xml:space="preserve">For more information, see product guide</w:t>
      </w:r>
      <w:r>
        <w:t xml:space="preserve">[</w:t>
      </w:r>
      <w:hyperlink w:anchor="ref-lenovo-g8052-product-guide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.</w:t>
      </w:r>
    </w:p>
    <w:p>
      <w:pPr>
        <w:pStyle w:val="Heading4"/>
      </w:pPr>
      <w:bookmarkStart w:id="56" w:name="lenovo-thinksystem-ne2572-25gb"/>
      <w:r>
        <w:t xml:space="preserve">Lenovo ThinkSystem NE2572 (25Gb)</w:t>
      </w:r>
      <w:bookmarkEnd w:id="56"/>
    </w:p>
    <w:bookmarkStart w:id="0" w:name="fig:ne2572"/>
    <w:p>
      <w:pPr>
        <w:pStyle w:val="CaptionedFigure"/>
      </w:pPr>
      <w:bookmarkStart w:id="58" w:name="fig:ne2572"/>
      <w:r>
        <w:drawing>
          <wp:inline>
            <wp:extent cx="5334000" cy="3788979"/>
            <wp:effectExtent b="0" l="0" r="0" t="0"/>
            <wp:docPr descr="Figure 8: Lenovo RackSwitch NE2572" title="" id="1" name="Picture"/>
            <a:graphic>
              <a:graphicData uri="http://schemas.openxmlformats.org/drawingml/2006/picture">
                <pic:pic>
                  <pic:nvPicPr>
                    <pic:cNvPr descr="https://www.lenovo.com/medias/lenovo-data-center-networking-thinksystem-ne2572-subseries-hero.png?context=bWFzdGVyfHJvb3R8MzgxMTF8aW1hZ2UvcG5nfGg3MS9oMDAvOTQ3OTEwNjc4OTQwNi5wbmd8NzIyNmQ5NTBlOTA3NzVmNmMyNzU0YWQwMTJkNDM5MGEzZjNlOWRkZmJkYTY4MGViZWQ4NjkwYzgxNzhhYzY3Y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8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Figure 8: Lenovo RackSwitch</w:t>
      </w:r>
      <w:r>
        <w:t xml:space="preserve"> </w:t>
      </w:r>
      <w:r>
        <w:t xml:space="preserve">NE2572</w:t>
      </w:r>
    </w:p>
    <w:bookmarkEnd w:id="0"/>
    <w:p>
      <w:pPr>
        <w:pStyle w:val="BodyText"/>
      </w:pPr>
      <w:r>
        <w:t xml:space="preserve">The NE2572 is optimized for enterprise data centers with features, such as:</w:t>
      </w:r>
    </w:p>
    <w:p>
      <w:pPr>
        <w:pStyle w:val="Compact"/>
        <w:numPr>
          <w:numId w:val="1017"/>
          <w:ilvl w:val="0"/>
        </w:numPr>
      </w:pPr>
      <w:r>
        <w:t xml:space="preserve">Software Defined Data Center interfaces ensure smooth</w:t>
      </w:r>
      <w:r>
        <w:t xml:space="preserve"> </w:t>
      </w:r>
      <w:r>
        <w:t xml:space="preserve">interoperability with popular enterprise management applications.</w:t>
      </w:r>
    </w:p>
    <w:p>
      <w:pPr>
        <w:pStyle w:val="Compact"/>
        <w:numPr>
          <w:numId w:val="1017"/>
          <w:ilvl w:val="0"/>
        </w:numPr>
      </w:pPr>
      <w:r>
        <w:t xml:space="preserve">Open Architecture: NE2572 supports automation and control while</w:t>
      </w:r>
    </w:p>
    <w:p>
      <w:pPr>
        <w:pStyle w:val="Compact"/>
        <w:numPr>
          <w:numId w:val="1017"/>
          <w:ilvl w:val="0"/>
        </w:numPr>
      </w:pPr>
      <w:r>
        <w:t xml:space="preserve">Lenovo Network Orchestrator automates vlan changes to improve.</w:t>
      </w:r>
      <w:r>
        <w:t xml:space="preserve"> </w:t>
      </w:r>
      <w:r>
        <w:t xml:space="preserve">integrating with industry-standard application and APIs, such as</w:t>
      </w:r>
      <w:r>
        <w:t xml:space="preserve"> </w:t>
      </w:r>
      <w:r>
        <w:t xml:space="preserve">REST, OpenStack, OpenContrail, and Ansible.</w:t>
      </w:r>
    </w:p>
    <w:p>
      <w:pPr>
        <w:pStyle w:val="Compact"/>
        <w:numPr>
          <w:numId w:val="1017"/>
          <w:ilvl w:val="0"/>
        </w:numPr>
      </w:pPr>
      <w:r>
        <w:t xml:space="preserve">Resiliency: NE2572 offers outstanding fault tolerance with one of</w:t>
      </w:r>
      <w:r>
        <w:t xml:space="preserve"> </w:t>
      </w:r>
      <w:r>
        <w:t xml:space="preserve">the quickest high-availability failovers in the industry so running</w:t>
      </w:r>
      <w:r>
        <w:t xml:space="preserve"> </w:t>
      </w:r>
      <w:r>
        <w:t xml:space="preserve">applications are less likely to require a restart.</w:t>
      </w:r>
    </w:p>
    <w:p>
      <w:pPr>
        <w:pStyle w:val="FirstParagraph"/>
      </w:pPr>
      <w:r>
        <w:t xml:space="preserve">For more information, see product guide</w:t>
      </w:r>
      <w:r>
        <w:t xml:space="preserve">[</w:t>
      </w:r>
      <w:hyperlink w:anchor="ref-lenovo-ne2572-product-guide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.</w:t>
      </w:r>
    </w:p>
    <w:p>
      <w:pPr>
        <w:pStyle w:val="Heading2"/>
      </w:pPr>
      <w:bookmarkStart w:id="59" w:name="software"/>
      <w:r>
        <w:t xml:space="preserve">Software</w:t>
      </w:r>
      <w:bookmarkEnd w:id="59"/>
    </w:p>
    <w:p>
      <w:pPr>
        <w:pStyle w:val="FirstParagraph"/>
      </w:pPr>
      <w:r>
        <w:t xml:space="preserve">Based on Red Hat Hyperconverged Infrastructure for Virtualization</w:t>
      </w:r>
      <w:r>
        <w:t xml:space="preserve"> </w:t>
      </w:r>
      <w:r>
        <w:t xml:space="preserve">1.5</w:t>
      </w:r>
      <w:r>
        <w:t xml:space="preserve">[</w:t>
      </w:r>
      <w:hyperlink w:anchor="ref-redhat-rhhi-guide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. RHHI-v can be viewed as being comprised of two</w:t>
      </w:r>
      <w:r>
        <w:t xml:space="preserve"> </w:t>
      </w:r>
      <w:r>
        <w:t xml:space="preserve">primary components: Red Hat Virtualization (RHV)</w:t>
      </w:r>
      <w:r>
        <w:t xml:space="preserve">[</w:t>
      </w:r>
      <w:hyperlink w:anchor="ref-redhat-rhv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, and Red Hat</w:t>
      </w:r>
      <w:r>
        <w:t xml:space="preserve"> </w:t>
      </w:r>
      <w:r>
        <w:t xml:space="preserve">Gluster (RHGS)</w:t>
      </w:r>
      <w:r>
        <w:t xml:space="preserve">[</w:t>
      </w:r>
      <w:hyperlink w:anchor="ref-redhat-rhgs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.</w:t>
      </w:r>
    </w:p>
    <w:bookmarkStart w:id="0" w:name="fig:rhhi-arch-diagram"/>
    <w:p>
      <w:pPr>
        <w:pStyle w:val="CaptionedFigure"/>
      </w:pPr>
      <w:bookmarkStart w:id="61" w:name="fig:rhhi-arch-diagram"/>
      <w:r>
        <w:drawing>
          <wp:inline>
            <wp:extent cx="5334000" cy="4688305"/>
            <wp:effectExtent b="0" l="0" r="0" t="0"/>
            <wp:docPr descr="Figure 9: Red Hat Hyperconverged Infrastructure for Virtualization architecture (source: [10])" title="" id="1" name="Picture"/>
            <a:graphic>
              <a:graphicData uri="http://schemas.openxmlformats.org/drawingml/2006/picture">
                <pic:pic>
                  <pic:nvPicPr>
                    <pic:cNvPr descr="https://access.redhat.com/webassets/avalon/d/Red_Hat_Hyperconverged_Infrastructure_for_Virtualization-1.5-Deploying_Red_Hat_Hyperconverged_Infrastructure_for_Virtualization-en-US/images/4a9666b1f646ebbee25951430518a999/rhhi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Figure 9: Red Hat Hyperconverged Infrastructure for Virtualization</w:t>
      </w:r>
      <w:r>
        <w:t xml:space="preserve"> </w:t>
      </w:r>
      <w:r>
        <w:t xml:space="preserve">architecture (source:</w:t>
      </w:r>
      <w:r>
        <w:t xml:space="preserve"> </w:t>
      </w:r>
      <w:r>
        <w:t xml:space="preserve">[</w:t>
      </w:r>
      <w:hyperlink w:anchor="ref-redhat-rhhi-architecture-diagram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)</w:t>
      </w:r>
    </w:p>
    <w:bookmarkEnd w:id="0"/>
    <w:p>
      <w:pPr>
        <w:pStyle w:val="Heading3"/>
      </w:pPr>
      <w:bookmarkStart w:id="62" w:name="rh-rhv"/>
      <w:r>
        <w:t xml:space="preserve">Red Hat Virtualization (RHV)</w:t>
      </w:r>
      <w:bookmarkEnd w:id="62"/>
    </w:p>
    <w:p>
      <w:pPr>
        <w:pStyle w:val="BlockText"/>
      </w:pPr>
      <w:r>
        <w:t xml:space="preserve">Red Hat Virtualization is an enterprise-grade virtualization</w:t>
      </w:r>
      <w:r>
        <w:t xml:space="preserve"> </w:t>
      </w:r>
      <w:r>
        <w:t xml:space="preserve">platform built on Red Hat Enterprise Linux. Virtualization allows</w:t>
      </w:r>
      <w:r>
        <w:t xml:space="preserve"> </w:t>
      </w:r>
      <w:r>
        <w:t xml:space="preserve">users to easily provision new virtual servers and workstations, and</w:t>
      </w:r>
      <w:r>
        <w:t xml:space="preserve"> </w:t>
      </w:r>
      <w:r>
        <w:t xml:space="preserve">provides more efficient use of physical server resources. With Red</w:t>
      </w:r>
      <w:r>
        <w:t xml:space="preserve"> </w:t>
      </w:r>
      <w:r>
        <w:t xml:space="preserve">Hat Virtualization, you can manage your entire virtual</w:t>
      </w:r>
      <w:r>
        <w:t xml:space="preserve"> </w:t>
      </w:r>
      <w:r>
        <w:t xml:space="preserve">infrastructure - including hosts, virtual machines, networks,</w:t>
      </w:r>
      <w:r>
        <w:t xml:space="preserve"> </w:t>
      </w:r>
      <w:r>
        <w:t xml:space="preserve">storage, and users - from a centralized graphical user interface or</w:t>
      </w:r>
      <w:r>
        <w:t xml:space="preserve"> </w:t>
      </w:r>
      <w:r>
        <w:t xml:space="preserve">RESTful API. (source:</w:t>
      </w:r>
      <w:r>
        <w:t xml:space="preserve"> </w:t>
      </w:r>
      <w:r>
        <w:t xml:space="preserve">[</w:t>
      </w:r>
      <w:hyperlink w:anchor="ref-redhat-rhv-4.1-product-guide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)</w:t>
      </w:r>
    </w:p>
    <w:p>
      <w:pPr>
        <w:pStyle w:val="FirstParagraph"/>
      </w:pPr>
      <w:r>
        <w:t xml:space="preserve">RHV has three key components: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Red Hat Virtualization Manager</w:t>
      </w:r>
      <w:r>
        <w:t xml:space="preserve">: A service that provides a graphical</w:t>
      </w:r>
      <w:r>
        <w:t xml:space="preserve"> </w:t>
      </w:r>
      <w:r>
        <w:t xml:space="preserve">user interface and a RESTful API to manage the resources in the</w:t>
      </w:r>
      <w:r>
        <w:t xml:space="preserve"> </w:t>
      </w:r>
      <w:r>
        <w:t xml:space="preserve">environment.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Hosts</w:t>
      </w:r>
      <w:r>
        <w:t xml:space="preserve">: Red Hat Enterprise Linux hosts (RHEL-based hypervisors)</w:t>
      </w:r>
      <w:r>
        <w:t xml:space="preserve"> </w:t>
      </w:r>
      <w:r>
        <w:t xml:space="preserve">and Red Hat Virtualization Hosts (image-based hypervisors) are the</w:t>
      </w:r>
      <w:r>
        <w:t xml:space="preserve"> </w:t>
      </w:r>
      <w:r>
        <w:t xml:space="preserve">two supported types of host. Hosts use Kernel-based Virtual Machine</w:t>
      </w:r>
      <w:r>
        <w:t xml:space="preserve"> </w:t>
      </w:r>
      <w:r>
        <w:t xml:space="preserve">(KVM) technology and provide resources used to run virtual</w:t>
      </w:r>
      <w:r>
        <w:t xml:space="preserve"> </w:t>
      </w:r>
      <w:r>
        <w:t xml:space="preserve">machines.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Shared Storage</w:t>
      </w:r>
      <w:r>
        <w:t xml:space="preserve">: A storage service is used to store the data</w:t>
      </w:r>
      <w:r>
        <w:t xml:space="preserve"> </w:t>
      </w:r>
      <w:r>
        <w:t xml:space="preserve">associated with virtual machines.</w:t>
      </w:r>
    </w:p>
    <w:p>
      <w:pPr>
        <w:pStyle w:val="FirstParagraph"/>
      </w:pPr>
      <w:r>
        <w:t xml:space="preserve">There are two deployment modes: standalone or self-hosted engine. In</w:t>
      </w:r>
      <w:r>
        <w:t xml:space="preserve"> </w:t>
      </w:r>
      <w:r>
        <w:t xml:space="preserve">this reference architecture, we are using the</w:t>
      </w:r>
      <w:r>
        <w:t xml:space="preserve"> </w:t>
      </w:r>
      <w:r>
        <w:rPr>
          <w:rStyle w:val="VerbatimChar"/>
        </w:rPr>
        <w:t xml:space="preserve">self-hosted engine</w:t>
      </w:r>
      <w:r>
        <w:t xml:space="preserve"> </w:t>
      </w:r>
      <w:r>
        <w:t xml:space="preserve">method (fig.</w:t>
      </w:r>
      <w:r>
        <w:t xml:space="preserve"> </w:t>
      </w:r>
      <w:hyperlink w:anchor="fig:rh-rhv-deployment-diagram">
        <w:r>
          <w:rPr>
            <w:rStyle w:val="Hyperlink"/>
          </w:rPr>
          <w:t xml:space="preserve">10</w:t>
        </w:r>
      </w:hyperlink>
      <w:r>
        <w:t xml:space="preserve">):</w:t>
      </w:r>
    </w:p>
    <w:p>
      <w:pPr>
        <w:pStyle w:val="BlockText"/>
      </w:pPr>
      <w:r>
        <w:t xml:space="preserve">The Red Hat Virtualization Manager runs as a virtual machine on</w:t>
      </w:r>
      <w:r>
        <w:t xml:space="preserve"> </w:t>
      </w:r>
      <w:r>
        <w:t xml:space="preserve">self-hosted engine nodes (specialized hosts) in the same environment</w:t>
      </w:r>
      <w:r>
        <w:t xml:space="preserve"> </w:t>
      </w:r>
      <w:r>
        <w:t xml:space="preserve">it manages. A self-hosted engine environment requires one less</w:t>
      </w:r>
      <w:r>
        <w:t xml:space="preserve"> </w:t>
      </w:r>
      <w:r>
        <w:t xml:space="preserve">physical server, but requires more administrative overhead to deploy</w:t>
      </w:r>
      <w:r>
        <w:t xml:space="preserve"> </w:t>
      </w:r>
      <w:r>
        <w:t xml:space="preserve">and manage. The Manager is highly available without external HA</w:t>
      </w:r>
      <w:r>
        <w:t xml:space="preserve"> </w:t>
      </w:r>
      <w:r>
        <w:t xml:space="preserve">management. (source:</w:t>
      </w:r>
      <w:r>
        <w:t xml:space="preserve"> </w:t>
      </w:r>
      <w:r>
        <w:t xml:space="preserve">[</w:t>
      </w:r>
      <w:hyperlink w:anchor="X5143449ba18580a2c69930991e2004ca6d7dc29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)</w:t>
      </w:r>
    </w:p>
    <w:bookmarkStart w:id="0" w:name="fig:rh-rhv-deployment-diagram"/>
    <w:p>
      <w:pPr>
        <w:pStyle w:val="CaptionedFigure"/>
      </w:pPr>
      <w:bookmarkStart w:id="64" w:name="fig:rh-rhv-deployment-diagram"/>
      <w:r>
        <w:drawing>
          <wp:inline>
            <wp:extent cx="5334000" cy="2031832"/>
            <wp:effectExtent b="0" l="0" r="0" t="0"/>
            <wp:docPr descr="Figure 10: Red Hat Virtualization Self-Hosted Engine Architecture (source: [13])" title="" id="1" name="Picture"/>
            <a:graphic>
              <a:graphicData uri="http://schemas.openxmlformats.org/drawingml/2006/picture">
                <pic:pic>
                  <pic:nvPicPr>
                    <pic:cNvPr descr="https://access.redhat.com/webassets/avalon/d/Red_Hat_Virtualization-4.2-Product_Guide-en-US/images/894aaa576d2f26123a3b3149a5e18159/RHV_SHE_ARCHITECTURE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Figure 10: Red Hat Virtualization Self-Hosted Engine Architecture (source:</w:t>
      </w:r>
      <w:r>
        <w:t xml:space="preserve"> </w:t>
      </w:r>
      <w:r>
        <w:t xml:space="preserve">[</w:t>
      </w:r>
      <w:hyperlink w:anchor="X585289f8972aca37717681a5541abac2473e3d8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)</w:t>
      </w:r>
    </w:p>
    <w:bookmarkEnd w:id="0"/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hosted-engine</w:t>
      </w:r>
      <w:r>
        <w:t xml:space="preserve"> </w:t>
      </w:r>
      <w:r>
        <w:t xml:space="preserve">VM can be started on any server. If the server on</w:t>
      </w:r>
      <w:r>
        <w:t xml:space="preserve"> </w:t>
      </w:r>
      <w:r>
        <w:t xml:space="preserve">which it is currently residing goes down, eg. for maintenance or due</w:t>
      </w:r>
      <w:r>
        <w:t xml:space="preserve"> </w:t>
      </w:r>
      <w:r>
        <w:t xml:space="preserve">to hardware failure, the VM will automatically migrate to a different</w:t>
      </w:r>
      <w:r>
        <w:t xml:space="preserve"> </w:t>
      </w:r>
      <w:r>
        <w:t xml:space="preserve">server</w:t>
      </w:r>
      <w:r>
        <w:rPr>
          <w:rStyle w:val="FootnoteReference"/>
        </w:rPr>
        <w:footnoteReference w:id="65"/>
      </w:r>
      <w:r>
        <w:t xml:space="preserve">, thus providing a seamless user</w:t>
      </w:r>
      <w:r>
        <w:t xml:space="preserve"> </w:t>
      </w:r>
      <w:r>
        <w:t xml:space="preserve">experience.</w:t>
      </w:r>
    </w:p>
    <w:p>
      <w:pPr>
        <w:pStyle w:val="Heading3"/>
      </w:pPr>
      <w:bookmarkStart w:id="66" w:name="rh-gluster"/>
      <w:r>
        <w:t xml:space="preserve">Red Hat Gluster Storage (RHGS)</w:t>
      </w:r>
      <w:bookmarkEnd w:id="66"/>
    </w:p>
    <w:p>
      <w:pPr>
        <w:pStyle w:val="BlockText"/>
      </w:pPr>
      <w:r>
        <w:t xml:space="preserve">Red Hat Gluster Storage is a software-defined, scale-out storage that</w:t>
      </w:r>
      <w:r>
        <w:t xml:space="preserve"> </w:t>
      </w:r>
      <w:r>
        <w:t xml:space="preserve">provides flexible and affordable unstructured data storage for the</w:t>
      </w:r>
      <w:r>
        <w:t xml:space="preserve"> </w:t>
      </w:r>
      <w:r>
        <w:t xml:space="preserve">enterprise. Red Hat Gluster Storage 3.4 provides new opportunities to</w:t>
      </w:r>
      <w:r>
        <w:t xml:space="preserve"> </w:t>
      </w:r>
      <w:r>
        <w:t xml:space="preserve">unify data storage and infrastructure, increase performance, and</w:t>
      </w:r>
      <w:r>
        <w:t xml:space="preserve"> </w:t>
      </w:r>
      <w:r>
        <w:t xml:space="preserve">improve availability and manageability in order to meet a broader set</w:t>
      </w:r>
      <w:r>
        <w:t xml:space="preserve"> </w:t>
      </w:r>
      <w:r>
        <w:t xml:space="preserve">of an organization’s storage challenges and requirements.</w:t>
      </w:r>
    </w:p>
    <w:p>
      <w:pPr>
        <w:pStyle w:val="BlockText"/>
      </w:pPr>
      <w:r>
        <w:t xml:space="preserve">GlusterFS, a key building block of Red Hat Gluster Storage, is based</w:t>
      </w:r>
      <w:r>
        <w:t xml:space="preserve"> </w:t>
      </w:r>
      <w:r>
        <w:t xml:space="preserve">on a stackable user space design and can deliver exceptional</w:t>
      </w:r>
      <w:r>
        <w:t xml:space="preserve"> </w:t>
      </w:r>
      <w:r>
        <w:t xml:space="preserve">performance for diverse workloads. GlusterFS aggregates various</w:t>
      </w:r>
      <w:r>
        <w:t xml:space="preserve"> </w:t>
      </w:r>
      <w:r>
        <w:t xml:space="preserve">storage servers over network interconnects into one large parallel</w:t>
      </w:r>
      <w:r>
        <w:t xml:space="preserve"> </w:t>
      </w:r>
      <w:r>
        <w:t xml:space="preserve">network file system. (source:</w:t>
      </w:r>
      <w:r>
        <w:t xml:space="preserve"> </w:t>
      </w:r>
      <w:r>
        <w:t xml:space="preserve">[</w:t>
      </w:r>
      <w:hyperlink w:anchor="ref-redhat-rhgs-3.4-installation-guide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)</w:t>
      </w:r>
    </w:p>
    <w:bookmarkStart w:id="0" w:name="fig:rhgs-arch-diagram"/>
    <w:p>
      <w:pPr>
        <w:pStyle w:val="CaptionedFigure"/>
      </w:pPr>
      <w:bookmarkStart w:id="68" w:name="fig:rhgs-arch-diagram"/>
      <w:r>
        <w:drawing>
          <wp:inline>
            <wp:extent cx="5334000" cy="4528677"/>
            <wp:effectExtent b="0" l="0" r="0" t="0"/>
            <wp:docPr descr="Figure 11: Red Hat Gluster Storage architecture (source: [15])" title="" id="1" name="Picture"/>
            <a:graphic>
              <a:graphicData uri="http://schemas.openxmlformats.org/drawingml/2006/picture">
                <pic:pic>
                  <pic:nvPicPr>
                    <pic:cNvPr descr="https://access.redhat.com/webassets/avalon/d/Red_Hat_Storage-3.1-Administration_Guide-en-US/images/667b8206666b18dbed70d300c3e2710c/RH_Gluster_Storage_diagrams_334434_0415_JCS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8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Figure 11: Red Hat Gluster Storage architecture (source:</w:t>
      </w:r>
      <w:r>
        <w:t xml:space="preserve"> </w:t>
      </w:r>
      <w:r>
        <w:t xml:space="preserve">[</w:t>
      </w:r>
      <w:hyperlink w:anchor="X159ded16fa3ff4db6fc5a2801ddd69ecb823564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)</w:t>
      </w:r>
    </w:p>
    <w:bookmarkEnd w:id="0"/>
    <w:p>
      <w:pPr>
        <w:pStyle w:val="BodyText"/>
      </w:pPr>
      <w:r>
        <w:t xml:space="preserve">The key feature of RHGS is that unlike other distributed storage</w:t>
      </w:r>
      <w:r>
        <w:t xml:space="preserve"> </w:t>
      </w:r>
      <w:r>
        <w:t xml:space="preserve">methods in which tracking the location of data is based on a metadata</w:t>
      </w:r>
      <w:r>
        <w:t xml:space="preserve"> </w:t>
      </w:r>
      <w:r>
        <w:t xml:space="preserve">server, RHGS locates files mathematically using an elastic hashing</w:t>
      </w:r>
      <w:r>
        <w:t xml:space="preserve"> </w:t>
      </w:r>
      <w:r>
        <w:t xml:space="preserve">algorithm. This not only removes single-point-of-failure of metadata</w:t>
      </w:r>
      <w:r>
        <w:t xml:space="preserve"> </w:t>
      </w:r>
      <w:r>
        <w:t xml:space="preserve">server, but also makes the system linearly scalable.</w:t>
      </w:r>
    </w:p>
    <w:p>
      <w:pPr>
        <w:pStyle w:val="BodyText"/>
      </w:pPr>
      <w:r>
        <w:t xml:space="preserve">In this reference architecture,</w:t>
      </w:r>
      <w:r>
        <w:t xml:space="preserve"> </w:t>
      </w:r>
      <w:r>
        <w:rPr>
          <w:rStyle w:val="VerbatimChar"/>
        </w:rPr>
        <w:t xml:space="preserve">Gluster</w:t>
      </w:r>
      <w:r>
        <w:t xml:space="preserve"> </w:t>
      </w:r>
      <w:r>
        <w:t xml:space="preserve">is the primary storage</w:t>
      </w:r>
      <w:r>
        <w:t xml:space="preserve"> </w:t>
      </w:r>
      <w:r>
        <w:t xml:space="preserve">backend. Depending on the workload requirement, Red Hat Hyperconverged Infrastructure for Virtualization can also</w:t>
      </w:r>
      <w:r>
        <w:t xml:space="preserve"> </w:t>
      </w:r>
      <w:r>
        <w:t xml:space="preserve">provide other storage solutions such as NFS for OpenStack Swift object</w:t>
      </w:r>
      <w:r>
        <w:t xml:space="preserve"> </w:t>
      </w:r>
      <w:r>
        <w:t xml:space="preserve">store.</w:t>
      </w:r>
    </w:p>
    <w:p>
      <w:pPr>
        <w:pStyle w:val="Heading1"/>
      </w:pPr>
      <w:bookmarkStart w:id="69" w:name="development-considerations"/>
      <w:r>
        <w:t xml:space="preserve">Deployment considerations</w:t>
      </w:r>
      <w:bookmarkEnd w:id="69"/>
    </w:p>
    <w:p>
      <w:pPr>
        <w:pStyle w:val="Heading2"/>
      </w:pPr>
      <w:bookmarkStart w:id="70" w:name="server-configurations"/>
      <w:r>
        <w:t xml:space="preserve">Server Configurations</w:t>
      </w:r>
      <w:bookmarkEnd w:id="70"/>
    </w:p>
    <w:p>
      <w:pPr>
        <w:pStyle w:val="Heading3"/>
      </w:pPr>
      <w:bookmarkStart w:id="71" w:name="disk-configuration"/>
      <w:r>
        <w:t xml:space="preserve">Disk configurations</w:t>
      </w:r>
      <w:bookmarkEnd w:id="71"/>
    </w:p>
    <w:p>
      <w:pPr>
        <w:pStyle w:val="FirstParagraph"/>
      </w:pPr>
      <w:r>
        <w:t xml:space="preserve">Disk configuration is important to achieve high performance. SR650</w:t>
      </w:r>
      <w:r>
        <w:t xml:space="preserve"> </w:t>
      </w:r>
      <w:r>
        <w:t xml:space="preserve">server is flexible in this regards. It supports various types of</w:t>
      </w:r>
      <w:r>
        <w:t xml:space="preserve"> </w:t>
      </w:r>
      <w:r>
        <w:t xml:space="preserve">disks. In general SSD will yield better performance than HDD. In this</w:t>
      </w:r>
      <w:r>
        <w:t xml:space="preserve"> </w:t>
      </w:r>
      <w:r>
        <w:t xml:space="preserve">example, we recommend the following in each SR650 server:</w:t>
      </w:r>
    </w:p>
    <w:p>
      <w:pPr>
        <w:pStyle w:val="TableCaption"/>
      </w:pPr>
      <w:r>
        <w:t xml:space="preserve">Red Hat Hyperconverged Infrastructure for Virtualization Server disk configurations</w:t>
      </w:r>
    </w:p>
    <w:tbl>
      <w:tblPr>
        <w:tblStyle w:val="Table"/>
        <w:tblW w:type="pct" w:w="4999.999999999999"/>
        <w:tblLook w:firstRow="1"/>
        <w:tblCaption w:val="Red Hat Hyperconverged Infrastructure for Virtualization Server disk configurations"/>
      </w:tblPr>
      <w:tblGrid>
        <w:gridCol w:w="1182"/>
        <w:gridCol w:w="2009"/>
        <w:gridCol w:w="945"/>
        <w:gridCol w:w="827"/>
        <w:gridCol w:w="827"/>
        <w:gridCol w:w="21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SATA SSD</w:t>
            </w:r>
          </w:p>
        </w:tc>
        <w:tc>
          <w:p>
            <w:pPr>
              <w:pStyle w:val="Compact"/>
              <w:jc w:val="left"/>
            </w:pPr>
            <w:r>
              <w:t xml:space="preserve">Front backplane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480GB</w:t>
            </w:r>
          </w:p>
        </w:tc>
        <w:tc>
          <w:p>
            <w:pPr>
              <w:pStyle w:val="Compact"/>
              <w:jc w:val="left"/>
            </w:pPr>
            <w:r>
              <w:t xml:space="preserve">RAID1</w:t>
            </w:r>
          </w:p>
        </w:tc>
        <w:tc>
          <w:p>
            <w:pPr>
              <w:pStyle w:val="Compact"/>
              <w:jc w:val="left"/>
            </w:pPr>
            <w:r>
              <w:t xml:space="preserve">Operating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SATA SSD</w:t>
            </w:r>
          </w:p>
        </w:tc>
        <w:tc>
          <w:p>
            <w:pPr>
              <w:pStyle w:val="Compact"/>
              <w:jc w:val="left"/>
            </w:pPr>
            <w:r>
              <w:t xml:space="preserve">Front backplane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960GB</w:t>
            </w:r>
          </w:p>
        </w:tc>
        <w:tc>
          <w:p>
            <w:pPr>
              <w:pStyle w:val="Compact"/>
              <w:jc w:val="left"/>
            </w:pPr>
            <w:r>
              <w:t xml:space="preserve">RAID1</w:t>
            </w:r>
          </w:p>
        </w:tc>
        <w:tc>
          <w:p>
            <w:pPr>
              <w:pStyle w:val="Compact"/>
              <w:jc w:val="left"/>
            </w:pPr>
            <w:r>
              <w:t xml:space="preserve">LVM 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SAS HDD</w:t>
            </w:r>
          </w:p>
        </w:tc>
        <w:tc>
          <w:p>
            <w:pPr>
              <w:pStyle w:val="Compact"/>
              <w:jc w:val="left"/>
            </w:pPr>
            <w:r>
              <w:t xml:space="preserve">Front backplane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2.4TB</w:t>
            </w:r>
          </w:p>
        </w:tc>
        <w:tc>
          <w:p>
            <w:pPr>
              <w:pStyle w:val="Compact"/>
              <w:jc w:val="left"/>
            </w:pPr>
            <w:r>
              <w:t xml:space="preserve">RAID6</w:t>
            </w:r>
          </w:p>
        </w:tc>
        <w:tc>
          <w:p>
            <w:pPr>
              <w:pStyle w:val="Compact"/>
              <w:jc w:val="left"/>
            </w:pPr>
            <w:r>
              <w:t xml:space="preserve">GlusterFS</w:t>
            </w:r>
          </w:p>
        </w:tc>
      </w:tr>
    </w:tbl>
    <w:p>
      <w:pPr>
        <w:pStyle w:val="BodyText"/>
      </w:pPr>
      <w:r>
        <w:t xml:space="preserve">By default gluster volumes will be in</w:t>
      </w:r>
      <w:r>
        <w:t xml:space="preserve"> </w:t>
      </w:r>
      <w:hyperlink w:anchor="gluster-volume-type">
        <w:r>
          <w:rPr>
            <w:b/>
            <w:rStyle w:val="Hyperlink"/>
          </w:rPr>
          <w:t xml:space="preserve">replicated</w:t>
        </w:r>
      </w:hyperlink>
      <w:r>
        <w:t xml:space="preserve"> </w:t>
      </w:r>
      <w:r>
        <w:t xml:space="preserve">mode, which renders total storage capacity in</w:t>
      </w:r>
      <w:r>
        <w:t xml:space="preserve"> </w:t>
      </w:r>
      <w:r>
        <w:t xml:space="preserve">a 3-server HCI Gluster:</w:t>
      </w:r>
      <w:r>
        <w:t xml:space="preserve"> </w:t>
      </w:r>
      <w:r>
        <w:rPr>
          <w:rStyle w:val="VerbatimChar"/>
        </w:rPr>
        <w:t xml:space="preserve">20 * 2.4TB = 48 TB</w:t>
      </w:r>
      <w:r>
        <w:t xml:space="preserve">. LVM cache can be turned</w:t>
      </w:r>
      <w:r>
        <w:t xml:space="preserve"> </w:t>
      </w:r>
      <w:r>
        <w:t xml:space="preserve">on and off in deployment (see</w:t>
      </w:r>
      <w:r>
        <w:t xml:space="preserve"> </w:t>
      </w:r>
      <w:hyperlink w:anchor="loc-rhhi-deployment-template">
        <w:r>
          <w:rPr>
            <w:rStyle w:val="Hyperlink"/>
          </w:rPr>
          <w:t xml:space="preserve">deployment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template</w:t>
        </w:r>
      </w:hyperlink>
      <w:r>
        <w:t xml:space="preserve">). To determine whether to</w:t>
      </w:r>
      <w:r>
        <w:t xml:space="preserve"> </w:t>
      </w:r>
      <w:r>
        <w:t xml:space="preserve">enable it, see</w:t>
      </w:r>
      <w:r>
        <w:t xml:space="preserve"> </w:t>
      </w:r>
      <w:hyperlink w:anchor="lvm-cache">
        <w:r>
          <w:rPr>
            <w:rStyle w:val="Hyperlink"/>
          </w:rPr>
          <w:t xml:space="preserve">LVM cache</w:t>
        </w:r>
      </w:hyperlink>
      <w:r>
        <w:t xml:space="preserve"> </w:t>
      </w:r>
      <w:r>
        <w:t xml:space="preserve">for details.</w:t>
      </w:r>
    </w:p>
    <w:p>
      <w:pPr>
        <w:pStyle w:val="BodyText"/>
      </w:pPr>
      <w:r>
        <w:t xml:space="preserve">In addition, Red Hat Hyperconverged Infrastructure for Virtualization</w:t>
      </w:r>
      <w:r>
        <w:t xml:space="preserve"> </w:t>
      </w:r>
      <w:r>
        <w:t xml:space="preserve">supports alternative network storage such as NFS, for example, used</w:t>
      </w:r>
      <w:r>
        <w:t xml:space="preserve"> </w:t>
      </w:r>
      <w:r>
        <w:t xml:space="preserve">for SWIFT object store. Disk configuration will thus require two</w:t>
      </w:r>
      <w:r>
        <w:t xml:space="preserve"> </w:t>
      </w:r>
      <w:r>
        <w:t xml:space="preserve">additional disks for the purpose:</w:t>
      </w:r>
    </w:p>
    <w:p>
      <w:pPr>
        <w:pStyle w:val="TableCaption"/>
      </w:pPr>
      <w:r>
        <w:t xml:space="preserve">Red Hat Hyperconverged Infrastructure for Virtualization Server</w:t>
      </w:r>
      <w:r>
        <w:t xml:space="preserve"> </w:t>
      </w:r>
      <w:r>
        <w:t xml:space="preserve">Disk Configurations w/ support of file-based storage</w:t>
      </w:r>
    </w:p>
    <w:tbl>
      <w:tblPr>
        <w:tblStyle w:val="Table"/>
        <w:tblW w:type="pct" w:w="4999.999999999999"/>
        <w:tblLook w:firstRow="1"/>
        <w:tblCaption w:val="Red Hat Hyperconverged Infrastructure for Virtualization Server Disk Configurations w/ support of file-based storage"/>
      </w:tblPr>
      <w:tblGrid>
        <w:gridCol w:w="1182"/>
        <w:gridCol w:w="2009"/>
        <w:gridCol w:w="945"/>
        <w:gridCol w:w="827"/>
        <w:gridCol w:w="827"/>
        <w:gridCol w:w="21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SATA SSD</w:t>
            </w:r>
          </w:p>
        </w:tc>
        <w:tc>
          <w:p>
            <w:pPr>
              <w:pStyle w:val="Compact"/>
              <w:jc w:val="left"/>
            </w:pPr>
            <w:r>
              <w:t xml:space="preserve">Front backplane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480GB</w:t>
            </w:r>
          </w:p>
        </w:tc>
        <w:tc>
          <w:p>
            <w:pPr>
              <w:pStyle w:val="Compact"/>
              <w:jc w:val="left"/>
            </w:pPr>
            <w:r>
              <w:t xml:space="preserve">RAID1</w:t>
            </w:r>
          </w:p>
        </w:tc>
        <w:tc>
          <w:p>
            <w:pPr>
              <w:pStyle w:val="Compact"/>
              <w:jc w:val="left"/>
            </w:pPr>
            <w:r>
              <w:t xml:space="preserve">Operating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SATA SSD</w:t>
            </w:r>
          </w:p>
        </w:tc>
        <w:tc>
          <w:p>
            <w:pPr>
              <w:pStyle w:val="Compact"/>
              <w:jc w:val="left"/>
            </w:pPr>
            <w:r>
              <w:t xml:space="preserve">Front backplane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960GB</w:t>
            </w:r>
          </w:p>
        </w:tc>
        <w:tc>
          <w:p>
            <w:pPr>
              <w:pStyle w:val="Compact"/>
              <w:jc w:val="left"/>
            </w:pPr>
            <w:r>
              <w:t xml:space="preserve">RAID1</w:t>
            </w:r>
          </w:p>
        </w:tc>
        <w:tc>
          <w:p>
            <w:pPr>
              <w:pStyle w:val="Compact"/>
              <w:jc w:val="left"/>
            </w:pPr>
            <w:r>
              <w:t xml:space="preserve">LVM 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SAS HDD</w:t>
            </w:r>
          </w:p>
        </w:tc>
        <w:tc>
          <w:p>
            <w:pPr>
              <w:pStyle w:val="Compact"/>
              <w:jc w:val="left"/>
            </w:pPr>
            <w:r>
              <w:t xml:space="preserve">Front backplane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2.4TB</w:t>
            </w:r>
          </w:p>
        </w:tc>
        <w:tc>
          <w:p>
            <w:pPr>
              <w:pStyle w:val="Compact"/>
              <w:jc w:val="left"/>
            </w:pPr>
            <w:r>
              <w:t xml:space="preserve">RAID6</w:t>
            </w:r>
          </w:p>
        </w:tc>
        <w:tc>
          <w:p>
            <w:pPr>
              <w:pStyle w:val="Compact"/>
              <w:jc w:val="left"/>
            </w:pPr>
            <w:r>
              <w:t xml:space="preserve">GlusterFS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SAS HDD</w:t>
            </w:r>
          </w:p>
        </w:tc>
        <w:tc>
          <w:p>
            <w:pPr>
              <w:pStyle w:val="Compact"/>
              <w:jc w:val="left"/>
            </w:pPr>
            <w:r>
              <w:t xml:space="preserve">Front backplane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2.4TB</w:t>
            </w:r>
          </w:p>
        </w:tc>
        <w:tc>
          <w:p>
            <w:pPr>
              <w:pStyle w:val="Compact"/>
              <w:jc w:val="left"/>
            </w:pPr>
            <w:r>
              <w:t xml:space="preserve">RAID1</w:t>
            </w:r>
          </w:p>
        </w:tc>
        <w:tc>
          <w:p>
            <w:pPr>
              <w:pStyle w:val="Compact"/>
              <w:jc w:val="left"/>
            </w:pPr>
            <w:r>
              <w:t xml:space="preserve">Affinitized VMs</w:t>
            </w:r>
          </w:p>
        </w:tc>
      </w:tr>
    </w:tbl>
    <w:p>
      <w:pPr>
        <w:pStyle w:val="Heading3"/>
      </w:pPr>
      <w:bookmarkStart w:id="72" w:name="raid-configuration"/>
      <w:r>
        <w:t xml:space="preserve">RAID configurations</w:t>
      </w:r>
      <w:bookmarkEnd w:id="72"/>
    </w:p>
    <w:p>
      <w:pPr>
        <w:pStyle w:val="FirstParagraph"/>
      </w:pPr>
      <w:r>
        <w:t xml:space="preserve">RAID affects not only performance, but provides data redundancy. Table</w:t>
      </w:r>
      <w:r>
        <w:t xml:space="preserve"> </w:t>
      </w:r>
      <w:r>
        <w:t xml:space="preserve">below lists the key attributes of Red Hat Hyperconverged Infrastructure for Virtualization:</w:t>
      </w:r>
    </w:p>
    <w:p>
      <w:pPr>
        <w:pStyle w:val="TableCaption"/>
      </w:pPr>
      <w:r>
        <w:t xml:space="preserve">Red Hat Hyperconverged Infrastructure for Virtualization Server</w:t>
      </w:r>
      <w:r>
        <w:t xml:space="preserve"> </w:t>
      </w:r>
      <w:r>
        <w:t xml:space="preserve">RAID Configurations</w:t>
      </w:r>
    </w:p>
    <w:tbl>
      <w:tblPr>
        <w:tblStyle w:val="Table"/>
        <w:tblW w:type="pct" w:w="5000.0"/>
        <w:tblLook w:firstRow="1"/>
        <w:tblCaption w:val="Red Hat Hyperconverged Infrastructure for Virtualization Server RAID Configurations"/>
      </w:tblPr>
      <w:tblGrid>
        <w:gridCol w:w="4455"/>
        <w:gridCol w:w="346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Stripe size</w:t>
            </w:r>
          </w:p>
        </w:tc>
        <w:tc>
          <w:p>
            <w:pPr>
              <w:pStyle w:val="Compact"/>
              <w:jc w:val="left"/>
            </w:pPr>
            <w:r>
              <w:t xml:space="preserve">256 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policy</w:t>
            </w:r>
          </w:p>
        </w:tc>
        <w:tc>
          <w:p>
            <w:pPr>
              <w:pStyle w:val="Compact"/>
              <w:jc w:val="left"/>
            </w:pPr>
            <w:r>
              <w:t xml:space="preserve">Adaptive Read Ahead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policy</w:t>
            </w:r>
          </w:p>
        </w:tc>
        <w:tc>
          <w:p>
            <w:pPr>
              <w:pStyle w:val="Compact"/>
              <w:jc w:val="left"/>
            </w:pPr>
            <w:r>
              <w:t xml:space="preserve">Always Write 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I/O policy</w:t>
            </w:r>
          </w:p>
        </w:tc>
        <w:tc>
          <w:p>
            <w:pPr>
              <w:pStyle w:val="Compact"/>
              <w:jc w:val="left"/>
            </w:pPr>
            <w:r>
              <w:t xml:space="preserve">Direct I/O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policy</w:t>
            </w:r>
          </w:p>
        </w:tc>
        <w:tc>
          <w:p>
            <w:pPr>
              <w:pStyle w:val="Compact"/>
              <w:jc w:val="left"/>
            </w:pPr>
            <w:r>
              <w:t xml:space="preserve">Read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cache policy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Background initialization</w:t>
            </w:r>
          </w:p>
        </w:tc>
        <w:tc>
          <w:p>
            <w:pPr>
              <w:pStyle w:val="Compact"/>
              <w:jc w:val="left"/>
            </w:pPr>
            <w:r>
              <w:t xml:space="preserve">Disabled</w:t>
            </w:r>
          </w:p>
        </w:tc>
      </w:tr>
    </w:tbl>
    <w:p>
      <w:pPr>
        <w:pStyle w:val="BodyText"/>
      </w:pPr>
      <w:r>
        <w:t xml:space="preserve">Regarding the</w:t>
      </w:r>
      <w:r>
        <w:t xml:space="preserve"> </w:t>
      </w:r>
      <w:r>
        <w:rPr>
          <w:rStyle w:val="VerbatimChar"/>
        </w:rPr>
        <w:t xml:space="preserve">write policy</w:t>
      </w:r>
      <w:r>
        <w:t xml:space="preserve">, in some older RAID controllers, there</w:t>
      </w:r>
      <w:r>
        <w:t xml:space="preserve"> </w:t>
      </w:r>
      <w:r>
        <w:t xml:space="preserve">was a need to attach an add-on cache card and had option of having an</w:t>
      </w:r>
      <w:r>
        <w:t xml:space="preserve"> </w:t>
      </w:r>
      <w:r>
        <w:t xml:space="preserve">on-board battery in order to use the</w:t>
      </w:r>
      <w:r>
        <w:t xml:space="preserve"> </w:t>
      </w:r>
      <w:r>
        <w:rPr>
          <w:rStyle w:val="VerbatimChar"/>
        </w:rPr>
        <w:t xml:space="preserve">Write With BBU</w:t>
      </w:r>
      <w:r>
        <w:t xml:space="preserve"> </w:t>
      </w:r>
      <w:r>
        <w:t xml:space="preserve">setting for the</w:t>
      </w:r>
      <w:r>
        <w:t xml:space="preserve"> </w:t>
      </w:r>
      <w:r>
        <w:t xml:space="preserve">write policy. On the Lenovo’s 930-x RAID controller, however, this has</w:t>
      </w:r>
      <w:r>
        <w:t xml:space="preserve"> </w:t>
      </w:r>
      <w:r>
        <w:t xml:space="preserve">been simplified:</w:t>
      </w:r>
    </w:p>
    <w:p>
      <w:pPr>
        <w:pStyle w:val="BlockText"/>
      </w:pPr>
      <w:r>
        <w:t xml:space="preserve">MegaRAID flash cache protection uses NAND flash memory, which is</w:t>
      </w:r>
      <w:r>
        <w:t xml:space="preserve"> </w:t>
      </w:r>
      <w:r>
        <w:t xml:space="preserve">powered by a</w:t>
      </w:r>
      <w:r>
        <w:t xml:space="preserve"> </w:t>
      </w:r>
      <w:r>
        <w:rPr>
          <w:rStyle w:val="VerbatimChar"/>
        </w:rPr>
        <w:t xml:space="preserve">CacheVault Power Module</w:t>
      </w:r>
      <w:r>
        <w:t xml:space="preserve"> </w:t>
      </w:r>
      <w:r>
        <w:t xml:space="preserve">supercapacitor, to protect</w:t>
      </w:r>
      <w:r>
        <w:t xml:space="preserve"> </w:t>
      </w:r>
      <w:r>
        <w:t xml:space="preserve">data that is stored in the controller cache. This module eliminates</w:t>
      </w:r>
      <w:r>
        <w:t xml:space="preserve"> </w:t>
      </w:r>
      <w:r>
        <w:t xml:space="preserve">the need for a lithium-ion battery, which is commonly used to</w:t>
      </w:r>
      <w:r>
        <w:t xml:space="preserve"> </w:t>
      </w:r>
      <w:r>
        <w:t xml:space="preserve">protect DRAM cache memory on PCI RAID controllers. To avoid the</w:t>
      </w:r>
      <w:r>
        <w:t xml:space="preserve"> </w:t>
      </w:r>
      <w:r>
        <w:t xml:space="preserve">possibility of data loss or corruption during a power or server</w:t>
      </w:r>
      <w:r>
        <w:t xml:space="preserve"> </w:t>
      </w:r>
      <w:r>
        <w:t xml:space="preserve">failure, flash cache protection technology transfers the contents of</w:t>
      </w:r>
      <w:r>
        <w:t xml:space="preserve"> </w:t>
      </w:r>
      <w:r>
        <w:t xml:space="preserve">the DRAM cache to NAND flash using power from the offload power</w:t>
      </w:r>
      <w:r>
        <w:t xml:space="preserve"> </w:t>
      </w:r>
      <w:r>
        <w:t xml:space="preserve">module. After the power is restored to the RAID controller, the</w:t>
      </w:r>
      <w:r>
        <w:t xml:space="preserve"> </w:t>
      </w:r>
      <w:r>
        <w:t xml:space="preserve">content of the NAND flash is transferred back to the DRAM, which is</w:t>
      </w:r>
      <w:r>
        <w:t xml:space="preserve"> </w:t>
      </w:r>
      <w:r>
        <w:t xml:space="preserve">flushed to disk. (source:</w:t>
      </w:r>
      <w:r>
        <w:t xml:space="preserve"> </w:t>
      </w:r>
      <w:r>
        <w:t xml:space="preserve">[</w:t>
      </w:r>
      <w:hyperlink w:anchor="ref-lenovo-raid-930-product-guide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)</w:t>
      </w:r>
    </w:p>
    <w:p>
      <w:pPr>
        <w:pStyle w:val="FirstParagraph"/>
      </w:pPr>
      <w:r>
        <w:t xml:space="preserve">Therefore, setting the write policy to</w:t>
      </w:r>
      <w:r>
        <w:t xml:space="preserve"> </w:t>
      </w:r>
      <w:r>
        <w:rPr>
          <w:rStyle w:val="VerbatimChar"/>
        </w:rPr>
        <w:t xml:space="preserve">Always Write Back</w:t>
      </w:r>
      <w:r>
        <w:t xml:space="preserve"> </w:t>
      </w:r>
      <w:r>
        <w:t xml:space="preserve">is</w:t>
      </w:r>
      <w:r>
        <w:t xml:space="preserve"> </w:t>
      </w:r>
      <w:r>
        <w:t xml:space="preserve">recommended.</w:t>
      </w:r>
    </w:p>
    <w:p>
      <w:pPr>
        <w:pStyle w:val="Heading3"/>
      </w:pPr>
      <w:bookmarkStart w:id="73" w:name="server-firmware"/>
      <w:r>
        <w:t xml:space="preserve">Firmware</w:t>
      </w:r>
      <w:bookmarkEnd w:id="73"/>
    </w:p>
    <w:p>
      <w:pPr>
        <w:pStyle w:val="FirstParagraph"/>
      </w:pPr>
      <w:r>
        <w:t xml:space="preserve">All RHHI-v servers should meet the following firmware requirements:</w:t>
      </w:r>
    </w:p>
    <w:p>
      <w:pPr>
        <w:pStyle w:val="TableCaption"/>
      </w:pPr>
      <w:r>
        <w:t xml:space="preserve">Red Hat Hyperconverged Infrastructure for Virtualization Server</w:t>
      </w:r>
      <w:r>
        <w:t xml:space="preserve"> </w:t>
      </w:r>
      <w:r>
        <w:t xml:space="preserve">Firmware</w:t>
      </w:r>
    </w:p>
    <w:tbl>
      <w:tblPr>
        <w:tblStyle w:val="Table"/>
        <w:tblW w:type="pct" w:w="5000.0"/>
        <w:tblLook w:firstRow="1"/>
        <w:tblCaption w:val="Red Hat Hyperconverged Infrastructure for Virtualization Server Firmware"/>
      </w:tblPr>
      <w:tblGrid>
        <w:gridCol w:w="2828"/>
        <w:gridCol w:w="2545"/>
        <w:gridCol w:w="254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IMM</w:t>
            </w:r>
          </w:p>
        </w:tc>
        <w:tc>
          <w:p>
            <w:pPr>
              <w:pStyle w:val="Compact"/>
              <w:jc w:val="left"/>
            </w:pPr>
            <w:r>
              <w:t xml:space="preserve">4.40</w:t>
            </w:r>
          </w:p>
        </w:tc>
        <w:tc>
          <w:p>
            <w:pPr>
              <w:pStyle w:val="Compact"/>
              <w:jc w:val="left"/>
            </w:pPr>
            <w:r>
              <w:t xml:space="preserve">TCOO36C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UEFI</w:t>
            </w:r>
          </w:p>
        </w:tc>
        <w:tc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p>
            <w:pPr>
              <w:pStyle w:val="Compact"/>
              <w:jc w:val="left"/>
            </w:pPr>
            <w:r>
              <w:t xml:space="preserve">TCE138G</w:t>
            </w:r>
          </w:p>
        </w:tc>
      </w:tr>
    </w:tbl>
    <w:p>
      <w:pPr>
        <w:pStyle w:val="Heading2"/>
      </w:pPr>
      <w:bookmarkStart w:id="74" w:name="platform-network"/>
      <w:r>
        <w:t xml:space="preserve">Network Configurations</w:t>
      </w:r>
      <w:bookmarkEnd w:id="74"/>
    </w:p>
    <w:p>
      <w:pPr>
        <w:pStyle w:val="FirstParagraph"/>
      </w:pPr>
      <w:r>
        <w:t xml:space="preserve">The most critical piece of a successful Red Hat Hyperconverged</w:t>
      </w:r>
      <w:r>
        <w:t xml:space="preserve"> </w:t>
      </w:r>
      <w:r>
        <w:t xml:space="preserve">Infrastructure for Virtualization deployment is its networking. In</w:t>
      </w:r>
      <w:r>
        <w:t xml:space="preserve"> </w:t>
      </w:r>
      <w:r>
        <w:t xml:space="preserve">this section we will go over the details of a networking design that</w:t>
      </w:r>
      <w:r>
        <w:t xml:space="preserve"> </w:t>
      </w:r>
      <w:r>
        <w:t xml:space="preserve">follows the basic RHHI-v’s requirement, but also taking advantage of</w:t>
      </w:r>
      <w:r>
        <w:t xml:space="preserve"> </w:t>
      </w:r>
      <w:r>
        <w:t xml:space="preserve">the Lenovo hardware we have introduced so that you gain in both</w:t>
      </w:r>
      <w:r>
        <w:t xml:space="preserve"> </w:t>
      </w:r>
      <w:r>
        <w:t xml:space="preserve">robustness and flexibility.</w:t>
      </w:r>
    </w:p>
    <w:p>
      <w:pPr>
        <w:pStyle w:val="Heading3"/>
      </w:pPr>
      <w:bookmarkStart w:id="75" w:name="convention"/>
      <w:r>
        <w:t xml:space="preserve">Design Conventions</w:t>
      </w:r>
      <w:bookmarkEnd w:id="75"/>
    </w:p>
    <w:p>
      <w:pPr>
        <w:pStyle w:val="FirstParagraph"/>
      </w:pPr>
      <w:r>
        <w:t xml:space="preserve">We recognize there are endless possibility to design a network, and</w:t>
      </w:r>
      <w:r>
        <w:t xml:space="preserve"> </w:t>
      </w:r>
      <w:r>
        <w:t xml:space="preserve">each data center is different. In this architecture we have followed</w:t>
      </w:r>
      <w:r>
        <w:t xml:space="preserve"> </w:t>
      </w:r>
      <w:r>
        <w:t xml:space="preserve">these conventions:</w:t>
      </w:r>
    </w:p>
    <w:p>
      <w:pPr>
        <w:numPr>
          <w:numId w:val="1019"/>
          <w:ilvl w:val="0"/>
        </w:numPr>
      </w:pPr>
      <w:r>
        <w:t xml:space="preserve">Data center switches follow a</w:t>
      </w:r>
      <w:r>
        <w:t xml:space="preserve"> </w:t>
      </w:r>
      <w:r>
        <w:rPr>
          <w:rStyle w:val="VerbatimChar"/>
        </w:rPr>
        <w:t xml:space="preserve">spine-leaf</w:t>
      </w:r>
      <w:r>
        <w:t xml:space="preserve"> </w:t>
      </w:r>
      <w:r>
        <w:t xml:space="preserve">topology.</w:t>
      </w:r>
    </w:p>
    <w:p>
      <w:pPr>
        <w:numPr>
          <w:numId w:val="1019"/>
          <w:ilvl w:val="0"/>
        </w:numPr>
      </w:pPr>
      <w:r>
        <w:t xml:space="preserve">Switch to switch connections are always paired (inter-switch-links,</w:t>
      </w:r>
      <w:r>
        <w:t xml:space="preserve"> </w:t>
      </w:r>
      <w:r>
        <w:t xml:space="preserve">aka. ISL) for redundancy.</w:t>
      </w:r>
    </w:p>
    <w:p>
      <w:pPr>
        <w:numPr>
          <w:numId w:val="1019"/>
          <w:ilvl w:val="0"/>
        </w:numPr>
      </w:pPr>
      <w:r>
        <w:t xml:space="preserve">Except BMC connection, server to switch connections are always</w:t>
      </w:r>
      <w:r>
        <w:t xml:space="preserve"> </w:t>
      </w:r>
      <w:r>
        <w:t xml:space="preserve">paired(fig.</w:t>
      </w:r>
      <w:r>
        <w:t xml:space="preserve"> </w:t>
      </w:r>
      <w:hyperlink w:anchor="fig:server-switch-convention">
        <w:r>
          <w:rPr>
            <w:rStyle w:val="Hyperlink"/>
          </w:rPr>
          <w:t xml:space="preserve">12</w:t>
        </w:r>
      </w:hyperlink>
      <w:r>
        <w:t xml:space="preserve">). In addition, each pair</w:t>
      </w:r>
      <w:r>
        <w:t xml:space="preserve"> </w:t>
      </w:r>
      <w:r>
        <w:t xml:space="preserve">should connect to separate NICs on the server side, and</w:t>
      </w:r>
      <w:r>
        <w:t xml:space="preserve"> </w:t>
      </w:r>
      <w:r>
        <w:t xml:space="preserve">to separate switches.</w:t>
      </w:r>
    </w:p>
    <w:bookmarkStart w:id="0" w:name="fig:server-switch-convention"/>
    <w:p>
      <w:pPr>
        <w:pStyle w:val="CaptionedFigure"/>
        <w:numPr>
          <w:numId w:val="1000"/>
          <w:ilvl w:val="0"/>
        </w:numPr>
      </w:pPr>
      <w:bookmarkStart w:id="77" w:name="fig:server-switch-convention"/>
      <w:r>
        <w:drawing>
          <wp:inline>
            <wp:extent cx="5334000" cy="5426563"/>
            <wp:effectExtent b="0" l="0" r="0" t="0"/>
            <wp:docPr descr="Figure 12: Server-Switch network convention" title="" id="1" name="Picture"/>
            <a:graphic>
              <a:graphicData uri="http://schemas.openxmlformats.org/drawingml/2006/picture">
                <pic:pic>
                  <pic:nvPicPr>
                    <pic:cNvPr descr="../../images/ibb/ibb%20network%20server%20to%20switch%20conven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  <w:numPr>
          <w:numId w:val="1000"/>
          <w:ilvl w:val="0"/>
        </w:numPr>
      </w:pPr>
      <w:r>
        <w:t xml:space="preserve">Figure 12: Server-Switch network convention</w:t>
      </w:r>
    </w:p>
    <w:bookmarkEnd w:id="0"/>
    <w:p>
      <w:pPr>
        <w:numPr>
          <w:numId w:val="1000"/>
          <w:ilvl w:val="0"/>
        </w:numPr>
      </w:pPr>
      <w:r>
        <w:t xml:space="preserve">This requires matching configuration on the switch side, and on the</w:t>
      </w:r>
      <w:r>
        <w:t xml:space="preserve"> </w:t>
      </w:r>
      <w:r>
        <w:t xml:space="preserve">server using</w:t>
      </w:r>
      <w:r>
        <w:t xml:space="preserve"> </w:t>
      </w:r>
      <w:r>
        <w:rPr>
          <w:b/>
        </w:rPr>
        <w:t xml:space="preserve">active-active</w:t>
      </w:r>
      <w:r>
        <w:t xml:space="preserve"> </w:t>
      </w:r>
      <w:r>
        <w:rPr>
          <w:rStyle w:val="VerbatimChar"/>
        </w:rPr>
        <w:t xml:space="preserve">bonding</w:t>
      </w:r>
      <w:r>
        <w:t xml:space="preserve">[</w:t>
      </w:r>
      <w:hyperlink w:anchor="ref-rhel-6-bonding-interface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active-backup</w:t>
      </w:r>
      <w:r>
        <w:t xml:space="preserve">. Both we will demonstrate how to create in the</w:t>
      </w:r>
      <w:r>
        <w:t xml:space="preserve"> </w:t>
      </w:r>
      <w:r>
        <w:t xml:space="preserve">following sections.</w:t>
      </w:r>
    </w:p>
    <w:p>
      <w:pPr>
        <w:numPr>
          <w:numId w:val="1019"/>
          <w:ilvl w:val="0"/>
        </w:numPr>
      </w:pPr>
      <w:r>
        <w:t xml:space="preserve">Separate management traffic from data traffic whenever possible.</w:t>
      </w:r>
    </w:p>
    <w:p>
      <w:pPr>
        <w:numPr>
          <w:numId w:val="1019"/>
          <w:ilvl w:val="0"/>
        </w:numPr>
      </w:pPr>
      <w:r>
        <w:t xml:space="preserve">Improve network isolation by assigning private IP space to internal</w:t>
      </w:r>
      <w:r>
        <w:t xml:space="preserve"> </w:t>
      </w:r>
      <w:r>
        <w:t xml:space="preserve">only traffic whenever possible.</w:t>
      </w:r>
    </w:p>
    <w:p>
      <w:pPr>
        <w:pStyle w:val="Heading3"/>
      </w:pPr>
      <w:bookmarkStart w:id="78" w:name="network-overview"/>
      <w:r>
        <w:t xml:space="preserve">Network Overview</w:t>
      </w:r>
      <w:bookmarkEnd w:id="78"/>
    </w:p>
    <w:p>
      <w:pPr>
        <w:pStyle w:val="FirstParagraph"/>
      </w:pPr>
      <w:r>
        <w:t xml:space="preserve">Red Hat Hyperconverged Infrastructure for Virtualization networks can</w:t>
      </w:r>
      <w:r>
        <w:t xml:space="preserve"> </w:t>
      </w:r>
      <w:r>
        <w:t xml:space="preserve">be categorized into three groups:</w:t>
      </w:r>
      <w:r>
        <w:t xml:space="preserve"> </w:t>
      </w:r>
      <w:r>
        <w:rPr>
          <w:b/>
        </w:rPr>
        <w:t xml:space="preserve">management network</w:t>
      </w:r>
      <w:r>
        <w:t xml:space="preserve">,</w:t>
      </w:r>
      <w:r>
        <w:t xml:space="preserve"> </w:t>
      </w:r>
      <w:r>
        <w:rPr>
          <w:b/>
        </w:rPr>
        <w:t xml:space="preserve">storage</w:t>
      </w:r>
      <w:r>
        <w:rPr>
          <w:b/>
        </w:rPr>
        <w:t xml:space="preserve"> </w:t>
      </w:r>
      <w:r>
        <w:rPr>
          <w:b/>
        </w:rPr>
        <w:t xml:space="preserve">network</w:t>
      </w:r>
      <w:r>
        <w:t xml:space="preserve">, and</w:t>
      </w:r>
      <w:r>
        <w:t xml:space="preserve"> </w:t>
      </w:r>
      <w:r>
        <w:rPr>
          <w:b/>
        </w:rPr>
        <w:t xml:space="preserve">workloads network</w:t>
      </w:r>
      <w:r>
        <w:t xml:space="preserve">. But this is a much simplified</w:t>
      </w:r>
      <w:r>
        <w:t xml:space="preserve"> </w:t>
      </w:r>
      <w:r>
        <w:t xml:space="preserve">view. In practice, there is also traffic to manage baremetal servers,</w:t>
      </w:r>
      <w:r>
        <w:t xml:space="preserve"> </w:t>
      </w:r>
      <w:r>
        <w:t xml:space="preserve">to access BMC, and workloads may have their specific pattern of</w:t>
      </w:r>
      <w:r>
        <w:t xml:space="preserve"> </w:t>
      </w:r>
      <w:r>
        <w:t xml:space="preserve">consuming and congesting a shared NIC.</w:t>
      </w:r>
    </w:p>
    <w:p>
      <w:pPr>
        <w:pStyle w:val="BodyText"/>
      </w:pPr>
      <w:r>
        <w:t xml:space="preserve">Considering each environment is rather different, we recommend these</w:t>
      </w:r>
      <w:r>
        <w:t xml:space="preserve"> </w:t>
      </w:r>
      <w:r>
        <w:t xml:space="preserve">steps to understand design in this reference architecture. This same</w:t>
      </w:r>
      <w:r>
        <w:t xml:space="preserve"> </w:t>
      </w:r>
      <w:r>
        <w:t xml:space="preserve">approach can then be applied to a specific workload in order to build</w:t>
      </w:r>
      <w:r>
        <w:t xml:space="preserve"> </w:t>
      </w:r>
      <w:r>
        <w:t xml:space="preserve">a well-planned network.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Define logical networks by their function</w:t>
      </w:r>
      <w:r>
        <w:t xml:space="preserve">: this defines the</w:t>
      </w:r>
      <w:r>
        <w:t xml:space="preserve"> </w:t>
      </w:r>
      <w:r>
        <w:t xml:space="preserve">purpose of this network, thus clarifying its characteristics such</w:t>
      </w:r>
      <w:r>
        <w:t xml:space="preserve"> </w:t>
      </w:r>
      <w:r>
        <w:t xml:space="preserve">as load, latency, space, etc..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Assign VLAN to logical networks</w:t>
      </w:r>
      <w:r>
        <w:t xml:space="preserve">: each logical network is</w:t>
      </w:r>
      <w:r>
        <w:t xml:space="preserve"> </w:t>
      </w:r>
      <w:r>
        <w:t xml:space="preserve">assigned a unique VLAN. We recommend to establish a consistent VLAN</w:t>
      </w:r>
      <w:r>
        <w:t xml:space="preserve"> </w:t>
      </w:r>
      <w:r>
        <w:t xml:space="preserve">scheme, like a naming convention, that all VLANs in your RHHI-v</w:t>
      </w:r>
      <w:r>
        <w:t xml:space="preserve"> </w:t>
      </w:r>
      <w:r>
        <w:t xml:space="preserve">environment should follow.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Map network/VLANs to server’s network interface</w:t>
      </w:r>
      <w:r>
        <w:t xml:space="preserve">: this defines</w:t>
      </w:r>
      <w:r>
        <w:t xml:space="preserve"> </w:t>
      </w:r>
      <w:r>
        <w:t xml:space="preserve">how server side interfaces will be configured to support these</w:t>
      </w:r>
      <w:r>
        <w:t xml:space="preserve"> </w:t>
      </w:r>
      <w:r>
        <w:t xml:space="preserve">networks.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Map server’s networking interface to switch</w:t>
      </w:r>
      <w:r>
        <w:t xml:space="preserve">: this defines the</w:t>
      </w:r>
      <w:r>
        <w:t xml:space="preserve"> </w:t>
      </w:r>
      <w:r>
        <w:t xml:space="preserve">connection between server and switch, thus the switch side</w:t>
      </w:r>
      <w:r>
        <w:t xml:space="preserve"> </w:t>
      </w:r>
      <w:r>
        <w:t xml:space="preserve">configurations including port mode, vLAG, native vlan, and untagged</w:t>
      </w:r>
      <w:r>
        <w:t xml:space="preserve"> </w:t>
      </w:r>
      <w:r>
        <w:t xml:space="preserve">vlans.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Cabling schema</w:t>
      </w:r>
      <w:r>
        <w:t xml:space="preserve">: this defines switch port assignments, which</w:t>
      </w:r>
      <w:r>
        <w:t xml:space="preserve"> </w:t>
      </w:r>
      <w:r>
        <w:t xml:space="preserve">server port is to be connected to which switch and which port.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Configure switches</w:t>
      </w:r>
      <w:r>
        <w:t xml:space="preserve">: this shows how to apply switch side</w:t>
      </w:r>
      <w:r>
        <w:t xml:space="preserve"> </w:t>
      </w:r>
      <w:r>
        <w:t xml:space="preserve">configurations to Lenovo G8052 and Lenovo G8272 switches.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Configure server network interfaces</w:t>
      </w:r>
      <w:r>
        <w:t xml:space="preserve">: this shows configuration</w:t>
      </w:r>
      <w:r>
        <w:t xml:space="preserve"> </w:t>
      </w:r>
      <w:r>
        <w:t xml:space="preserve">files used to create network interfaces on the server with RHEL 7.5.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Map workload network to VLAN and RHV network</w:t>
      </w:r>
      <w:r>
        <w:t xml:space="preserve">: this defines</w:t>
      </w:r>
      <w:r>
        <w:t xml:space="preserve"> </w:t>
      </w:r>
      <w:r>
        <w:t xml:space="preserve">networks that are needed to support workloads running on top of</w:t>
      </w:r>
      <w:r>
        <w:t xml:space="preserve"> </w:t>
      </w:r>
      <w:r>
        <w:t xml:space="preserve">LOC.</w:t>
      </w:r>
    </w:p>
    <w:p>
      <w:pPr>
        <w:pStyle w:val="Heading3"/>
      </w:pPr>
      <w:bookmarkStart w:id="79" w:name="topology"/>
      <w:r>
        <w:t xml:space="preserve">Topology</w:t>
      </w:r>
      <w:bookmarkEnd w:id="79"/>
    </w:p>
    <w:p>
      <w:pPr>
        <w:pStyle w:val="FirstParagraph"/>
      </w:pPr>
      <w:r>
        <w:t xml:space="preserve">Overall topology of Red Hat Hyperconverged Infrastructure for Virtualization networking is shown in</w:t>
      </w:r>
      <w:r>
        <w:t xml:space="preserve"> </w:t>
      </w:r>
      <w:r>
        <w:t xml:space="preserve">fig.</w:t>
      </w:r>
      <w:r>
        <w:t xml:space="preserve"> </w:t>
      </w:r>
      <w:hyperlink w:anchor="fig:loc-topology-diagram">
        <w:r>
          <w:rPr>
            <w:rStyle w:val="Hyperlink"/>
          </w:rPr>
          <w:t xml:space="preserve">13</w:t>
        </w:r>
      </w:hyperlink>
      <w:r>
        <w:t xml:space="preserve">.</w:t>
      </w:r>
    </w:p>
    <w:bookmarkStart w:id="0" w:name="fig:loc-topology-diagram"/>
    <w:p>
      <w:pPr>
        <w:pStyle w:val="CaptionedFigure"/>
      </w:pPr>
      <w:bookmarkStart w:id="81" w:name="fig:loc-topology-diagram"/>
      <w:r>
        <w:drawing>
          <wp:inline>
            <wp:extent cx="5334000" cy="3209961"/>
            <wp:effectExtent b="0" l="0" r="0" t="0"/>
            <wp:docPr descr="Figure 13: Lenovo Open Cloud RHHI-v network topology" title="" id="1" name="Picture"/>
            <a:graphic>
              <a:graphicData uri="http://schemas.openxmlformats.org/drawingml/2006/picture">
                <pic:pic>
                  <pic:nvPicPr>
                    <pic:cNvPr descr="../../images/ibb/ibb%20platform%20network%20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Figure 13: Lenovo Open Cloud RHHI-v network topology</w:t>
      </w:r>
    </w:p>
    <w:bookmarkEnd w:id="0"/>
    <w:p>
      <w:pPr>
        <w:pStyle w:val="Compact"/>
        <w:numPr>
          <w:numId w:val="1021"/>
          <w:ilvl w:val="0"/>
        </w:numPr>
      </w:pPr>
      <w:r>
        <w:t xml:space="preserve">One of LOC’s 1Gb switch is connected to uplink to allow management</w:t>
      </w:r>
      <w:r>
        <w:t xml:space="preserve"> </w:t>
      </w:r>
      <w:r>
        <w:t xml:space="preserve">access from external network.</w:t>
      </w:r>
    </w:p>
    <w:p>
      <w:pPr>
        <w:pStyle w:val="Compact"/>
        <w:numPr>
          <w:numId w:val="1021"/>
          <w:ilvl w:val="0"/>
        </w:numPr>
      </w:pPr>
      <w:r>
        <w:t xml:space="preserve">LOC switches are paired via inter-switch-link (ISL).</w:t>
      </w:r>
    </w:p>
    <w:p>
      <w:pPr>
        <w:pStyle w:val="Compact"/>
        <w:numPr>
          <w:numId w:val="1021"/>
          <w:ilvl w:val="0"/>
        </w:numPr>
      </w:pPr>
      <w:r>
        <w:t xml:space="preserve">Except BMC connection, all server to switch links are in pairs on</w:t>
      </w:r>
      <w:r>
        <w:t xml:space="preserve"> </w:t>
      </w:r>
      <w:r>
        <w:t xml:space="preserve">switch side.</w:t>
      </w:r>
    </w:p>
    <w:p>
      <w:pPr>
        <w:pStyle w:val="Compact"/>
        <w:numPr>
          <w:numId w:val="1021"/>
          <w:ilvl w:val="0"/>
        </w:numPr>
      </w:pPr>
      <w:r>
        <w:t xml:space="preserve">10G connections are teamed in vLAG; 1G connections are not</w:t>
      </w:r>
      <w:r>
        <w:t xml:space="preserve"> </w:t>
      </w:r>
      <w:r>
        <w:t xml:space="preserve">teamed.</w:t>
      </w:r>
      <w:r>
        <w:rPr>
          <w:rStyle w:val="FootnoteReference"/>
        </w:rPr>
        <w:footnoteReference w:id="82"/>
      </w:r>
    </w:p>
    <w:p>
      <w:pPr>
        <w:pStyle w:val="Heading3"/>
      </w:pPr>
      <w:bookmarkStart w:id="83" w:name="loc-rhhi-logical-networks"/>
      <w:r>
        <w:t xml:space="preserve">Logical networks</w:t>
      </w:r>
      <w:bookmarkEnd w:id="83"/>
    </w:p>
    <w:bookmarkStart w:id="0" w:name="fig:rhhi-network"/>
    <w:p>
      <w:pPr>
        <w:pStyle w:val="CaptionedFigure"/>
      </w:pPr>
      <w:bookmarkStart w:id="85" w:name="fig:rhhi-network"/>
      <w:r>
        <w:drawing>
          <wp:inline>
            <wp:extent cx="5334000" cy="5995987"/>
            <wp:effectExtent b="0" l="0" r="0" t="0"/>
            <wp:docPr descr="Figure 14: Lenovo Open Cloud RHHI-v logical networks" title="" id="1" name="Picture"/>
            <a:graphic>
              <a:graphicData uri="http://schemas.openxmlformats.org/drawingml/2006/picture">
                <pic:pic>
                  <pic:nvPicPr>
                    <pic:cNvPr descr="../../images/ibb/ibb%20platform%20minimal%20rhhi%20networ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5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Figure 14: Lenovo Open Cloud RHHI-v logical</w:t>
      </w:r>
      <w:r>
        <w:t xml:space="preserve"> </w:t>
      </w:r>
      <w:r>
        <w:t xml:space="preserve">networks</w:t>
      </w:r>
    </w:p>
    <w:bookmarkEnd w:id="0"/>
    <w:p>
      <w:pPr>
        <w:pStyle w:val="BodyText"/>
      </w:pPr>
      <w:r>
        <w:t xml:space="preserve">Red Hat Hyperconverged Infrastructure for Virtualization networks are</w:t>
      </w:r>
      <w:r>
        <w:t xml:space="preserve"> </w:t>
      </w:r>
      <w:r>
        <w:t xml:space="preserve">designed to offer performance and high availability. These are</w:t>
      </w:r>
      <w:r>
        <w:t xml:space="preserve"> </w:t>
      </w:r>
      <w:r>
        <w:t xml:space="preserve">extensions of the minimal RHHI-v networking requirement shown in</w:t>
      </w:r>
      <w:r>
        <w:t xml:space="preserve"> </w:t>
      </w:r>
      <w:r>
        <w:t xml:space="preserve">fig.</w:t>
      </w:r>
      <w:r>
        <w:t xml:space="preserve"> </w:t>
      </w:r>
      <w:hyperlink w:anchor="fig:rhhi-arch-diagram">
        <w:r>
          <w:rPr>
            <w:rStyle w:val="Hyperlink"/>
          </w:rPr>
          <w:t xml:space="preserve">9</w:t>
        </w:r>
      </w:hyperlink>
      <w:r>
        <w:t xml:space="preserve">. It is possible to merge these to conform</w:t>
      </w:r>
      <w:r>
        <w:t xml:space="preserve"> </w:t>
      </w:r>
      <w:r>
        <w:t xml:space="preserve">with the minimal setup, or to reuse existing ones for its purpose (see</w:t>
      </w:r>
      <w:r>
        <w:t xml:space="preserve"> </w:t>
      </w:r>
      <w:hyperlink w:anchor="questionnaire">
        <w:r>
          <w:rPr>
            <w:rStyle w:val="Hyperlink"/>
          </w:rPr>
          <w:t xml:space="preserve">Implementation Questionnaire</w:t>
        </w:r>
      </w:hyperlink>
      <w:r>
        <w:t xml:space="preserve"> </w:t>
      </w:r>
      <w:r>
        <w:t xml:space="preserve">for details). By</w:t>
      </w:r>
      <w:r>
        <w:t xml:space="preserve"> </w:t>
      </w:r>
      <w:r>
        <w:t xml:space="preserve">highlighting their functions individually, they serve to distinguish</w:t>
      </w:r>
      <w:r>
        <w:t xml:space="preserve"> </w:t>
      </w:r>
      <w:r>
        <w:t xml:space="preserve">operation and data that are actually included in a RHHI-v setup, and</w:t>
      </w:r>
      <w:r>
        <w:t xml:space="preserve"> </w:t>
      </w:r>
      <w:r>
        <w:t xml:space="preserve">such distinction assists admin to understand their impact and</w:t>
      </w:r>
      <w:r>
        <w:t xml:space="preserve"> </w:t>
      </w:r>
      <w:r>
        <w:t xml:space="preserve">implication, and help to make decisions as to what is the best way to</w:t>
      </w:r>
      <w:r>
        <w:t xml:space="preserve"> </w:t>
      </w:r>
      <w:r>
        <w:t xml:space="preserve">manage and operate these functional aspects.</w:t>
      </w:r>
    </w:p>
    <w:p>
      <w:pPr>
        <w:pStyle w:val="DefinitionTerm"/>
      </w:pPr>
      <w:r>
        <w:t xml:space="preserve">Campus internal</w:t>
      </w:r>
    </w:p>
    <w:p>
      <w:pPr>
        <w:pStyle w:val="Definition"/>
      </w:pPr>
      <w:r>
        <w:t xml:space="preserve">aka. public network. A common case is a web application that is</w:t>
      </w:r>
      <w:r>
        <w:t xml:space="preserve"> </w:t>
      </w:r>
      <w:r>
        <w:t xml:space="preserve">accessible by general audience remotely within a data center or even</w:t>
      </w:r>
      <w:r>
        <w:t xml:space="preserve"> </w:t>
      </w:r>
      <w:r>
        <w:t xml:space="preserve">from the Internet.</w:t>
      </w:r>
    </w:p>
    <w:p>
      <w:pPr>
        <w:pStyle w:val="Definition"/>
      </w:pPr>
      <w:r>
        <w:t xml:space="preserve">In a typical RHHI-v deployment,</w:t>
      </w:r>
      <w:r>
        <w:t xml:space="preserve"> </w:t>
      </w:r>
      <w:r>
        <w:rPr>
          <w:rStyle w:val="VerbatimChar"/>
        </w:rPr>
        <w:t xml:space="preserve">ovirt</w:t>
      </w:r>
      <w:r>
        <w:t xml:space="preserve"> </w:t>
      </w:r>
      <w:r>
        <w:t xml:space="preserve">management network serves the</w:t>
      </w:r>
      <w:r>
        <w:t xml:space="preserve"> </w:t>
      </w:r>
      <w:r>
        <w:t xml:space="preserve">admin UI. Therefore it seems redundant to have another network for</w:t>
      </w:r>
      <w:r>
        <w:t xml:space="preserve"> </w:t>
      </w:r>
      <w:r>
        <w:t xml:space="preserve">such purpose. However, following our design philosophy of making the</w:t>
      </w:r>
      <w:r>
        <w:t xml:space="preserve"> </w:t>
      </w:r>
      <w:r>
        <w:t xml:space="preserve">deployment as much self-contained, we are to treat</w:t>
      </w:r>
      <w:r>
        <w:t xml:space="preserve"> </w:t>
      </w:r>
      <w:r>
        <w:rPr>
          <w:rStyle w:val="VerbatimChar"/>
        </w:rPr>
        <w:t xml:space="preserve">ovirt</w:t>
      </w:r>
      <w:r>
        <w:t xml:space="preserve"> </w:t>
      </w:r>
      <w:r>
        <w:t xml:space="preserve">as an</w:t>
      </w:r>
      <w:r>
        <w:t xml:space="preserve"> </w:t>
      </w:r>
      <w:r>
        <w:t xml:space="preserve">internal network, while having this</w:t>
      </w:r>
      <w:r>
        <w:t xml:space="preserve"> </w:t>
      </w:r>
      <w:r>
        <w:rPr>
          <w:rStyle w:val="VerbatimChar"/>
        </w:rPr>
        <w:t xml:space="preserve">Campus</w:t>
      </w:r>
      <w:r>
        <w:t xml:space="preserve"> </w:t>
      </w:r>
      <w:r>
        <w:t xml:space="preserve">network representing</w:t>
      </w:r>
      <w:r>
        <w:t xml:space="preserve"> </w:t>
      </w:r>
      <w:r>
        <w:t xml:space="preserve">public access. Therefore, RHHI-v admin gains more control when</w:t>
      </w:r>
      <w:r>
        <w:t xml:space="preserve"> </w:t>
      </w:r>
      <w:r>
        <w:t xml:space="preserve">accessing the RHHI-v admin port and ovirt API should be allowed by</w:t>
      </w:r>
      <w:r>
        <w:t xml:space="preserve"> </w:t>
      </w:r>
      <w:r>
        <w:t xml:space="preserve">general public. An implementation is through a proxy (or jump host)</w:t>
      </w:r>
      <w:r>
        <w:t xml:space="preserve"> </w:t>
      </w:r>
      <w:r>
        <w:t xml:space="preserve">which we will demonstrate in section [xxx].</w:t>
      </w:r>
    </w:p>
    <w:p>
      <w:pPr>
        <w:pStyle w:val="DefinitionTerm"/>
      </w:pPr>
      <w:r>
        <w:t xml:space="preserve">BMC</w:t>
      </w:r>
    </w:p>
    <w:p>
      <w:pPr>
        <w:pStyle w:val="Compact"/>
        <w:pStyle w:val="Definition"/>
      </w:pPr>
      <w:r>
        <w:t xml:space="preserve">aka.</w:t>
      </w:r>
      <w:r>
        <w:rPr>
          <w:rStyle w:val="VerbatimChar"/>
        </w:rPr>
        <w:t xml:space="preserve">Out-of-Band</w:t>
      </w:r>
      <w:r>
        <w:t xml:space="preserve"> </w:t>
      </w:r>
      <w:r>
        <w:t xml:space="preserve">(OOB) management network. It connects to a</w:t>
      </w:r>
      <w:r>
        <w:t xml:space="preserve"> </w:t>
      </w:r>
      <w:r>
        <w:t xml:space="preserve">dedicated management port on physical servers. In practice this is</w:t>
      </w:r>
      <w:r>
        <w:t xml:space="preserve"> </w:t>
      </w:r>
      <w:r>
        <w:t xml:space="preserve">often replaced by</w:t>
      </w:r>
      <w:r>
        <w:t xml:space="preserve"> </w:t>
      </w:r>
      <w:r>
        <w:rPr>
          <w:rStyle w:val="VerbatimChar"/>
        </w:rPr>
        <w:t xml:space="preserve">Campus</w:t>
      </w:r>
      <w:r>
        <w:t xml:space="preserve"> </w:t>
      </w:r>
      <w:r>
        <w:t xml:space="preserve">so admin can remotely dial into a BMC</w:t>
      </w:r>
      <w:r>
        <w:t xml:space="preserve"> </w:t>
      </w:r>
      <w:r>
        <w:t xml:space="preserve">controller and activate commands such as rebooting servers to</w:t>
      </w:r>
      <w:r>
        <w:t xml:space="preserve"> </w:t>
      </w:r>
      <w:r>
        <w:t xml:space="preserve">UEFI. However, this is risking security for convenience. We highly</w:t>
      </w:r>
      <w:r>
        <w:t xml:space="preserve"> </w:t>
      </w:r>
      <w:r>
        <w:t xml:space="preserve">recommend using a dedicated</w:t>
      </w:r>
      <w:r>
        <w:t xml:space="preserve"> </w:t>
      </w:r>
      <w:r>
        <w:rPr>
          <w:rStyle w:val="VerbatimChar"/>
        </w:rPr>
        <w:t xml:space="preserve">BMC</w:t>
      </w:r>
      <w:r>
        <w:t xml:space="preserve"> </w:t>
      </w:r>
      <w:r>
        <w:t xml:space="preserve">network for OOB so they can be</w:t>
      </w:r>
      <w:r>
        <w:t xml:space="preserve"> </w:t>
      </w:r>
      <w:r>
        <w:t xml:space="preserve">independently managed and secured.</w:t>
      </w:r>
    </w:p>
    <w:p>
      <w:pPr>
        <w:pStyle w:val="DefinitionTerm"/>
      </w:pPr>
      <w:r>
        <w:t xml:space="preserve">ovirt management</w:t>
      </w:r>
    </w:p>
    <w:p>
      <w:pPr>
        <w:pStyle w:val="Definition"/>
      </w:pPr>
      <w:r>
        <w:t xml:space="preserve">is the network linking RHHI-v management console to RHHI-v</w:t>
      </w:r>
      <w:r>
        <w:t xml:space="preserve"> </w:t>
      </w:r>
      <w:r>
        <w:t xml:space="preserve">clusters. This is the default network serving RHHI-v admin portal and</w:t>
      </w:r>
      <w:r>
        <w:t xml:space="preserve"> </w:t>
      </w:r>
      <w:r>
        <w:t xml:space="preserve">ovirt API.</w:t>
      </w:r>
    </w:p>
    <w:p>
      <w:pPr>
        <w:pStyle w:val="Definition"/>
      </w:pPr>
      <w:r>
        <w:t xml:space="preserve">As mentioned above, a standard deployment will use</w:t>
      </w:r>
      <w:r>
        <w:t xml:space="preserve"> </w:t>
      </w:r>
      <w:r>
        <w:rPr>
          <w:rStyle w:val="VerbatimChar"/>
        </w:rPr>
        <w:t xml:space="preserve">ovirt</w:t>
      </w:r>
      <w:r>
        <w:t xml:space="preserve"> </w:t>
      </w:r>
      <w:r>
        <w:t xml:space="preserve">network</w:t>
      </w:r>
      <w:r>
        <w:t xml:space="preserve"> </w:t>
      </w:r>
      <w:r>
        <w:t xml:space="preserve">for public access. However, we recommend treating it as an internal</w:t>
      </w:r>
      <w:r>
        <w:t xml:space="preserve"> </w:t>
      </w:r>
      <w:r>
        <w:t xml:space="preserve">while establishing a</w:t>
      </w:r>
      <w:r>
        <w:t xml:space="preserve"> </w:t>
      </w:r>
      <w:r>
        <w:rPr>
          <w:rStyle w:val="VerbatimChar"/>
        </w:rPr>
        <w:t xml:space="preserve">Campus</w:t>
      </w:r>
      <w:r>
        <w:t xml:space="preserve"> </w:t>
      </w:r>
      <w:r>
        <w:t xml:space="preserve">network for public consumption. To</w:t>
      </w:r>
      <w:r>
        <w:t xml:space="preserve"> </w:t>
      </w:r>
      <w:r>
        <w:t xml:space="preserve">expose admin port and API for tasks such as automation and</w:t>
      </w:r>
      <w:r>
        <w:t xml:space="preserve"> </w:t>
      </w:r>
      <w:r>
        <w:t xml:space="preserve">integration w/ other applications who run on</w:t>
      </w:r>
      <w:r>
        <w:t xml:space="preserve"> </w:t>
      </w:r>
      <w:r>
        <w:rPr>
          <w:rStyle w:val="VerbatimChar"/>
        </w:rPr>
        <w:t xml:space="preserve">Campus</w:t>
      </w:r>
      <w:r>
        <w:t xml:space="preserve">, one can</w:t>
      </w:r>
      <w:r>
        <w:t xml:space="preserve"> </w:t>
      </w:r>
      <w:r>
        <w:t xml:space="preserve">utilize proxy, jump host, or routing to achieve the effect while</w:t>
      </w:r>
      <w:r>
        <w:t xml:space="preserve"> </w:t>
      </w:r>
      <w:r>
        <w:t xml:space="preserve">maintaining control over this network.</w:t>
      </w:r>
    </w:p>
    <w:p>
      <w:pPr>
        <w:pStyle w:val="DefinitionTerm"/>
      </w:pPr>
      <w:r>
        <w:t xml:space="preserve">GlusterFS</w:t>
      </w:r>
    </w:p>
    <w:p>
      <w:pPr>
        <w:pStyle w:val="Definition"/>
      </w:pPr>
      <w:r>
        <w:t xml:space="preserve">is a private network for</w:t>
      </w:r>
      <w:r>
        <w:t xml:space="preserve"> </w:t>
      </w:r>
      <w:r>
        <w:rPr>
          <w:rStyle w:val="VerbatimChar"/>
        </w:rPr>
        <w:t xml:space="preserve">Gluster</w:t>
      </w:r>
      <w:r>
        <w:t xml:space="preserve"> </w:t>
      </w:r>
      <w:r>
        <w:t xml:space="preserve">data storage. The Gluster</w:t>
      </w:r>
      <w:r>
        <w:t xml:space="preserve"> </w:t>
      </w:r>
      <w:r>
        <w:t xml:space="preserve">cluster is highly sensitive to network interruption.</w:t>
      </w:r>
    </w:p>
    <w:p>
      <w:pPr>
        <w:pStyle w:val="Definition"/>
      </w:pPr>
      <w:r>
        <w:t xml:space="preserve">In this design we dedicate two 10G ports on each server for this</w:t>
      </w:r>
      <w:r>
        <w:t xml:space="preserve"> </w:t>
      </w:r>
      <w:r>
        <w:t xml:space="preserve">network. Further, we are to take measures in server configs and</w:t>
      </w:r>
      <w:r>
        <w:t xml:space="preserve"> </w:t>
      </w:r>
      <w:r>
        <w:t xml:space="preserve">switch configs (shown in section</w:t>
      </w:r>
      <w:r>
        <w:t xml:space="preserve"> </w:t>
      </w:r>
      <w:hyperlink w:anchor="platform-nic-to-switch">
        <w:r>
          <w:rPr>
            <w:rStyle w:val="Hyperlink"/>
          </w:rPr>
          <w:t xml:space="preserve">Map Server NIC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Switch</w:t>
        </w:r>
      </w:hyperlink>
      <w:r>
        <w:t xml:space="preserve">) to improve both data throughput</w:t>
      </w:r>
      <w:r>
        <w:t xml:space="preserve"> </w:t>
      </w:r>
      <w:r>
        <w:t xml:space="preserve">and redundancy so to satisfy high availability.</w:t>
      </w:r>
    </w:p>
    <w:p>
      <w:pPr>
        <w:pStyle w:val="DefinitionTerm"/>
      </w:pPr>
      <w:r>
        <w:t xml:space="preserve">Physical server management</w:t>
      </w:r>
    </w:p>
    <w:p>
      <w:pPr>
        <w:pStyle w:val="Compact"/>
        <w:pStyle w:val="Definition"/>
      </w:pPr>
      <w:r>
        <w:t xml:space="preserve">is to support</w:t>
      </w:r>
      <w:r>
        <w:t xml:space="preserve"> </w:t>
      </w:r>
      <w:r>
        <w:rPr>
          <w:rStyle w:val="VerbatimChar"/>
        </w:rPr>
        <w:t xml:space="preserve">In-Band</w:t>
      </w:r>
      <w:r>
        <w:t xml:space="preserve"> </w:t>
      </w:r>
      <w:r>
        <w:t xml:space="preserve">managerial tasks, eg.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to a</w:t>
      </w:r>
      <w:r>
        <w:t xml:space="preserve"> </w:t>
      </w:r>
      <w:r>
        <w:t xml:space="preserve">server. This is to recognize the need that remote administration of</w:t>
      </w:r>
      <w:r>
        <w:t xml:space="preserve"> </w:t>
      </w:r>
      <w:r>
        <w:t xml:space="preserve">a physical server is often limited to operators who has that</w:t>
      </w:r>
      <w:r>
        <w:t xml:space="preserve"> </w:t>
      </w:r>
      <w:r>
        <w:t xml:space="preserve">privilege. In practice, setting this to the same as</w:t>
      </w:r>
      <w:r>
        <w:t xml:space="preserve"> </w:t>
      </w:r>
      <w:r>
        <w:rPr>
          <w:rStyle w:val="VerbatimChar"/>
        </w:rPr>
        <w:t xml:space="preserve">Campus</w:t>
      </w:r>
      <w:r>
        <w:t xml:space="preserve"> </w:t>
      </w:r>
      <w:r>
        <w:t xml:space="preserve">is not</w:t>
      </w:r>
      <w:r>
        <w:t xml:space="preserve"> </w:t>
      </w:r>
      <w:r>
        <w:t xml:space="preserve">uncommon.</w:t>
      </w:r>
    </w:p>
    <w:p>
      <w:pPr>
        <w:pStyle w:val="DefinitionTerm"/>
      </w:pPr>
      <w:r>
        <w:t xml:space="preserve">RHHI provisioning</w:t>
      </w:r>
    </w:p>
    <w:p>
      <w:pPr>
        <w:pStyle w:val="Definition"/>
      </w:pPr>
      <w:r>
        <w:t xml:space="preserve">is to support data traffic of installing the OS on a physical</w:t>
      </w:r>
      <w:r>
        <w:t xml:space="preserve"> </w:t>
      </w:r>
      <w:r>
        <w:t xml:space="preserve">server. This is highly depending on the technology of server</w:t>
      </w:r>
      <w:r>
        <w:t xml:space="preserve"> </w:t>
      </w:r>
      <w:r>
        <w:t xml:space="preserve">provisioning you are choosing.</w:t>
      </w:r>
    </w:p>
    <w:p>
      <w:pPr>
        <w:pStyle w:val="Definition"/>
      </w:pPr>
      <w:r>
        <w:t xml:space="preserve">The most common method is PXE. PXE is a broadcast protocol, thus</w:t>
      </w:r>
      <w:r>
        <w:t xml:space="preserve"> </w:t>
      </w:r>
      <w:r>
        <w:t xml:space="preserve">isolating it to this network avoids cross-talk.</w:t>
      </w:r>
    </w:p>
    <w:p>
      <w:pPr>
        <w:pStyle w:val="Definition"/>
      </w:pPr>
      <w:r>
        <w:t xml:space="preserve">However, Lenovo’s xClarity server management software can provision</w:t>
      </w:r>
      <w:r>
        <w:t xml:space="preserve"> </w:t>
      </w:r>
      <w:r>
        <w:t xml:space="preserve">a baremetal by accessing BMC and mount remote disk images</w:t>
      </w:r>
      <w:r>
        <w:t xml:space="preserve"> </w:t>
      </w:r>
      <w:r>
        <w:t xml:space="preserve">directly, thus can work without this network.</w:t>
      </w:r>
    </w:p>
    <w:p>
      <w:pPr>
        <w:pStyle w:val="Heading3"/>
      </w:pPr>
      <w:bookmarkStart w:id="86" w:name="vlans"/>
      <w:r>
        <w:t xml:space="preserve">VLANs</w:t>
      </w:r>
      <w:bookmarkEnd w:id="86"/>
    </w:p>
    <w:p>
      <w:pPr>
        <w:pStyle w:val="FirstParagraph"/>
      </w:pPr>
      <w:r>
        <w:t xml:space="preserve">VLANs are assigned to Red Hat Hyperconverged Infrastructure for</w:t>
      </w:r>
      <w:r>
        <w:t xml:space="preserve"> </w:t>
      </w:r>
      <w:r>
        <w:t xml:space="preserve">Virtualization logical networks, which later will determine</w:t>
      </w:r>
      <w:r>
        <w:t xml:space="preserve"> </w:t>
      </w:r>
      <w:hyperlink w:anchor="platform-switch-configuration">
        <w:r>
          <w:rPr>
            <w:rStyle w:val="Hyperlink"/>
          </w:rPr>
          <w:t xml:space="preserve">switch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port configurations</w:t>
        </w:r>
      </w:hyperlink>
      <w:r>
        <w:t xml:space="preserve">. These values are</w:t>
      </w:r>
      <w:r>
        <w:t xml:space="preserve"> </w:t>
      </w:r>
      <w:r>
        <w:t xml:space="preserve">examples we will use for the rest of this document to illustrate</w:t>
      </w:r>
      <w:r>
        <w:t xml:space="preserve"> </w:t>
      </w:r>
      <w:r>
        <w:t xml:space="preserve">networking considerations. Before deploying a Red Hat Hyperconverged</w:t>
      </w:r>
      <w:r>
        <w:t xml:space="preserve"> </w:t>
      </w:r>
      <w:r>
        <w:t xml:space="preserve">Infrastructure for Virtualization instance, user should use the</w:t>
      </w:r>
      <w:r>
        <w:t xml:space="preserve"> </w:t>
      </w:r>
      <w:hyperlink w:anchor="questionnaire">
        <w:r>
          <w:rPr>
            <w:rStyle w:val="Hyperlink"/>
          </w:rPr>
          <w:t xml:space="preserve">Implementation Questionnaire</w:t>
        </w:r>
      </w:hyperlink>
      <w:r>
        <w:t xml:space="preserve"> </w:t>
      </w:r>
      <w:r>
        <w:t xml:space="preserve">to map these VLANs to</w:t>
      </w:r>
      <w:r>
        <w:t xml:space="preserve"> </w:t>
      </w:r>
      <w:r>
        <w:t xml:space="preserve">their network environment.</w:t>
      </w:r>
    </w:p>
    <w:p>
      <w:pPr>
        <w:pStyle w:val="TableCaption"/>
      </w:pPr>
      <w:r>
        <w:t xml:space="preserve">Example Red Hat Hyperconverged Infrastructure for Virtualization logical network VLANs</w:t>
      </w:r>
    </w:p>
    <w:tbl>
      <w:tblPr>
        <w:tblStyle w:val="Table"/>
        <w:tblW w:type="pct" w:w="5000.0"/>
        <w:tblLook w:firstRow="1"/>
        <w:tblCaption w:val="Example Red Hat Hyperconverged Infrastructure for Virtualization logical network VLANs"/>
      </w:tblPr>
      <w:tblGrid>
        <w:gridCol w:w="6522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Logical Network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Campus internal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Physical server management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RHHI provisioning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OVIRT management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GlusterFS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pPr>
        <w:pStyle w:val="Heading3"/>
      </w:pPr>
      <w:bookmarkStart w:id="87" w:name="subnets"/>
      <w:r>
        <w:t xml:space="preserve">Subnets</w:t>
      </w:r>
      <w:bookmarkEnd w:id="87"/>
    </w:p>
    <w:p>
      <w:pPr>
        <w:pStyle w:val="FirstParagraph"/>
      </w:pPr>
      <w:r>
        <w:t xml:space="preserve">Last, when reserving IP space for each network, we use</w:t>
      </w:r>
      <w:r>
        <w:t xml:space="preserve"> </w:t>
      </w:r>
      <w:r>
        <w:rPr>
          <w:rStyle w:val="VerbatimChar"/>
        </w:rPr>
        <w:t xml:space="preserve">192.168.x.x</w:t>
      </w:r>
      <w:r>
        <w:t xml:space="preserve"> </w:t>
      </w:r>
      <w:r>
        <w:t xml:space="preserve">IP addresses defined in RFC 1918</w:t>
      </w:r>
      <w:r>
        <w:t xml:space="preserve">[</w:t>
      </w:r>
      <w:hyperlink w:anchor="ref-rfc-1918">
        <w:r>
          <w:rPr>
            <w:rStyle w:val="Hyperlink"/>
          </w:rPr>
          <w:t xml:space="preserve">17</w:t>
        </w:r>
      </w:hyperlink>
      <w:r>
        <w:t xml:space="preserve">]</w:t>
      </w:r>
      <w:r>
        <w:t xml:space="preserve"> </w:t>
      </w:r>
      <w:r>
        <w:t xml:space="preserve">to keep Red Hat</w:t>
      </w:r>
      <w:r>
        <w:t xml:space="preserve"> </w:t>
      </w:r>
      <w:r>
        <w:t xml:space="preserve">Hyperconverged Infrastructure for Virtualization network</w:t>
      </w:r>
      <w:r>
        <w:t xml:space="preserve"> </w:t>
      </w:r>
      <w:r>
        <w:t xml:space="preserve">self-contained. As suggested earlier, operator can use proxy, routing,</w:t>
      </w:r>
      <w:r>
        <w:t xml:space="preserve"> </w:t>
      </w:r>
      <w:r>
        <w:t xml:space="preserve">and jump host to grant access to broader audience if needs arise.</w:t>
      </w:r>
    </w:p>
    <w:p>
      <w:pPr>
        <w:pStyle w:val="BodyText"/>
      </w:pPr>
      <w:r>
        <w:t xml:space="preserve">We will use the following naming convention for LOC subnets:</w:t>
      </w:r>
    </w:p>
    <w:p>
      <w:pPr>
        <w:pStyle w:val="SourceCode"/>
      </w:pPr>
      <w:r>
        <w:rPr>
          <w:rStyle w:val="VerbatimChar"/>
        </w:rPr>
        <w:t xml:space="preserve">192.168.[vlan index].x</w:t>
      </w:r>
    </w:p>
    <w:p>
      <w:pPr>
        <w:pStyle w:val="FirstParagraph"/>
      </w:pPr>
      <w:r>
        <w:t xml:space="preserve">If vlan index is greater than</w:t>
      </w:r>
      <w:r>
        <w:t xml:space="preserve"> </w:t>
      </w:r>
      <w:r>
        <w:rPr>
          <w:rStyle w:val="VerbatimChar"/>
        </w:rPr>
        <w:t xml:space="preserve">255</w:t>
      </w:r>
      <w:r>
        <w:t xml:space="preserve">, we remove the last digit of the</w:t>
      </w:r>
      <w:r>
        <w:t xml:space="preserve"> </w:t>
      </w:r>
      <w:r>
        <w:t xml:space="preserve">vlan number, eg.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40</w:t>
      </w:r>
      <w:r>
        <w:t xml:space="preserve">, thus making its subnet pattern</w:t>
      </w:r>
      <w:r>
        <w:t xml:space="preserve"> </w:t>
      </w:r>
      <w:r>
        <w:rPr>
          <w:rStyle w:val="VerbatimChar"/>
        </w:rPr>
        <w:t xml:space="preserve">192.168.40.x</w:t>
      </w:r>
      <w:r>
        <w:t xml:space="preserve">.</w:t>
      </w:r>
    </w:p>
    <w:p>
      <w:pPr>
        <w:pStyle w:val="TableCaption"/>
      </w:pPr>
      <w:r>
        <w:t xml:space="preserve">Red Hat Hyperconverged Infrastructure for Virtualization</w:t>
      </w:r>
      <w:r>
        <w:t xml:space="preserve"> </w:t>
      </w:r>
      <w:r>
        <w:t xml:space="preserve">Logical Network Subnets</w:t>
      </w:r>
    </w:p>
    <w:tbl>
      <w:tblPr>
        <w:tblStyle w:val="Table"/>
        <w:tblW w:type="pct" w:w="5000.0"/>
        <w:tblLook w:firstRow="1"/>
        <w:tblCaption w:val="Red Hat Hyperconverged Infrastructure for Virtualization Logical Network Subnets"/>
      </w:tblPr>
      <w:tblGrid>
        <w:gridCol w:w="2956"/>
        <w:gridCol w:w="1584"/>
        <w:gridCol w:w="1161"/>
        <w:gridCol w:w="633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Logical Network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Subnet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Addresses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Campus internal</w:t>
            </w:r>
          </w:p>
        </w:tc>
        <w:tc>
          <w:p>
            <w:pPr>
              <w:pStyle w:val="Compact"/>
              <w:jc w:val="left"/>
            </w:pPr>
            <w:r>
              <w:t xml:space="preserve">192.168.1.x</w:t>
            </w:r>
          </w:p>
        </w:tc>
        <w:tc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p>
            <w:pPr>
              <w:pStyle w:val="Compact"/>
              <w:jc w:val="left"/>
            </w:pPr>
            <w:r>
              <w:t xml:space="preserve">192.168.1.1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p>
            <w:pPr>
              <w:pStyle w:val="Compact"/>
              <w:jc w:val="left"/>
            </w:pPr>
            <w:r>
              <w:t xml:space="preserve">192.168.2.x</w:t>
            </w:r>
          </w:p>
        </w:tc>
        <w:tc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p>
            <w:pPr>
              <w:pStyle w:val="Compact"/>
              <w:jc w:val="left"/>
            </w:pPr>
            <w:r>
              <w:t xml:space="preserve">192.168.2.1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Physical server management</w:t>
            </w:r>
          </w:p>
        </w:tc>
        <w:tc>
          <w:p>
            <w:pPr>
              <w:pStyle w:val="Compact"/>
              <w:jc w:val="left"/>
            </w:pPr>
            <w:r>
              <w:t xml:space="preserve">192.168.3.x</w:t>
            </w:r>
          </w:p>
        </w:tc>
        <w:tc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p>
            <w:pPr>
              <w:pStyle w:val="Compact"/>
              <w:jc w:val="left"/>
            </w:pPr>
            <w:r>
              <w:t xml:space="preserve">192.168.3.1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RHHI provisioning</w:t>
            </w:r>
          </w:p>
        </w:tc>
        <w:tc>
          <w:p>
            <w:pPr>
              <w:pStyle w:val="Compact"/>
              <w:jc w:val="left"/>
            </w:pPr>
            <w:r>
              <w:t xml:space="preserve">192.168.10.x</w:t>
            </w:r>
          </w:p>
        </w:tc>
        <w:tc>
          <w:p>
            <w:pPr>
              <w:pStyle w:val="Compact"/>
              <w:jc w:val="left"/>
            </w:pPr>
            <w:r>
              <w:t xml:space="preserve">3/6/9</w:t>
            </w:r>
          </w:p>
        </w:tc>
        <w:tc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p>
            <w:pPr>
              <w:pStyle w:val="Compact"/>
              <w:jc w:val="left"/>
            </w:pPr>
            <w:r>
              <w:t xml:space="preserve">192.168.10.1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OVIRT management</w:t>
            </w:r>
          </w:p>
        </w:tc>
        <w:tc>
          <w:p>
            <w:pPr>
              <w:pStyle w:val="Compact"/>
              <w:jc w:val="left"/>
            </w:pPr>
            <w:r>
              <w:t xml:space="preserve">192.168.100.x</w:t>
            </w:r>
          </w:p>
        </w:tc>
        <w:tc>
          <w:p>
            <w:pPr>
              <w:pStyle w:val="Compact"/>
              <w:jc w:val="left"/>
            </w:pPr>
            <w:r>
              <w:t xml:space="preserve">3/6/9</w:t>
            </w:r>
          </w:p>
        </w:tc>
        <w:tc>
          <w:p>
            <w:pPr>
              <w:pStyle w:val="Compact"/>
              <w:jc w:val="left"/>
            </w:pPr>
            <w:r>
              <w:t xml:space="preserve">/29</w:t>
            </w:r>
          </w:p>
        </w:tc>
        <w:tc>
          <w:p>
            <w:pPr>
              <w:pStyle w:val="Compact"/>
              <w:jc w:val="left"/>
            </w:pPr>
            <w:r>
              <w:t xml:space="preserve">192.168.100.1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GlusterFS</w:t>
            </w:r>
          </w:p>
        </w:tc>
        <w:tc>
          <w:p>
            <w:pPr>
              <w:pStyle w:val="Compact"/>
              <w:jc w:val="left"/>
            </w:pPr>
            <w:r>
              <w:t xml:space="preserve">192.168.40.x</w:t>
            </w:r>
          </w:p>
        </w:tc>
        <w:tc>
          <w:p>
            <w:pPr>
              <w:pStyle w:val="Compact"/>
              <w:jc w:val="left"/>
            </w:pPr>
            <w:r>
              <w:t xml:space="preserve">3/6/9</w:t>
            </w:r>
          </w:p>
        </w:tc>
        <w:tc>
          <w:p>
            <w:pPr>
              <w:pStyle w:val="Compact"/>
              <w:jc w:val="left"/>
            </w:pPr>
            <w:r>
              <w:t xml:space="preserve">/29</w:t>
            </w:r>
          </w:p>
        </w:tc>
        <w:tc>
          <w:p>
            <w:pPr>
              <w:pStyle w:val="Compact"/>
              <w:jc w:val="left"/>
            </w:pPr>
            <w:r>
              <w:t xml:space="preserve">192.168.40.1</w:t>
            </w:r>
          </w:p>
        </w:tc>
      </w:tr>
    </w:tbl>
    <w:p>
      <w:pPr>
        <w:pStyle w:val="Heading3"/>
      </w:pPr>
      <w:bookmarkStart w:id="88" w:name="platform-vlan-to-nic"/>
      <w:r>
        <w:t xml:space="preserve">Map VLAN to Server NIC</w:t>
      </w:r>
      <w:bookmarkEnd w:id="88"/>
    </w:p>
    <w:p>
      <w:pPr>
        <w:pStyle w:val="FirstParagraph"/>
      </w:pPr>
      <w:r>
        <w:t xml:space="preserve">Mapping VLAN to server NIC makes VLANs available to RHV.</w:t>
      </w:r>
    </w:p>
    <w:p>
      <w:pPr>
        <w:pStyle w:val="Heading4"/>
      </w:pPr>
      <w:bookmarkStart w:id="89" w:name="server-nic-connections"/>
      <w:r>
        <w:t xml:space="preserve">Server NIC connections</w:t>
      </w:r>
      <w:bookmarkEnd w:id="89"/>
    </w:p>
    <w:p>
      <w:pPr>
        <w:pStyle w:val="FirstParagraph"/>
      </w:pPr>
      <w:r>
        <w:t xml:space="preserve">Following design convention, pair cables connect two NIC ports on two</w:t>
      </w:r>
      <w:r>
        <w:t xml:space="preserve"> </w:t>
      </w:r>
      <w:r>
        <w:t xml:space="preserve">different switches. Later on</w:t>
      </w:r>
      <w:r>
        <w:t xml:space="preserve"> </w:t>
      </w:r>
      <w:hyperlink w:anchor="platform-nic-to-switch">
        <w:r>
          <w:rPr>
            <w:rStyle w:val="Hyperlink"/>
          </w:rPr>
          <w:t xml:space="preserve">switch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configurations</w:t>
        </w:r>
      </w:hyperlink>
      <w:r>
        <w:t xml:space="preserve">, 1G connections will have</w:t>
      </w:r>
      <w:r>
        <w:t xml:space="preserve"> </w:t>
      </w:r>
      <w:r>
        <w:t xml:space="preserve">identical configurations but do not use LACP; 10G connections are</w:t>
      </w:r>
      <w:r>
        <w:t xml:space="preserve"> </w:t>
      </w:r>
      <w:r>
        <w:t xml:space="preserve">teamed in</w:t>
      </w:r>
      <w:r>
        <w:t xml:space="preserve"> </w:t>
      </w:r>
      <w:r>
        <w:rPr>
          <w:rStyle w:val="VerbatimChar"/>
        </w:rPr>
        <w:t xml:space="preserve">vLAG</w:t>
      </w:r>
      <w:r>
        <w:t xml:space="preserve">.</w:t>
      </w:r>
    </w:p>
    <w:p>
      <w:pPr>
        <w:pStyle w:val="TableCaption"/>
      </w:pPr>
      <w:r>
        <w:t xml:space="preserve">Red Hat Hyperconverged Infrastructure for Virtualization VLAN to Server’s NIC Mapping</w:t>
      </w:r>
    </w:p>
    <w:tbl>
      <w:tblPr>
        <w:tblStyle w:val="Table"/>
        <w:tblW w:type="pct" w:w="5000.0"/>
        <w:tblLook w:firstRow="1"/>
        <w:tblCaption w:val="Red Hat Hyperconverged Infrastructure for Virtualization VLAN to Server’s NIC Mapping"/>
      </w:tblPr>
      <w:tblGrid>
        <w:gridCol w:w="2996"/>
        <w:gridCol w:w="642"/>
        <w:gridCol w:w="535"/>
        <w:gridCol w:w="856"/>
        <w:gridCol w:w="963"/>
        <w:gridCol w:w="19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Logical Network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2 x 1G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2 x 10G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Switch Port LACP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Campus internal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BMC</w:t>
            </w:r>
            <w:r>
              <w:rPr>
                <w:rStyle w:val="FootnoteReference"/>
              </w:rPr>
              <w:footnoteReference w:id="90"/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Physical server management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RHHI provisioning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OVIRT management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GlusterFS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Heading4"/>
      </w:pPr>
      <w:bookmarkStart w:id="91" w:name="server-nic-bonding-interfaces"/>
      <w:r>
        <w:t xml:space="preserve">Server NIC bonding interfaces</w:t>
      </w:r>
      <w:bookmarkEnd w:id="91"/>
    </w:p>
    <w:p>
      <w:pPr>
        <w:pStyle w:val="FirstParagraph"/>
      </w:pPr>
      <w:r>
        <w:t xml:space="preserve">1G connections form a</w:t>
      </w:r>
      <w:r>
        <w:t xml:space="preserve"> </w:t>
      </w:r>
      <w:r>
        <w:rPr>
          <w:rStyle w:val="VerbatimChar"/>
        </w:rPr>
        <w:t xml:space="preserve">active-backup</w:t>
      </w:r>
      <w:r>
        <w:t xml:space="preserve"> </w:t>
      </w:r>
      <w:r>
        <w:t xml:space="preserve">bonding interface (</w:t>
      </w:r>
      <w:r>
        <w:rPr>
          <w:rStyle w:val="VerbatimChar"/>
        </w:rPr>
        <w:t xml:space="preserve">bond 0</w:t>
      </w:r>
      <w:r>
        <w:t xml:space="preserve"> </w:t>
      </w:r>
      <w:r>
        <w:t xml:space="preserve">for</w:t>
      </w:r>
      <w:r>
        <w:t xml:space="preserve"> </w:t>
      </w:r>
      <w:r>
        <w:t xml:space="preserve">management), and 10G connections form</w:t>
      </w:r>
      <w:r>
        <w:t xml:space="preserve"> </w:t>
      </w:r>
      <w:r>
        <w:rPr>
          <w:rStyle w:val="VerbatimChar"/>
        </w:rPr>
        <w:t xml:space="preserve">active-active</w:t>
      </w:r>
      <w:r>
        <w:t xml:space="preserve"> </w:t>
      </w:r>
      <w:r>
        <w:t xml:space="preserve">bonding</w:t>
      </w:r>
      <w:r>
        <w:t xml:space="preserve"> </w:t>
      </w:r>
      <w:r>
        <w:t xml:space="preserve">interfaces (</w:t>
      </w:r>
      <w:r>
        <w:rPr>
          <w:rStyle w:val="VerbatimChar"/>
        </w:rPr>
        <w:t xml:space="preserve">bond 1</w:t>
      </w:r>
      <w:r>
        <w:t xml:space="preserve"> </w:t>
      </w:r>
      <w:r>
        <w:t xml:space="preserve">for gluster storage).</w:t>
      </w:r>
    </w:p>
    <w:bookmarkStart w:id="0" w:name="fig:platform-server-vlan"/>
    <w:p>
      <w:pPr>
        <w:pStyle w:val="CaptionedFigure"/>
      </w:pPr>
      <w:bookmarkStart w:id="93" w:name="fig:platform-server-vlan"/>
      <w:r>
        <w:drawing>
          <wp:inline>
            <wp:extent cx="5334000" cy="2797436"/>
            <wp:effectExtent b="0" l="0" r="0" t="0"/>
            <wp:docPr descr="Figure 15: Red Hat Hyperconverged Infrastructure for Virtualization Server Map VLAN to NIC" title="" id="1" name="Picture"/>
            <a:graphic>
              <a:graphicData uri="http://schemas.openxmlformats.org/drawingml/2006/picture">
                <pic:pic>
                  <pic:nvPicPr>
                    <pic:cNvPr descr="../../images/ibb/ibb%20platform%20server%20vla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Figure 15: Red Hat Hyperconverged Infrastructure for Virtualization Server Map VLAN to NIC</w:t>
      </w:r>
    </w:p>
    <w:bookmarkEnd w:id="0"/>
    <w:p>
      <w:pPr>
        <w:pStyle w:val="TableCaption"/>
      </w:pPr>
      <w:r>
        <w:t xml:space="preserve">Red Hat Hyperconverged Infrastructure for Virtualization VLAN</w:t>
      </w:r>
      <w:r>
        <w:t xml:space="preserve"> </w:t>
      </w:r>
      <w:r>
        <w:t xml:space="preserve">to Server Bonding Interfaces Mapping</w:t>
      </w:r>
    </w:p>
    <w:tbl>
      <w:tblPr>
        <w:tblStyle w:val="Table"/>
        <w:tblW w:type="pct" w:w="5000.0"/>
        <w:tblLook w:firstRow="1"/>
        <w:tblCaption w:val="Red Hat Hyperconverged Infrastructure for Virtualization VLAN to Server Bonding Interfaces Mapping"/>
      </w:tblPr>
      <w:tblGrid>
        <w:gridCol w:w="4031"/>
        <w:gridCol w:w="864"/>
        <w:gridCol w:w="30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Logical Network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Bonding Interfaces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Campus internal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bond 0 (management)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bond 0 (management)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Physical server management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bond 0 (management)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RHHI provisioning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bond 0 (management)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OVIRT management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bond 0 (management)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GlusterFS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bond 1 (storage)</w:t>
            </w:r>
          </w:p>
        </w:tc>
      </w:tr>
    </w:tbl>
    <w:p>
      <w:pPr>
        <w:pStyle w:val="Heading4"/>
      </w:pPr>
      <w:bookmarkStart w:id="94" w:name="server-nic-bridge-interfaces"/>
      <w:r>
        <w:t xml:space="preserve">Server NIC bridge interfaces</w:t>
      </w:r>
      <w:bookmarkEnd w:id="94"/>
    </w:p>
    <w:p>
      <w:pPr>
        <w:pStyle w:val="FirstParagraph"/>
      </w:pPr>
      <w:r>
        <w:t xml:space="preserve">Virtual bridge interfaces are created on top of a bonding interface to</w:t>
      </w:r>
      <w:r>
        <w:t xml:space="preserve"> </w:t>
      </w:r>
      <w:r>
        <w:t xml:space="preserve">define a one-to-one mapping between VLAN and a RHV network.</w:t>
      </w:r>
    </w:p>
    <w:p>
      <w:pPr>
        <w:pStyle w:val="TableCaption"/>
      </w:pPr>
      <w:r>
        <w:t xml:space="preserve">Red Hat Hyperconverged Infrastructure for Virtualization VLAN</w:t>
      </w:r>
      <w:r>
        <w:t xml:space="preserve"> </w:t>
      </w:r>
      <w:r>
        <w:t xml:space="preserve">to Server Bonding Interfaces Mapping</w:t>
      </w:r>
    </w:p>
    <w:tbl>
      <w:tblPr>
        <w:tblStyle w:val="Table"/>
        <w:tblW w:type="pct" w:w="5000.0"/>
        <w:tblLook w:firstRow="1"/>
        <w:tblCaption w:val="Red Hat Hyperconverged Infrastructure for Virtualization VLAN to Server Bonding Interfaces Mapping"/>
      </w:tblPr>
      <w:tblGrid>
        <w:gridCol w:w="2608"/>
        <w:gridCol w:w="559"/>
        <w:gridCol w:w="1770"/>
        <w:gridCol w:w="298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Logical Network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Bonding Interface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Bridge Interface (RHV network)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Campus internal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bond 0</w:t>
            </w:r>
          </w:p>
        </w:tc>
        <w:tc>
          <w:p>
            <w:pPr>
              <w:pStyle w:val="Compact"/>
              <w:jc w:val="left"/>
            </w:pPr>
            <w:r>
              <w:t xml:space="preserve">CampusInternal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bond 0</w:t>
            </w:r>
          </w:p>
        </w:tc>
        <w:tc>
          <w:p>
            <w:pPr>
              <w:pStyle w:val="Compact"/>
              <w:jc w:val="left"/>
            </w:pPr>
            <w:r>
              <w:t xml:space="preserve">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Physical server management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bond 0</w:t>
            </w:r>
          </w:p>
        </w:tc>
        <w:tc>
          <w:p>
            <w:pPr>
              <w:pStyle w:val="Compact"/>
              <w:jc w:val="left"/>
            </w:pPr>
            <w:r>
              <w:t xml:space="preserve">PhysicalMgmt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RHHI provisioning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bond 0</w:t>
            </w:r>
          </w:p>
        </w:tc>
        <w:tc>
          <w:p>
            <w:pPr>
              <w:pStyle w:val="Compact"/>
              <w:jc w:val="left"/>
            </w:pPr>
            <w:r>
              <w:t xml:space="preserve">RHHIProvision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OVIRT management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bond 0</w:t>
            </w:r>
          </w:p>
        </w:tc>
        <w:tc>
          <w:p>
            <w:pPr>
              <w:pStyle w:val="Compact"/>
              <w:jc w:val="left"/>
            </w:pPr>
            <w:r>
              <w:t xml:space="preserve">ovirtmgmt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GlusterFS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bond 1</w:t>
            </w:r>
          </w:p>
        </w:tc>
        <w:tc>
          <w:p>
            <w:pPr>
              <w:pStyle w:val="Compact"/>
              <w:jc w:val="left"/>
            </w:pPr>
            <w:r>
              <w:t xml:space="preserve">gluster</w:t>
            </w:r>
          </w:p>
        </w:tc>
      </w:tr>
    </w:tbl>
    <w:p>
      <w:pPr>
        <w:pStyle w:val="Heading3"/>
      </w:pPr>
      <w:bookmarkStart w:id="95" w:name="platform-nic-to-switch"/>
      <w:r>
        <w:t xml:space="preserve">Map Server NIC to Switch</w:t>
      </w:r>
      <w:bookmarkEnd w:id="95"/>
    </w:p>
    <w:p>
      <w:pPr>
        <w:pStyle w:val="FirstParagraph"/>
      </w:pPr>
      <w:r>
        <w:t xml:space="preserve">Red Hat Hyperconverged Infrastructure for Virtualization uses two</w:t>
      </w:r>
      <w:r>
        <w:t xml:space="preserve"> </w:t>
      </w:r>
      <w:r>
        <w:t xml:space="preserve">G8052 (1Gb) switches and two G8272 (10Gb) switches in this</w:t>
      </w:r>
      <w:r>
        <w:t xml:space="preserve"> </w:t>
      </w:r>
      <w:r>
        <w:t xml:space="preserve">architecture so that each logical network is running on a cable pair</w:t>
      </w:r>
      <w:r>
        <w:t xml:space="preserve"> </w:t>
      </w:r>
      <w:r>
        <w:t xml:space="preserve">that is connected to two different switches for redundancy.</w:t>
      </w:r>
    </w:p>
    <w:p>
      <w:pPr>
        <w:pStyle w:val="TableCaption"/>
      </w:pPr>
      <w:r>
        <w:t xml:space="preserve">Red Hat Hyperconverged Infrastructure for Virtualization Server</w:t>
      </w:r>
      <w:r>
        <w:t xml:space="preserve"> </w:t>
      </w:r>
      <w:r>
        <w:t xml:space="preserve">to Switch Connections</w:t>
      </w:r>
    </w:p>
    <w:tbl>
      <w:tblPr>
        <w:tblStyle w:val="Table"/>
        <w:tblW w:type="pct" w:w="5000.0"/>
        <w:tblLook w:firstRow="1"/>
        <w:tblCaption w:val="Red Hat Hyperconverged Infrastructure for Virtualization Server to Switch Connections"/>
      </w:tblPr>
      <w:tblGrid>
        <w:gridCol w:w="1391"/>
        <w:gridCol w:w="856"/>
        <w:gridCol w:w="1819"/>
        <w:gridCol w:w="856"/>
        <w:gridCol w:w="1391"/>
        <w:gridCol w:w="16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Server 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 Redundancy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Native VLAN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Allowed VLANs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p>
            <w:pPr>
              <w:pStyle w:val="Compact"/>
              <w:jc w:val="left"/>
            </w:pPr>
            <w:r>
              <w:t xml:space="preserve">1Gb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eno1, eno2</w:t>
            </w:r>
          </w:p>
        </w:tc>
        <w:tc>
          <w:p>
            <w:pPr>
              <w:pStyle w:val="Compact"/>
              <w:jc w:val="left"/>
            </w:pPr>
            <w:r>
              <w:t xml:space="preserve">1Gb</w:t>
            </w:r>
          </w:p>
        </w:tc>
        <w:tc>
          <w:p>
            <w:pPr>
              <w:pStyle w:val="Compact"/>
              <w:jc w:val="left"/>
            </w:pPr>
            <w:r>
              <w:t xml:space="preserve">pair w/o LACP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1,2,3,10,100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1F0, 2F0</w:t>
            </w:r>
          </w:p>
        </w:tc>
        <w:tc>
          <w:p>
            <w:pPr>
              <w:pStyle w:val="Compact"/>
              <w:jc w:val="left"/>
            </w:pPr>
            <w:r>
              <w:t xml:space="preserve">10Gb</w:t>
            </w:r>
          </w:p>
        </w:tc>
        <w:tc>
          <w:p>
            <w:pPr>
              <w:pStyle w:val="Compact"/>
              <w:jc w:val="left"/>
            </w:pPr>
            <w:r>
              <w:t xml:space="preserve">pair w/ LACP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3999</w:t>
            </w:r>
          </w:p>
        </w:tc>
        <w:tc>
          <w:p>
            <w:pPr>
              <w:pStyle w:val="Compact"/>
              <w:jc w:val="left"/>
            </w:pPr>
            <w:r>
              <w:t xml:space="preserve">400,3999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1F1, 2F1</w:t>
            </w:r>
          </w:p>
        </w:tc>
        <w:tc>
          <w:p>
            <w:pPr>
              <w:pStyle w:val="Compact"/>
              <w:jc w:val="left"/>
            </w:pPr>
            <w:r>
              <w:t xml:space="preserve">10Gb</w:t>
            </w:r>
          </w:p>
        </w:tc>
        <w:tc>
          <w:p>
            <w:pPr>
              <w:pStyle w:val="Compact"/>
              <w:jc w:val="left"/>
            </w:pPr>
            <w:r>
              <w:t xml:space="preserve">pair w/ LACP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3999</w:t>
            </w:r>
            <w:r>
              <w:rPr>
                <w:rStyle w:val="FootnoteReference"/>
              </w:rPr>
              <w:footnoteReference w:id="96"/>
            </w:r>
          </w:p>
        </w:tc>
        <w:tc>
          <w:p>
            <w:pPr>
              <w:pStyle w:val="Compact"/>
              <w:jc w:val="left"/>
            </w:pPr>
            <w:r>
              <w:t xml:space="preserve">3999</w:t>
            </w:r>
          </w:p>
        </w:tc>
      </w:tr>
    </w:tbl>
    <w:bookmarkStart w:id="0" w:name="fig:server-switch-config"/>
    <w:p>
      <w:pPr>
        <w:pStyle w:val="CaptionedFigure"/>
      </w:pPr>
      <w:bookmarkStart w:id="98" w:name="fig:server-switch-config"/>
      <w:r>
        <w:drawing>
          <wp:inline>
            <wp:extent cx="5334000" cy="1952244"/>
            <wp:effectExtent b="0" l="0" r="0" t="0"/>
            <wp:docPr descr="Figure 16: Lenovo Open Cloud Plaform Server to Switch" title="" id="1" name="Picture"/>
            <a:graphic>
              <a:graphicData uri="http://schemas.openxmlformats.org/drawingml/2006/picture">
                <pic:pic>
                  <pic:nvPicPr>
                    <pic:cNvPr descr="../../images/ibb/ibb%20platform%20switch%20confi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Figure 16: Lenovo Open Cloud Plaform Server to Switch</w:t>
      </w:r>
    </w:p>
    <w:bookmarkEnd w:id="0"/>
    <w:p>
      <w:pPr>
        <w:pStyle w:val="Heading3"/>
      </w:pPr>
      <w:bookmarkStart w:id="99" w:name="platform-cabling"/>
      <w:r>
        <w:t xml:space="preserve">Define Cable Schema</w:t>
      </w:r>
      <w:bookmarkEnd w:id="99"/>
    </w:p>
    <w:p>
      <w:pPr>
        <w:pStyle w:val="FirstParagraph"/>
      </w:pPr>
      <w:r>
        <w:t xml:space="preserve">Both Lenovo G8052 and G8272 switches have 52 ports, in which 48 ports</w:t>
      </w:r>
      <w:r>
        <w:t xml:space="preserve"> </w:t>
      </w:r>
      <w:r>
        <w:t xml:space="preserve">are used for server connections, and the other four ports are for</w:t>
      </w:r>
      <w:r>
        <w:t xml:space="preserve"> </w:t>
      </w:r>
      <w:r>
        <w:t xml:space="preserve">inter-switch connections and switch uplinks. Here we present an</w:t>
      </w:r>
      <w:r>
        <w:t xml:space="preserve"> </w:t>
      </w:r>
      <w:r>
        <w:t xml:space="preserve">example cable schema following the network designs described in</w:t>
      </w:r>
      <w:r>
        <w:t xml:space="preserve"> </w:t>
      </w:r>
      <w:r>
        <w:t xml:space="preserve">previous section. We will also use this schema to demonstrate switch</w:t>
      </w:r>
      <w:r>
        <w:t xml:space="preserve"> </w:t>
      </w:r>
      <w:r>
        <w:t xml:space="preserve">port configurations.</w:t>
      </w:r>
    </w:p>
    <w:p>
      <w:pPr>
        <w:pStyle w:val="BodyText"/>
      </w:pPr>
      <w:r>
        <w:t xml:space="preserve">Consider that Red Hat Hyperconverged Infrastructure for Virtualization</w:t>
      </w:r>
      <w:r>
        <w:t xml:space="preserve"> </w:t>
      </w:r>
      <w:r>
        <w:t xml:space="preserve">can support up to 12 servers, we have reserved port 1-16 on one G8052</w:t>
      </w:r>
      <w:r>
        <w:t xml:space="preserve"> </w:t>
      </w:r>
      <w:r>
        <w:t xml:space="preserve">switch for BMC connections.</w:t>
      </w:r>
    </w:p>
    <w:p>
      <w:pPr>
        <w:pStyle w:val="TableCaption"/>
      </w:pPr>
      <w:r>
        <w:t xml:space="preserve">Red Hat Hyperconverged Infrastructure for Virtualization</w:t>
      </w:r>
      <w:r>
        <w:t xml:space="preserve"> </w:t>
      </w:r>
      <w:r>
        <w:t xml:space="preserve">Server-Switch Cable Schema of a 3-server Configuration</w:t>
      </w:r>
    </w:p>
    <w:tbl>
      <w:tblPr>
        <w:tblStyle w:val="Table"/>
        <w:tblW w:type="pct" w:w="5000.0"/>
        <w:tblLook w:firstRow="1"/>
        <w:tblCaption w:val="Red Hat Hyperconverged Infrastructure for Virtualization Server-Switch Cable Schema of a 3-server Configuration"/>
      </w:tblPr>
      <w:tblGrid>
        <w:gridCol w:w="742"/>
        <w:gridCol w:w="1856"/>
        <w:gridCol w:w="1856"/>
        <w:gridCol w:w="1732"/>
        <w:gridCol w:w="173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G8052 #1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G8052 #2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G8272 #1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G8272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server 1 BMC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server 1 1F0</w:t>
            </w:r>
          </w:p>
        </w:tc>
        <w:tc>
          <w:p>
            <w:pPr>
              <w:pStyle w:val="Compact"/>
              <w:jc w:val="left"/>
            </w:pPr>
            <w:r>
              <w:t xml:space="preserve">server 1 2F0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server 2 BMC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server 2 1F0</w:t>
            </w:r>
          </w:p>
        </w:tc>
        <w:tc>
          <w:p>
            <w:pPr>
              <w:pStyle w:val="Compact"/>
              <w:jc w:val="left"/>
            </w:pPr>
            <w:r>
              <w:t xml:space="preserve">server 2 2F0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server 3 BMC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server 3 1F0</w:t>
            </w:r>
          </w:p>
        </w:tc>
        <w:tc>
          <w:p>
            <w:pPr>
              <w:pStyle w:val="Compact"/>
              <w:jc w:val="left"/>
            </w:pPr>
            <w:r>
              <w:t xml:space="preserve">server 3 2F0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server 1 1F1</w:t>
            </w:r>
          </w:p>
        </w:tc>
        <w:tc>
          <w:p>
            <w:pPr>
              <w:pStyle w:val="Compact"/>
              <w:jc w:val="left"/>
            </w:pPr>
            <w:r>
              <w:t xml:space="preserve">server 1 2F1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server 2 1F1</w:t>
            </w:r>
          </w:p>
        </w:tc>
        <w:tc>
          <w:p>
            <w:pPr>
              <w:pStyle w:val="Compact"/>
              <w:jc w:val="left"/>
            </w:pPr>
            <w:r>
              <w:t xml:space="preserve">server 2 2F1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server 3 1F1</w:t>
            </w:r>
          </w:p>
        </w:tc>
        <w:tc>
          <w:p>
            <w:pPr>
              <w:pStyle w:val="Compact"/>
              <w:jc w:val="left"/>
            </w:pPr>
            <w:r>
              <w:t xml:space="preserve">server 3 2F1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server 1 eno1</w:t>
            </w:r>
          </w:p>
        </w:tc>
        <w:tc>
          <w:p>
            <w:pPr>
              <w:pStyle w:val="Compact"/>
              <w:jc w:val="left"/>
            </w:pPr>
            <w:r>
              <w:t xml:space="preserve">server 1 eno2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server 2 eno1</w:t>
            </w:r>
          </w:p>
        </w:tc>
        <w:tc>
          <w:p>
            <w:pPr>
              <w:pStyle w:val="Compact"/>
              <w:jc w:val="left"/>
            </w:pPr>
            <w:r>
              <w:t xml:space="preserve">server 2 eno2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server 3 eno1</w:t>
            </w:r>
          </w:p>
        </w:tc>
        <w:tc>
          <w:p>
            <w:pPr>
              <w:pStyle w:val="Compact"/>
              <w:jc w:val="left"/>
            </w:pPr>
            <w:r>
              <w:t xml:space="preserve">server 3 eno2</w:t>
            </w:r>
          </w:p>
        </w:tc>
        <w:tc>
          <w:p/>
        </w:tc>
        <w:tc>
          <w:p/>
        </w:tc>
      </w:tr>
    </w:tbl>
    <w:p>
      <w:pPr>
        <w:pStyle w:val="Heading3"/>
      </w:pPr>
      <w:bookmarkStart w:id="100" w:name="platform-switch-configuration"/>
      <w:r>
        <w:t xml:space="preserve">Configure Switch Ports</w:t>
      </w:r>
      <w:bookmarkEnd w:id="100"/>
    </w:p>
    <w:p>
      <w:pPr>
        <w:pStyle w:val="FirstParagraph"/>
      </w:pPr>
      <w:r>
        <w:t xml:space="preserve">Lenovo networking switches are highly configurable. We have developed</w:t>
      </w:r>
      <w:r>
        <w:t xml:space="preserve"> </w:t>
      </w:r>
      <w:r>
        <w:t xml:space="preserve">tools for switch administrators including CLI and Ansible module. See</w:t>
      </w:r>
      <w:r>
        <w:t xml:space="preserve"> </w:t>
      </w:r>
      <w:hyperlink w:anchor="switch-config-method">
        <w:r>
          <w:rPr>
            <w:rStyle w:val="Hyperlink"/>
          </w:rPr>
          <w:t xml:space="preserve">Switch Port Configuration Methods</w:t>
        </w:r>
      </w:hyperlink>
      <w:r>
        <w:t xml:space="preserve"> </w:t>
      </w:r>
      <w:r>
        <w:t xml:space="preserve">for more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Following the cable schema in previous section, switch port configs</w:t>
      </w:r>
      <w:r>
        <w:t xml:space="preserve"> </w:t>
      </w:r>
      <w:r>
        <w:t xml:space="preserve">are now ready to be applied:</w:t>
      </w:r>
    </w:p>
    <w:p>
      <w:pPr>
        <w:pStyle w:val="TableCaption"/>
      </w:pPr>
      <w:r>
        <w:t xml:space="preserve">Example of G8052 #1 Port Configurations</w:t>
      </w:r>
    </w:p>
    <w:tbl>
      <w:tblPr>
        <w:tblStyle w:val="Table"/>
        <w:tblW w:type="pct" w:w="5000.0"/>
        <w:tblLook w:firstRow="1"/>
        <w:tblCaption w:val="Example of G8052 #1 Port Configurations"/>
      </w:tblPr>
      <w:tblGrid>
        <w:gridCol w:w="1011"/>
        <w:gridCol w:w="1011"/>
        <w:gridCol w:w="1348"/>
        <w:gridCol w:w="2190"/>
        <w:gridCol w:w="235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Native VLAN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Tagged VLANs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1,2,3,10,100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1,2,3,10,100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1,2,3,10,100</w:t>
            </w:r>
          </w:p>
        </w:tc>
      </w:tr>
    </w:tbl>
    <w:p>
      <w:pPr>
        <w:pStyle w:val="TableCaption"/>
      </w:pPr>
      <w:r>
        <w:t xml:space="preserve">Example of G8052 #2 Port Configurations</w:t>
      </w:r>
    </w:p>
    <w:tbl>
      <w:tblPr>
        <w:tblStyle w:val="Table"/>
        <w:tblW w:type="pct" w:w="5000.0"/>
        <w:tblLook w:firstRow="1"/>
        <w:tblCaption w:val="Example of G8052 #2 Port Configurations"/>
      </w:tblPr>
      <w:tblGrid>
        <w:gridCol w:w="1011"/>
        <w:gridCol w:w="1011"/>
        <w:gridCol w:w="1348"/>
        <w:gridCol w:w="2190"/>
        <w:gridCol w:w="235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Native VLAN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Tagged VLANs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1,2,3,10,100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1,2,3,10,100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1,2,3,10,100</w:t>
            </w:r>
          </w:p>
        </w:tc>
      </w:tr>
    </w:tbl>
    <w:p>
      <w:pPr>
        <w:pStyle w:val="TableCaption"/>
      </w:pPr>
      <w:r>
        <w:t xml:space="preserve">Example of G8272 #1 &amp; #2 Port Configurations</w:t>
      </w:r>
    </w:p>
    <w:tbl>
      <w:tblPr>
        <w:tblStyle w:val="Table"/>
        <w:tblW w:type="pct" w:w="5000.0"/>
        <w:tblLook w:firstRow="1"/>
        <w:tblCaption w:val="Example of G8272 #1 &amp; #2 Port Configurations"/>
      </w:tblPr>
      <w:tblGrid>
        <w:gridCol w:w="805"/>
        <w:gridCol w:w="805"/>
        <w:gridCol w:w="939"/>
        <w:gridCol w:w="2684"/>
        <w:gridCol w:w="26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Native VLAN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Tagged VLANs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3999</w:t>
            </w:r>
          </w:p>
        </w:tc>
        <w:tc>
          <w:p>
            <w:pPr>
              <w:pStyle w:val="Compact"/>
              <w:jc w:val="left"/>
            </w:pPr>
            <w:r>
              <w:t xml:space="preserve">400,3999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3999</w:t>
            </w:r>
          </w:p>
        </w:tc>
        <w:tc>
          <w:p>
            <w:pPr>
              <w:pStyle w:val="Compact"/>
              <w:jc w:val="left"/>
            </w:pPr>
            <w:r>
              <w:t xml:space="preserve">400,3999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3999</w:t>
            </w:r>
          </w:p>
        </w:tc>
        <w:tc>
          <w:p>
            <w:pPr>
              <w:pStyle w:val="Compact"/>
              <w:jc w:val="left"/>
            </w:pPr>
            <w:r>
              <w:t xml:space="preserve">400,3999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workload dependent</w:t>
            </w:r>
          </w:p>
        </w:tc>
        <w:tc>
          <w:p>
            <w:pPr>
              <w:pStyle w:val="Compact"/>
              <w:jc w:val="left"/>
            </w:pPr>
            <w:r>
              <w:t xml:space="preserve">workload dependent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workload dependent</w:t>
            </w:r>
          </w:p>
        </w:tc>
        <w:tc>
          <w:p>
            <w:pPr>
              <w:pStyle w:val="Compact"/>
              <w:jc w:val="left"/>
            </w:pPr>
            <w:r>
              <w:t xml:space="preserve">workload dependent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Trunk</w:t>
            </w:r>
          </w:p>
        </w:tc>
        <w:tc>
          <w:p>
            <w:pPr>
              <w:pStyle w:val="Compact"/>
              <w:jc w:val="left"/>
            </w:pPr>
            <w:r>
              <w:t xml:space="preserve">workload dependent</w:t>
            </w:r>
          </w:p>
        </w:tc>
        <w:tc>
          <w:p>
            <w:pPr>
              <w:pStyle w:val="Compact"/>
              <w:jc w:val="left"/>
            </w:pPr>
            <w:r>
              <w:t xml:space="preserve">workload dependent</w:t>
            </w:r>
          </w:p>
        </w:tc>
      </w:tr>
    </w:tbl>
    <w:p>
      <w:pPr>
        <w:pStyle w:val="Heading2"/>
      </w:pPr>
      <w:bookmarkStart w:id="101" w:name="storage"/>
      <w:r>
        <w:t xml:space="preserve">Storage</w:t>
      </w:r>
      <w:bookmarkEnd w:id="101"/>
    </w:p>
    <w:p>
      <w:pPr>
        <w:pStyle w:val="Heading3"/>
      </w:pPr>
      <w:bookmarkStart w:id="102" w:name="gluster"/>
      <w:r>
        <w:t xml:space="preserve">Gluster</w:t>
      </w:r>
      <w:bookmarkEnd w:id="102"/>
    </w:p>
    <w:p>
      <w:pPr>
        <w:pStyle w:val="FirstParagraph"/>
      </w:pPr>
      <w:r>
        <w:t xml:space="preserve">The primary storage in Red Hat Hyperconverged Infrastructure for</w:t>
      </w:r>
      <w:r>
        <w:t xml:space="preserve"> </w:t>
      </w:r>
      <w:r>
        <w:t xml:space="preserve">Virtualization is the gluster cluster. Gluster is a user space storage</w:t>
      </w:r>
      <w:r>
        <w:t xml:space="preserve"> </w:t>
      </w:r>
      <w:r>
        <w:t xml:space="preserve">solution. GlusterFS, though called a</w:t>
      </w:r>
      <w:r>
        <w:t xml:space="preserve"> </w:t>
      </w:r>
      <w:r>
        <w:t xml:space="preserve">“</w:t>
      </w:r>
      <w:r>
        <w:t xml:space="preserve">file system</w:t>
      </w:r>
      <w:r>
        <w:t xml:space="preserve">”</w:t>
      </w:r>
      <w:r>
        <w:t xml:space="preserve">, is not a file</w:t>
      </w:r>
      <w:r>
        <w:t xml:space="preserve"> </w:t>
      </w:r>
      <w:r>
        <w:t xml:space="preserve">system in a strict sense. Instead, it is an abstraction of a common</w:t>
      </w:r>
      <w:r>
        <w:t xml:space="preserve"> </w:t>
      </w:r>
      <w:r>
        <w:t xml:space="preserve">interface to backing file stores which can be many kinds —</w:t>
      </w:r>
      <w:r>
        <w:t xml:space="preserve"> </w:t>
      </w:r>
      <w:r>
        <w:rPr>
          <w:rStyle w:val="VerbatimChar"/>
        </w:rPr>
        <w:t xml:space="preserve">xfs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ext4</w:t>
      </w:r>
      <w:r>
        <w:t xml:space="preserve">,</w:t>
      </w:r>
      <w:r>
        <w:t xml:space="preserve"> </w:t>
      </w:r>
      <w:r>
        <w:rPr>
          <w:rStyle w:val="VerbatimChar"/>
        </w:rPr>
        <w:t xml:space="preserve">nfs</w:t>
      </w:r>
      <w:r>
        <w:t xml:space="preserve">,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, just to name a few. In LOC RHHI-v, all</w:t>
      </w:r>
      <w:r>
        <w:t xml:space="preserve"> </w:t>
      </w:r>
      <w:r>
        <w:t xml:space="preserve">underline file systems is a XFS.</w:t>
      </w:r>
    </w:p>
    <w:p>
      <w:pPr>
        <w:pStyle w:val="BodyText"/>
      </w:pPr>
      <w:r>
        <w:t xml:space="preserve">All Red Hat Hyperconverged Infrastructure for Virtualization servers</w:t>
      </w:r>
      <w:r>
        <w:t xml:space="preserve"> </w:t>
      </w:r>
      <w:r>
        <w:t xml:space="preserve">in the gluster trusted pool has identical configuration. Therefore, we</w:t>
      </w:r>
      <w:r>
        <w:t xml:space="preserve"> </w:t>
      </w:r>
      <w:r>
        <w:t xml:space="preserve">will use a 3-server RHHI-v configuration for illustration.</w:t>
      </w:r>
    </w:p>
    <w:p>
      <w:pPr>
        <w:pStyle w:val="Heading4"/>
      </w:pPr>
      <w:bookmarkStart w:id="103" w:name="bricks"/>
      <w:r>
        <w:t xml:space="preserve">Bricks</w:t>
      </w:r>
      <w:bookmarkEnd w:id="103"/>
    </w:p>
    <w:p>
      <w:pPr>
        <w:pStyle w:val="BlockText"/>
      </w:pPr>
      <w:r>
        <w:t xml:space="preserve">The glusterFS basic unit of storage, represented by an export</w:t>
      </w:r>
      <w:r>
        <w:t xml:space="preserve"> </w:t>
      </w:r>
      <w:r>
        <w:t xml:space="preserve">directory on a server in the trusted storage pool. A brick is</w:t>
      </w:r>
      <w:r>
        <w:t xml:space="preserve"> </w:t>
      </w:r>
      <w:r>
        <w:t xml:space="preserve">expressed by combining a server with an export directory in the</w:t>
      </w:r>
      <w:r>
        <w:t xml:space="preserve"> </w:t>
      </w:r>
      <w:r>
        <w:t xml:space="preserve">following format:</w:t>
      </w:r>
      <w:r>
        <w:t xml:space="preserve"> </w:t>
      </w:r>
      <w:r>
        <w:rPr>
          <w:rStyle w:val="VerbatimChar"/>
        </w:rPr>
        <w:t xml:space="preserve">SERVER:EXPORT</w:t>
      </w:r>
    </w:p>
    <w:p>
      <w:pPr>
        <w:pStyle w:val="FirstParagraph"/>
      </w:pPr>
      <w:r>
        <w:t xml:space="preserve">There are three bricks in each server, and each brick is corresponding</w:t>
      </w:r>
      <w:r>
        <w:t xml:space="preserve"> </w:t>
      </w:r>
      <w:r>
        <w:t xml:space="preserve">to a logical volume created on the host.</w:t>
      </w:r>
    </w:p>
    <w:p>
      <w:pPr>
        <w:pStyle w:val="Compact"/>
        <w:numPr>
          <w:numId w:val="1022"/>
          <w:ilvl w:val="0"/>
        </w:numPr>
      </w:pPr>
      <w:r>
        <w:rPr>
          <w:rStyle w:val="VerbatimChar"/>
        </w:rPr>
        <w:t xml:space="preserve">engine</w:t>
      </w:r>
      <w:r>
        <w:t xml:space="preserve"> </w:t>
      </w:r>
      <w:r>
        <w:t xml:space="preserve">brick: space for hosted-engine VM storage only.</w:t>
      </w:r>
    </w:p>
    <w:p>
      <w:pPr>
        <w:pStyle w:val="Compact"/>
        <w:numPr>
          <w:numId w:val="1022"/>
          <w:ilvl w:val="0"/>
        </w:numPr>
      </w:pPr>
      <w:r>
        <w:rPr>
          <w:rStyle w:val="VerbatimChar"/>
        </w:rPr>
        <w:t xml:space="preserve">vmstore</w:t>
      </w:r>
      <w:r>
        <w:t xml:space="preserve"> </w:t>
      </w:r>
      <w:r>
        <w:t xml:space="preserve">brick: space for all RHV virtual machine disk images.</w:t>
      </w:r>
    </w:p>
    <w:p>
      <w:pPr>
        <w:pStyle w:val="Compact"/>
        <w:numPr>
          <w:numId w:val="1022"/>
          <w:ilvl w:val="0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brick: space for static file such as an operating</w:t>
      </w:r>
      <w:r>
        <w:t xml:space="preserve"> </w:t>
      </w:r>
      <w:r>
        <w:t xml:space="preserve">system ISO image that is then used to create virtual machines.</w:t>
      </w:r>
    </w:p>
    <w:bookmarkStart w:id="0" w:name="fig:ibb-host-logical-volume"/>
    <w:p>
      <w:pPr>
        <w:pStyle w:val="CaptionedFigure"/>
      </w:pPr>
      <w:bookmarkStart w:id="105" w:name="fig:ibb-host-logical-volume"/>
      <w:r>
        <w:drawing>
          <wp:inline>
            <wp:extent cx="5334000" cy="2548193"/>
            <wp:effectExtent b="0" l="0" r="0" t="0"/>
            <wp:docPr descr="Figure 17: Red Hat Hyperconverged Infrastructure for Virtualization Host Logical Volumes and Gluster Bricks" title="" id="1" name="Picture"/>
            <a:graphic>
              <a:graphicData uri="http://schemas.openxmlformats.org/drawingml/2006/picture">
                <pic:pic>
                  <pic:nvPicPr>
                    <pic:cNvPr descr="../../images/ibb/ibb%20gluster%20host%20logical%20volum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Figure 17: Red Hat Hyperconverged Infrastructure for Virtualization Host</w:t>
      </w:r>
      <w:r>
        <w:t xml:space="preserve"> </w:t>
      </w:r>
      <w:r>
        <w:t xml:space="preserve">Logical Volumes and Gluster</w:t>
      </w:r>
      <w:r>
        <w:t xml:space="preserve"> </w:t>
      </w:r>
      <w:r>
        <w:t xml:space="preserve">Bricks</w:t>
      </w:r>
    </w:p>
    <w:bookmarkEnd w:id="0"/>
    <w:p>
      <w:pPr>
        <w:pStyle w:val="BodyText"/>
      </w:pPr>
      <w:r>
        <w:t xml:space="preserve">A brick is then</w:t>
      </w:r>
      <w:r>
        <w:t xml:space="preserve"> </w:t>
      </w:r>
      <w:r>
        <w:t xml:space="preserve">“</w:t>
      </w:r>
      <w:r>
        <w:t xml:space="preserve">exported</w:t>
      </w:r>
      <w:r>
        <w:t xml:space="preserve">”</w:t>
      </w:r>
      <w:r>
        <w:t xml:space="preserve"> </w:t>
      </w:r>
      <w:r>
        <w:t xml:space="preserve">by given a mounting point on the system:</w:t>
      </w:r>
    </w:p>
    <w:p>
      <w:pPr>
        <w:pStyle w:val="TableCaption"/>
      </w:pPr>
      <w:r>
        <w:t xml:space="preserve">Red Hat Hyperconverged Infrastructure for Virtualization</w:t>
      </w:r>
      <w:r>
        <w:t xml:space="preserve"> </w:t>
      </w:r>
      <w:r>
        <w:t xml:space="preserve">Gluster bricks and mounting point</w:t>
      </w:r>
    </w:p>
    <w:tbl>
      <w:tblPr>
        <w:tblStyle w:val="Table"/>
        <w:tblW w:type="pct" w:w="5000.0"/>
        <w:tblLook w:firstRow="1"/>
        <w:tblCaption w:val="Red Hat Hyperconverged Infrastructure for Virtualization Gluster bricks and mounting point"/>
      </w:tblPr>
      <w:tblGrid>
        <w:gridCol w:w="710"/>
        <w:gridCol w:w="2233"/>
        <w:gridCol w:w="1320"/>
        <w:gridCol w:w="2741"/>
        <w:gridCol w:w="9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LV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Mounting 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LV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gluster_lv_engine</w:t>
            </w:r>
          </w:p>
        </w:tc>
        <w:tc>
          <w:p>
            <w:pPr>
              <w:pStyle w:val="Compact"/>
              <w:jc w:val="left"/>
            </w:pPr>
            <w:r>
              <w:t xml:space="preserve">XFS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/gluster_bricks/engine</w:t>
            </w:r>
          </w:p>
        </w:tc>
        <w:tc>
          <w:p>
            <w:pPr>
              <w:pStyle w:val="Compact"/>
              <w:jc w:val="left"/>
            </w:pPr>
            <w:r>
              <w:t xml:space="preserve">thick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gluster_lv_vmstore</w:t>
            </w:r>
          </w:p>
        </w:tc>
        <w:tc>
          <w:p>
            <w:pPr>
              <w:pStyle w:val="Compact"/>
              <w:jc w:val="left"/>
            </w:pPr>
            <w:r>
              <w:t xml:space="preserve">XFS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/gluster_bricks/vmstore</w:t>
            </w:r>
          </w:p>
        </w:tc>
        <w:tc>
          <w:p>
            <w:pPr>
              <w:pStyle w:val="Compact"/>
              <w:jc w:val="left"/>
            </w:pPr>
            <w:r>
              <w:t xml:space="preserve">thin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gluster_lv_data</w:t>
            </w:r>
          </w:p>
        </w:tc>
        <w:tc>
          <w:p>
            <w:pPr>
              <w:pStyle w:val="Compact"/>
              <w:jc w:val="left"/>
            </w:pPr>
            <w:r>
              <w:t xml:space="preserve">XFS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/gluster_bricks/data</w:t>
            </w:r>
          </w:p>
        </w:tc>
        <w:tc>
          <w:p>
            <w:pPr>
              <w:pStyle w:val="Compact"/>
              <w:jc w:val="left"/>
            </w:pPr>
            <w:r>
              <w:t xml:space="preserve">thin</w:t>
            </w:r>
          </w:p>
        </w:tc>
      </w:tr>
    </w:tbl>
    <w:p>
      <w:pPr>
        <w:pStyle w:val="Heading4"/>
      </w:pPr>
      <w:bookmarkStart w:id="106" w:name="gluster-volume"/>
      <w:r>
        <w:t xml:space="preserve">Volumes</w:t>
      </w:r>
      <w:bookmarkEnd w:id="106"/>
    </w:p>
    <w:p>
      <w:pPr>
        <w:pStyle w:val="FirstParagraph"/>
      </w:pPr>
      <w:r>
        <w:t xml:space="preserve">Brick is a local storage to a host. The power of the GlusterFS is to</w:t>
      </w:r>
      <w:r>
        <w:t xml:space="preserve"> </w:t>
      </w:r>
      <w:r>
        <w:t xml:space="preserve">build a cluster of storage over bricks on multiple servers. A group of</w:t>
      </w:r>
      <w:r>
        <w:t xml:space="preserve"> </w:t>
      </w:r>
      <w:r>
        <w:t xml:space="preserve">bricks is called gluster volume</w:t>
      </w:r>
      <w:r>
        <w:rPr>
          <w:rStyle w:val="FootnoteReference"/>
        </w:rPr>
        <w:footnoteReference w:id="107"/>
      </w:r>
      <w:r>
        <w:t xml:space="preserve">. A 3-server Red Hat Hyperconverged Infrastructure for Virtualization</w:t>
      </w:r>
      <w:r>
        <w:t xml:space="preserve"> </w:t>
      </w:r>
      <w:r>
        <w:t xml:space="preserve">configuration will have a gluster cluster that includes three servers</w:t>
      </w:r>
      <w:r>
        <w:t xml:space="preserve"> </w:t>
      </w:r>
      <w:r>
        <w:t xml:space="preserve">in its trusted pool, and the cluster will have three volumes —</w:t>
      </w:r>
      <w:r>
        <w:t xml:space="preserve"> </w:t>
      </w:r>
      <w:r>
        <w:t xml:space="preserve">engine, vmstore, and data.</w:t>
      </w:r>
    </w:p>
    <w:bookmarkStart w:id="0" w:name="fig:ibb-gluster-bricks"/>
    <w:p>
      <w:pPr>
        <w:pStyle w:val="CaptionedFigure"/>
      </w:pPr>
      <w:bookmarkStart w:id="109" w:name="fig:ibb-gluster-bricks"/>
      <w:r>
        <w:drawing>
          <wp:inline>
            <wp:extent cx="5334000" cy="2978215"/>
            <wp:effectExtent b="0" l="0" r="0" t="0"/>
            <wp:docPr descr="Figure 18: 3-server Red Hat Hyperconverged Infrastructure for Virtualization Gluster cluster overview" title="" id="1" name="Picture"/>
            <a:graphic>
              <a:graphicData uri="http://schemas.openxmlformats.org/drawingml/2006/picture">
                <pic:pic>
                  <pic:nvPicPr>
                    <pic:cNvPr descr="../../images/ibb/ibb%20gluster%20brick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Figure 18: 3-server Red Hat Hyperconverged Infrastructure for Virtualization</w:t>
      </w:r>
      <w:r>
        <w:t xml:space="preserve"> </w:t>
      </w:r>
      <w:r>
        <w:t xml:space="preserve">Gluster cluster</w:t>
      </w:r>
      <w:r>
        <w:t xml:space="preserve"> </w:t>
      </w:r>
      <w:r>
        <w:t xml:space="preserve">overview</w:t>
      </w:r>
    </w:p>
    <w:bookmarkEnd w:id="0"/>
    <w:p>
      <w:pPr>
        <w:pStyle w:val="Compact"/>
        <w:numPr>
          <w:numId w:val="1023"/>
          <w:ilvl w:val="0"/>
        </w:numPr>
      </w:pPr>
      <w:r>
        <w:rPr>
          <w:rStyle w:val="VerbatimChar"/>
        </w:rPr>
        <w:t xml:space="preserve">engine</w:t>
      </w:r>
      <w:r>
        <w:t xml:space="preserve">: collection of all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bricks.</w:t>
      </w:r>
    </w:p>
    <w:p>
      <w:pPr>
        <w:pStyle w:val="Compact"/>
        <w:numPr>
          <w:numId w:val="1023"/>
          <w:ilvl w:val="0"/>
        </w:numPr>
      </w:pPr>
      <w:r>
        <w:rPr>
          <w:rStyle w:val="VerbatimChar"/>
        </w:rPr>
        <w:t xml:space="preserve">vmstore</w:t>
      </w:r>
      <w:r>
        <w:t xml:space="preserve">: collection of all</w:t>
      </w:r>
      <w:r>
        <w:t xml:space="preserve"> </w:t>
      </w:r>
      <w:r>
        <w:rPr>
          <w:rStyle w:val="VerbatimChar"/>
        </w:rPr>
        <w:t xml:space="preserve">vmstore</w:t>
      </w:r>
      <w:r>
        <w:t xml:space="preserve"> </w:t>
      </w:r>
      <w:r>
        <w:t xml:space="preserve">bricks.</w:t>
      </w:r>
    </w:p>
    <w:p>
      <w:pPr>
        <w:pStyle w:val="Compact"/>
        <w:numPr>
          <w:numId w:val="1023"/>
          <w:ilvl w:val="0"/>
        </w:numPr>
      </w:pPr>
      <w:r>
        <w:rPr>
          <w:rStyle w:val="VerbatimChar"/>
        </w:rPr>
        <w:t xml:space="preserve">data</w:t>
      </w:r>
      <w:r>
        <w:t xml:space="preserve">: collection of all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bricks.</w:t>
      </w:r>
    </w:p>
    <w:p>
      <w:pPr>
        <w:pStyle w:val="Heading4"/>
      </w:pPr>
      <w:bookmarkStart w:id="110" w:name="gluster-type"/>
      <w:r>
        <w:t xml:space="preserve">Volume type — Replicated</w:t>
      </w:r>
      <w:bookmarkEnd w:id="110"/>
    </w:p>
    <w:p>
      <w:pPr>
        <w:pStyle w:val="FirstParagraph"/>
      </w:pPr>
      <w:r>
        <w:t xml:space="preserve">For a Red Hat Hyperconverged Infrastructure for Virtualization</w:t>
      </w:r>
      <w:r>
        <w:t xml:space="preserve"> </w:t>
      </w:r>
      <w:r>
        <w:t xml:space="preserve">deployment, a key decision is the volume type for the gluster.</w:t>
      </w:r>
      <w:r>
        <w:t xml:space="preserve"> </w:t>
      </w:r>
      <w:r>
        <w:t xml:space="preserve">Default volume type is</w:t>
      </w:r>
      <w:r>
        <w:t xml:space="preserve"> </w:t>
      </w:r>
      <w:r>
        <w:rPr>
          <w:b/>
        </w:rPr>
        <w:t xml:space="preserve">replicated</w:t>
      </w:r>
      <w:r>
        <w:t xml:space="preserve"> </w:t>
      </w:r>
      <w:r>
        <w:t xml:space="preserve">mode, which will replicate files</w:t>
      </w:r>
      <w:r>
        <w:t xml:space="preserve"> </w:t>
      </w:r>
      <w:r>
        <w:t xml:space="preserve">across all bricks in the volume. Refer to Gluster</w:t>
      </w:r>
      <w:r>
        <w:t xml:space="preserve"> </w:t>
      </w:r>
      <w:r>
        <w:t xml:space="preserve">doc</w:t>
      </w:r>
      <w:r>
        <w:t xml:space="preserve">[</w:t>
      </w:r>
      <w:hyperlink w:anchor="ref-gluster-volume-type">
        <w:r>
          <w:rPr>
            <w:rStyle w:val="Hyperlink"/>
          </w:rPr>
          <w:t xml:space="preserve">19</w:t>
        </w:r>
      </w:hyperlink>
      <w:r>
        <w:t xml:space="preserve">]</w:t>
      </w:r>
      <w:r>
        <w:t xml:space="preserve"> </w:t>
      </w:r>
      <w:r>
        <w:t xml:space="preserve">for a full list of supported mode.</w:t>
      </w:r>
    </w:p>
    <w:p>
      <w:pPr>
        <w:pStyle w:val="BodyText"/>
      </w:pPr>
      <w:r>
        <w:t xml:space="preserve">Relicated mode benefits workload that seeks high availability and high</w:t>
      </w:r>
      <w:r>
        <w:t xml:space="preserve"> </w:t>
      </w:r>
      <w:r>
        <w:t xml:space="preserve">reliability. The downside is that the cluster will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grow</w:t>
      </w:r>
      <w:r>
        <w:t xml:space="preserve"> </w:t>
      </w:r>
      <w:r>
        <w:t xml:space="preserve">linearly by adding more storage servers to the trusted pool. The size</w:t>
      </w:r>
      <w:r>
        <w:t xml:space="preserve"> </w:t>
      </w:r>
      <w:r>
        <w:t xml:space="preserve">of the storage is limited to the size of the smallest brick in the</w:t>
      </w:r>
      <w:r>
        <w:t xml:space="preserve"> </w:t>
      </w:r>
      <w:r>
        <w:t xml:space="preserve">volume.</w:t>
      </w:r>
    </w:p>
    <w:p>
      <w:pPr>
        <w:pStyle w:val="BodyText"/>
      </w:pPr>
      <w:r>
        <w:t xml:space="preserve">Therefore, in a default Red Hat Hyperconverged Infrastructure for</w:t>
      </w:r>
      <w:r>
        <w:t xml:space="preserve"> </w:t>
      </w:r>
      <w:r>
        <w:t xml:space="preserve">Virtualization configuration, the mean to increase the gluster</w:t>
      </w:r>
      <w:r>
        <w:t xml:space="preserve"> </w:t>
      </w:r>
      <w:r>
        <w:t xml:space="preserve">capacity is limited to:</w:t>
      </w:r>
    </w:p>
    <w:p>
      <w:pPr>
        <w:pStyle w:val="Compact"/>
        <w:numPr>
          <w:numId w:val="1024"/>
          <w:ilvl w:val="0"/>
        </w:numPr>
      </w:pPr>
      <w:r>
        <w:t xml:space="preserve">Purchase disk of larger capacity than what is suggested in the</w:t>
      </w:r>
      <w:r>
        <w:t xml:space="preserve"> </w:t>
      </w:r>
      <w:hyperlink w:anchor="bom">
        <w:r>
          <w:rPr>
            <w:rStyle w:val="Hyperlink"/>
          </w:rPr>
          <w:t xml:space="preserve">BOM</w:t>
        </w:r>
      </w:hyperlink>
      <w:r>
        <w:t xml:space="preserve">.</w:t>
      </w:r>
    </w:p>
    <w:p>
      <w:pPr>
        <w:pStyle w:val="Compact"/>
        <w:numPr>
          <w:numId w:val="1024"/>
          <w:ilvl w:val="0"/>
        </w:numPr>
      </w:pPr>
      <w:r>
        <w:t xml:space="preserve">Use RAID10 instead of RAID6 on gluster disks.</w:t>
      </w:r>
    </w:p>
    <w:p>
      <w:pPr>
        <w:pStyle w:val="FirstParagraph"/>
      </w:pPr>
      <w:r>
        <w:t xml:space="preserve">All these, however, are only applicable to a single server. If growing</w:t>
      </w:r>
      <w:r>
        <w:t xml:space="preserve"> </w:t>
      </w:r>
      <w:r>
        <w:t xml:space="preserve">storage is a priority, one should replace</w:t>
      </w:r>
      <w:r>
        <w:t xml:space="preserve"> </w:t>
      </w:r>
      <w:r>
        <w:rPr>
          <w:rStyle w:val="VerbatimChar"/>
        </w:rPr>
        <w:t xml:space="preserve">replicated</w:t>
      </w:r>
      <w:r>
        <w:t xml:space="preserve"> </w:t>
      </w:r>
      <w:r>
        <w:t xml:space="preserve">mode with</w:t>
      </w:r>
      <w:r>
        <w:t xml:space="preserve"> </w:t>
      </w:r>
      <w:r>
        <w:rPr>
          <w:rStyle w:val="VerbatimChar"/>
        </w:rPr>
        <w:t xml:space="preserve">distributed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distributed replicated</w:t>
      </w:r>
      <w:r>
        <w:t xml:space="preserve"> </w:t>
      </w:r>
      <w:r>
        <w:t xml:space="preserve">mode.</w:t>
      </w:r>
    </w:p>
    <w:p>
      <w:pPr>
        <w:pStyle w:val="BodyText"/>
      </w:pPr>
      <w:r>
        <w:t xml:space="preserve">Note that there is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arbiter volume in the default setup.</w:t>
      </w:r>
    </w:p>
    <w:p>
      <w:pPr>
        <w:pStyle w:val="Heading3"/>
      </w:pPr>
      <w:bookmarkStart w:id="111" w:name="nfs"/>
      <w:r>
        <w:t xml:space="preserve">NFS</w:t>
      </w:r>
      <w:bookmarkEnd w:id="111"/>
    </w:p>
    <w:p>
      <w:pPr>
        <w:pStyle w:val="FirstParagraph"/>
      </w:pPr>
      <w:r>
        <w:t xml:space="preserve">NFS is a network file system supported by the Red Hat Hyperconverged</w:t>
      </w:r>
      <w:r>
        <w:t xml:space="preserve"> </w:t>
      </w:r>
      <w:r>
        <w:t xml:space="preserve">Infrastructure for Virtualization.</w:t>
      </w:r>
    </w:p>
    <w:p>
      <w:pPr>
        <w:pStyle w:val="BodyText"/>
      </w:pPr>
      <w:r>
        <w:t xml:space="preserve">First of all, NFS can be the format of backing store that forms a</w:t>
      </w:r>
      <w:r>
        <w:t xml:space="preserve"> </w:t>
      </w:r>
      <w:r>
        <w:t xml:space="preserve">gluster volume. Therefore, a gluster can very well be NFS based.</w:t>
      </w:r>
    </w:p>
    <w:p>
      <w:pPr>
        <w:pStyle w:val="BodyText"/>
      </w:pPr>
      <w:r>
        <w:t xml:space="preserve">Here we are discussing NFS without gluster abstraction, in which case</w:t>
      </w:r>
      <w:r>
        <w:t xml:space="preserve"> </w:t>
      </w:r>
      <w:r>
        <w:t xml:space="preserve">the key difference is the loss of benefit determined by those gluster</w:t>
      </w:r>
      <w:r>
        <w:t xml:space="preserve"> </w:t>
      </w:r>
      <w:r>
        <w:t xml:space="preserve">modes</w:t>
      </w:r>
      <w:r>
        <w:t xml:space="preserve">[</w:t>
      </w:r>
      <w:hyperlink w:anchor="ref-gluster-volume-type">
        <w:r>
          <w:rPr>
            <w:rStyle w:val="Hyperlink"/>
          </w:rPr>
          <w:t xml:space="preserve">19</w:t>
        </w:r>
      </w:hyperlink>
      <w:r>
        <w:t xml:space="preserve">]</w:t>
      </w:r>
      <w:r>
        <w:t xml:space="preserve"> </w:t>
      </w:r>
      <w:r>
        <w:t xml:space="preserve">such as data replication. On the flip side</w:t>
      </w:r>
      <w:r>
        <w:t xml:space="preserve"> </w:t>
      </w:r>
      <w:r>
        <w:t xml:space="preserve">NFS removes gluster’s overhead, thus provides better WRITE performance</w:t>
      </w:r>
      <w:r>
        <w:t xml:space="preserve"> </w:t>
      </w:r>
      <w:r>
        <w:t xml:space="preserve">in general.</w:t>
      </w:r>
    </w:p>
    <w:p>
      <w:pPr>
        <w:pStyle w:val="BodyText"/>
      </w:pPr>
      <w:r>
        <w:t xml:space="preserve">NFS in Red Hat Hyperconverged Infrastructure for Virtualization are based on minimal two disks in each server:</w:t>
      </w:r>
    </w:p>
    <w:p>
      <w:pPr>
        <w:pStyle w:val="Compact"/>
        <w:numPr>
          <w:numId w:val="1025"/>
          <w:ilvl w:val="0"/>
        </w:numPr>
      </w:pPr>
      <w:r>
        <w:t xml:space="preserve">Disks are configured in</w:t>
      </w:r>
      <w:r>
        <w:t xml:space="preserve"> </w:t>
      </w:r>
      <w:hyperlink w:anchor="disk-configuration">
        <w:r>
          <w:rPr>
            <w:rStyle w:val="Hyperlink"/>
          </w:rPr>
          <w:t xml:space="preserve">RAID1</w:t>
        </w:r>
      </w:hyperlink>
      <w:r>
        <w:t xml:space="preserve">.</w:t>
      </w:r>
    </w:p>
    <w:p>
      <w:pPr>
        <w:pStyle w:val="Compact"/>
        <w:numPr>
          <w:numId w:val="1025"/>
          <w:ilvl w:val="0"/>
        </w:numPr>
      </w:pPr>
      <w:r>
        <w:t xml:space="preserve">Linux logical volume</w:t>
      </w:r>
      <w:r>
        <w:t xml:space="preserve"> </w:t>
      </w:r>
      <w:r>
        <w:rPr>
          <w:rStyle w:val="VerbatimChar"/>
        </w:rPr>
        <w:t xml:space="preserve">vm-data</w:t>
      </w:r>
      <w:r>
        <w:t xml:space="preserve"> </w:t>
      </w:r>
      <w:r>
        <w:t xml:space="preserve">is created.</w:t>
      </w:r>
    </w:p>
    <w:p>
      <w:pPr>
        <w:pStyle w:val="Compact"/>
        <w:numPr>
          <w:numId w:val="1025"/>
          <w:ilvl w:val="0"/>
        </w:numPr>
      </w:pPr>
      <w:r>
        <w:t xml:space="preserve">Assign mounting point</w:t>
      </w:r>
      <w:r>
        <w:t xml:space="preserve"> </w:t>
      </w:r>
      <w:r>
        <w:rPr>
          <w:rStyle w:val="VerbatimChar"/>
        </w:rPr>
        <w:t xml:space="preserve">/mnt/vm</w:t>
      </w:r>
      <w:r>
        <w:t xml:space="preserve">.</w:t>
      </w:r>
    </w:p>
    <w:p>
      <w:pPr>
        <w:pStyle w:val="Compact"/>
        <w:numPr>
          <w:numId w:val="1025"/>
          <w:ilvl w:val="0"/>
        </w:numPr>
      </w:pPr>
      <w:r>
        <w:t xml:space="preserve">Export share to NFS in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as:</w:t>
      </w:r>
      <w:r>
        <w:t xml:space="preserve"> </w:t>
      </w:r>
      <w:r>
        <w:rPr>
          <w:rStyle w:val="VerbatimChar"/>
        </w:rPr>
        <w:t xml:space="preserve">/mnt/vm *(rw)</w:t>
      </w:r>
    </w:p>
    <w:bookmarkStart w:id="0" w:name="fig:ibb-host-nfs-logical-volume"/>
    <w:p>
      <w:pPr>
        <w:pStyle w:val="CaptionedFigure"/>
      </w:pPr>
      <w:bookmarkStart w:id="113" w:name="fig:ibb-host-nfs-logical-volume"/>
      <w:r>
        <w:drawing>
          <wp:inline>
            <wp:extent cx="4229100" cy="3822700"/>
            <wp:effectExtent b="0" l="0" r="0" t="0"/>
            <wp:docPr descr="Figure 19: Red Hat Hyperconverged Infrastructure for Virtualization Host Logical Volumes and NFS" title="" id="1" name="Picture"/>
            <a:graphic>
              <a:graphicData uri="http://schemas.openxmlformats.org/drawingml/2006/picture">
                <pic:pic>
                  <pic:nvPicPr>
                    <pic:cNvPr descr="../../images/ibb/ibb%20nfs%20host%20logical%20volum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82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Figure 19: Red Hat Hyperconverged Infrastructure for Virtualization Host</w:t>
      </w:r>
      <w:r>
        <w:t xml:space="preserve"> </w:t>
      </w:r>
      <w:r>
        <w:t xml:space="preserve">Logical Volumes and</w:t>
      </w:r>
      <w:r>
        <w:t xml:space="preserve"> </w:t>
      </w:r>
      <w:r>
        <w:t xml:space="preserve">NFS</w:t>
      </w:r>
    </w:p>
    <w:bookmarkEnd w:id="0"/>
    <w:p>
      <w:pPr>
        <w:pStyle w:val="Heading3"/>
      </w:pPr>
      <w:bookmarkStart w:id="114" w:name="rhv-storage-domains"/>
      <w:r>
        <w:t xml:space="preserve">RHV storage domains</w:t>
      </w:r>
      <w:bookmarkEnd w:id="114"/>
    </w:p>
    <w:p>
      <w:pPr>
        <w:pStyle w:val="FirstParagraph"/>
      </w:pPr>
      <w:r>
        <w:t xml:space="preserve">All storages are made available in RHV as storage domains.</w:t>
      </w:r>
    </w:p>
    <w:p>
      <w:pPr>
        <w:pStyle w:val="BlockText"/>
      </w:pPr>
      <w:r>
        <w:t xml:space="preserve">A storage domain is a collection of images that have a common storage</w:t>
      </w:r>
      <w:r>
        <w:t xml:space="preserve"> </w:t>
      </w:r>
      <w:r>
        <w:t xml:space="preserve">interface. A storage domain contains complete images of templates and</w:t>
      </w:r>
      <w:r>
        <w:t xml:space="preserve"> </w:t>
      </w:r>
      <w:r>
        <w:t xml:space="preserve">virtual machines (including snapshots), or ISO files. A storage domain</w:t>
      </w:r>
      <w:r>
        <w:t xml:space="preserve"> </w:t>
      </w:r>
      <w:r>
        <w:t xml:space="preserve">can be made of either block devices (SAN - iSCSI or FCP) or a file</w:t>
      </w:r>
      <w:r>
        <w:t xml:space="preserve"> </w:t>
      </w:r>
      <w:r>
        <w:t xml:space="preserve">system (NAS - NFS or other POSIX compliant file systems).</w:t>
      </w:r>
    </w:p>
    <w:p>
      <w:pPr>
        <w:pStyle w:val="FirstParagraph"/>
      </w:pPr>
      <w:r>
        <w:t xml:space="preserve">There are two [domains types]</w:t>
      </w:r>
      <w:r>
        <w:t xml:space="preserve">[</w:t>
      </w:r>
      <w:hyperlink w:anchor="ref-ovirt-storage-domains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rPr>
          <w:rStyle w:val="FootnoteReference"/>
        </w:rPr>
        <w:footnoteReference w:id="115"/>
      </w:r>
      <w:r>
        <w:t xml:space="preserve">:</w:t>
      </w:r>
    </w:p>
    <w:p>
      <w:pPr>
        <w:numPr>
          <w:numId w:val="1026"/>
          <w:ilvl w:val="0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domain: A data domain holds the virtual hard disks and OVF</w:t>
      </w:r>
      <w:r>
        <w:t xml:space="preserve"> </w:t>
      </w:r>
      <w:r>
        <w:t xml:space="preserve">files of all the virtual machines and templates in a data</w:t>
      </w:r>
      <w:r>
        <w:t xml:space="preserve"> </w:t>
      </w:r>
      <w:r>
        <w:t xml:space="preserve">center. In addition, snapshots of the virtual machines are also</w:t>
      </w:r>
      <w:r>
        <w:t xml:space="preserve"> </w:t>
      </w:r>
      <w:r>
        <w:t xml:space="preserve">stored in the data domain.</w:t>
      </w:r>
    </w:p>
    <w:p>
      <w:pPr>
        <w:numPr>
          <w:numId w:val="1000"/>
          <w:ilvl w:val="0"/>
        </w:numPr>
      </w:pPr>
      <w:r>
        <w:rPr>
          <w:b/>
        </w:rPr>
        <w:t xml:space="preserve">There must be at least one data domain in each Red Hat</w:t>
      </w:r>
      <w:r>
        <w:rPr>
          <w:b/>
        </w:rPr>
        <w:t xml:space="preserve"> </w:t>
      </w:r>
      <w:r>
        <w:rPr>
          <w:b/>
        </w:rPr>
        <w:t xml:space="preserve">Hyperconverged Infrastructure for Virtualization deployment.</w:t>
      </w:r>
    </w:p>
    <w:p>
      <w:pPr>
        <w:numPr>
          <w:numId w:val="1026"/>
          <w:ilvl w:val="0"/>
        </w:numPr>
      </w:pPr>
      <w:r>
        <w:rPr>
          <w:rStyle w:val="VerbatimChar"/>
        </w:rPr>
        <w:t xml:space="preserve">ISO</w:t>
      </w:r>
      <w:r>
        <w:t xml:space="preserve"> </w:t>
      </w:r>
      <w:r>
        <w:t xml:space="preserve">domain: ISO domains store ISO files (or logical CDs) used to</w:t>
      </w:r>
      <w:r>
        <w:t xml:space="preserve"> </w:t>
      </w:r>
      <w:r>
        <w:t xml:space="preserve">install and boot operating systems and applications for the virtual</w:t>
      </w:r>
      <w:r>
        <w:t xml:space="preserve"> </w:t>
      </w:r>
      <w:r>
        <w:t xml:space="preserve">machines. An ISO domain removes the data center’s need for physical</w:t>
      </w:r>
      <w:r>
        <w:t xml:space="preserve"> </w:t>
      </w:r>
      <w:r>
        <w:t xml:space="preserve">media. An ISO domain can be shared across different data</w:t>
      </w:r>
      <w:r>
        <w:t xml:space="preserve"> </w:t>
      </w:r>
      <w:r>
        <w:t xml:space="preserve">centers. ISO domains can only be NFS-based.</w:t>
      </w:r>
    </w:p>
    <w:p>
      <w:pPr>
        <w:numPr>
          <w:numId w:val="1000"/>
          <w:ilvl w:val="0"/>
        </w:numPr>
      </w:pPr>
      <w:r>
        <w:rPr>
          <w:b/>
        </w:rPr>
        <w:t xml:space="preserve">Only one ISO domain can be added to a data center</w:t>
      </w:r>
      <w:r>
        <w:t xml:space="preserve">.</w:t>
      </w:r>
    </w:p>
    <w:p>
      <w:pPr>
        <w:pStyle w:val="TableCaption"/>
      </w:pPr>
      <w:r>
        <w:t xml:space="preserve">Red Hat Hyperconverged Infrastructure for Virtualization</w:t>
      </w:r>
      <w:r>
        <w:t xml:space="preserve"> </w:t>
      </w:r>
      <w:r>
        <w:t xml:space="preserve">storage to RHV storage domain mapping</w:t>
      </w:r>
    </w:p>
    <w:tbl>
      <w:tblPr>
        <w:tblStyle w:val="Table"/>
        <w:tblW w:type="pct" w:w="5000.0"/>
        <w:tblLook w:firstRow="1"/>
        <w:tblCaption w:val="Red Hat Hyperconverged Infrastructure for Virtualization storage to RHV storage domain mapping"/>
      </w:tblPr>
      <w:tblGrid>
        <w:gridCol w:w="3677"/>
        <w:gridCol w:w="2404"/>
        <w:gridCol w:w="183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RHHI-v Storage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RHV Domain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gluster volume</w:t>
            </w:r>
            <w:r>
              <w:t xml:space="preserve"> </w:t>
            </w:r>
            <w:r>
              <w:rPr>
                <w:rStyle w:val="VerbatimChar"/>
              </w:rP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hosted_storage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gluster volume</w:t>
            </w:r>
            <w:r>
              <w:t xml:space="preserve"> </w:t>
            </w:r>
            <w:r>
              <w:rPr>
                <w:rStyle w:val="VerbatimChar"/>
              </w:rPr>
              <w:t xml:space="preserve">vmstore</w:t>
            </w:r>
          </w:p>
        </w:tc>
        <w:tc>
          <w:p>
            <w:pPr>
              <w:pStyle w:val="Compact"/>
              <w:jc w:val="left"/>
            </w:pPr>
            <w:r>
              <w:t xml:space="preserve">vmstore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gluster volume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iso</w:t>
            </w:r>
          </w:p>
        </w:tc>
        <w:tc>
          <w:p>
            <w:pPr>
              <w:pStyle w:val="Compact"/>
              <w:jc w:val="left"/>
            </w:pPr>
            <w:r>
              <w:t xml:space="preserve">ISO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NFS</w:t>
            </w:r>
          </w:p>
        </w:tc>
        <w:tc>
          <w:p>
            <w:pPr>
              <w:pStyle w:val="Compact"/>
              <w:jc w:val="left"/>
            </w:pPr>
            <w:r>
              <w:t xml:space="preserve">host&lt;1/2/3&gt;nfs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</w:tr>
    </w:tbl>
    <w:p>
      <w:pPr>
        <w:pStyle w:val="Heading3"/>
      </w:pPr>
      <w:bookmarkStart w:id="116" w:name="lvm-cache"/>
      <w:r>
        <w:t xml:space="preserve">LVM cache</w:t>
      </w:r>
      <w:bookmarkEnd w:id="116"/>
    </w:p>
    <w:p>
      <w:pPr>
        <w:pStyle w:val="BlockText"/>
      </w:pPr>
      <w:r>
        <w:t xml:space="preserve">An LVM Cache logical volume (LV) can be used to improve the</w:t>
      </w:r>
      <w:r>
        <w:t xml:space="preserve"> </w:t>
      </w:r>
      <w:r>
        <w:t xml:space="preserve">performance of a block device by attaching to it a smaller and much</w:t>
      </w:r>
      <w:r>
        <w:t xml:space="preserve"> </w:t>
      </w:r>
      <w:r>
        <w:t xml:space="preserve">faster device to act as a data acceleration layer. When a cache is</w:t>
      </w:r>
      <w:r>
        <w:t xml:space="preserve"> </w:t>
      </w:r>
      <w:r>
        <w:t xml:space="preserve">attached to an LV, the Linux kernel subsystems attempt to keep</w:t>
      </w:r>
      <w:r>
        <w:t xml:space="preserve"> </w:t>
      </w:r>
      <w:r>
        <w:t xml:space="preserve">‘</w:t>
      </w:r>
      <w:r>
        <w:t xml:space="preserve">hot</w:t>
      </w:r>
      <w:r>
        <w:t xml:space="preserve">’</w:t>
      </w:r>
      <w:r>
        <w:t xml:space="preserve"> </w:t>
      </w:r>
      <w:r>
        <w:t xml:space="preserve">data copies in the fast cache layer at the block</w:t>
      </w:r>
      <w:r>
        <w:t xml:space="preserve"> </w:t>
      </w:r>
      <w:r>
        <w:t xml:space="preserve">level. Additionally, as space in the cache allows, writes are made</w:t>
      </w:r>
      <w:r>
        <w:t xml:space="preserve"> </w:t>
      </w:r>
      <w:r>
        <w:t xml:space="preserve">initially to the cache layer. The results can be better Input/Output</w:t>
      </w:r>
      <w:r>
        <w:t xml:space="preserve"> </w:t>
      </w:r>
      <w:r>
        <w:t xml:space="preserve">(I/O) performance improvements for many workloads.</w:t>
      </w:r>
    </w:p>
    <w:p>
      <w:pPr>
        <w:pStyle w:val="FirstParagraph"/>
      </w:pPr>
      <w:r>
        <w:t xml:space="preserve">In general, enabling cache will improve I/O performance. [LVM cache</w:t>
      </w:r>
      <w:r>
        <w:t xml:space="preserve"> </w:t>
      </w:r>
      <w:r>
        <w:t xml:space="preserve">for Red Hat Gluster storage]</w:t>
      </w:r>
      <w:r>
        <w:t xml:space="preserve">[</w:t>
      </w:r>
      <w:hyperlink w:anchor="ref-gluster-lvm-cache">
        <w:r>
          <w:rPr>
            <w:rStyle w:val="Hyperlink"/>
          </w:rPr>
          <w:t xml:space="preserve">21</w:t>
        </w:r>
      </w:hyperlink>
      <w:r>
        <w:t xml:space="preserve">]</w:t>
      </w:r>
      <w:r>
        <w:t xml:space="preserve"> </w:t>
      </w:r>
      <w:r>
        <w:t xml:space="preserve">has more details on</w:t>
      </w:r>
      <w:r>
        <w:t xml:space="preserve"> </w:t>
      </w:r>
      <w:r>
        <w:t xml:space="preserve">how to determine whether the lvm cache should be used.</w:t>
      </w:r>
    </w:p>
    <w:p>
      <w:pPr>
        <w:pStyle w:val="BodyText"/>
      </w:pPr>
      <w:r>
        <w:t xml:space="preserve">In Red Hat Hyperconverged Infrastructure for Virtualization, enabling</w:t>
      </w:r>
      <w:r>
        <w:t xml:space="preserve"> </w:t>
      </w:r>
      <w:r>
        <w:t xml:space="preserve">this feature takes:</w:t>
      </w:r>
    </w:p>
    <w:p>
      <w:pPr>
        <w:numPr>
          <w:numId w:val="1027"/>
          <w:ilvl w:val="0"/>
        </w:numPr>
      </w:pPr>
      <w:r>
        <w:t xml:space="preserve">In</w:t>
      </w:r>
      <w:r>
        <w:t xml:space="preserve"> </w:t>
      </w:r>
      <w:hyperlink w:anchor="disk-configuration">
        <w:r>
          <w:rPr>
            <w:rStyle w:val="Hyperlink"/>
          </w:rPr>
          <w:t xml:space="preserve">disk configuration</w:t>
        </w:r>
      </w:hyperlink>
      <w:r>
        <w:t xml:space="preserve"> </w:t>
      </w:r>
      <w:r>
        <w:t xml:space="preserve">and</w:t>
      </w:r>
      <w:r>
        <w:t xml:space="preserve"> </w:t>
      </w:r>
      <w:hyperlink w:anchor="bom">
        <w:r>
          <w:rPr>
            <w:rStyle w:val="Hyperlink"/>
          </w:rPr>
          <w:t xml:space="preserve">BOM</w:t>
        </w:r>
      </w:hyperlink>
      <w:r>
        <w:t xml:space="preserve">,</w:t>
      </w:r>
      <w:r>
        <w:t xml:space="preserve"> </w:t>
      </w:r>
      <w:r>
        <w:t xml:space="preserve">two 800GB SSD disks are set in RAID1 for this purpose.</w:t>
      </w:r>
    </w:p>
    <w:bookmarkStart w:id="0" w:name="fig:lvm-cache-storage"/>
    <w:p>
      <w:pPr>
        <w:pStyle w:val="CaptionedFigure"/>
        <w:numPr>
          <w:numId w:val="1000"/>
          <w:ilvl w:val="0"/>
        </w:numPr>
      </w:pPr>
      <w:bookmarkStart w:id="118" w:name="fig:lvm-cache-storage"/>
      <w:r>
        <w:drawing>
          <wp:inline>
            <wp:extent cx="5334000" cy="2472094"/>
            <wp:effectExtent b="0" l="0" r="0" t="0"/>
            <wp:docPr descr="Figure 20: Red Hat Hyperconverged Infrastructure for Virtualization node disk configurations w/ LVM cache enabled" title="" id="1" name="Picture"/>
            <a:graphic>
              <a:graphicData uri="http://schemas.openxmlformats.org/drawingml/2006/picture">
                <pic:pic>
                  <pic:nvPicPr>
                    <pic:cNvPr descr="../../images/ibb/ibb%20lvm%20cach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ImageCaption"/>
        <w:numPr>
          <w:numId w:val="1000"/>
          <w:ilvl w:val="0"/>
        </w:numPr>
      </w:pPr>
      <w:r>
        <w:t xml:space="preserve">Figure 20: Red Hat Hyperconverged Infrastructure for Virtualization node</w:t>
      </w:r>
      <w:r>
        <w:t xml:space="preserve"> </w:t>
      </w:r>
      <w:r>
        <w:t xml:space="preserve">disk configurations w/ LVM cache</w:t>
      </w:r>
      <w:r>
        <w:t xml:space="preserve"> </w:t>
      </w:r>
      <w:r>
        <w:t xml:space="preserve">enabled</w:t>
      </w:r>
    </w:p>
    <w:bookmarkEnd w:id="0"/>
    <w:p>
      <w:pPr>
        <w:numPr>
          <w:numId w:val="1027"/>
          <w:ilvl w:val="0"/>
        </w:numPr>
      </w:pPr>
      <w:r>
        <w:t xml:space="preserve">In</w:t>
      </w:r>
      <w:r>
        <w:t xml:space="preserve"> </w:t>
      </w:r>
      <w:hyperlink w:anchor="loc-rhhi-deployment-tempalte">
        <w:r>
          <w:rPr>
            <w:rStyle w:val="Hyperlink"/>
          </w:rPr>
          <w:t xml:space="preserve">deployment template</w:t>
        </w:r>
      </w:hyperlink>
      <w:r>
        <w:t xml:space="preserve">:</w:t>
      </w:r>
    </w:p>
    <w:p>
      <w:pPr>
        <w:numPr>
          <w:numId w:val="1027"/>
          <w:ilvl w:val="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storage/lvm/size</w:t>
      </w:r>
      <w:r>
        <w:t xml:space="preserve"> </w:t>
      </w:r>
      <w:r>
        <w:t xml:space="preserve">to the size of cache in GB. It should be an</w:t>
      </w:r>
      <w:r>
        <w:t xml:space="preserve"> </w:t>
      </w:r>
      <w:r>
        <w:t xml:space="preserve">integer value</w:t>
      </w:r>
      <w:r>
        <w:t xml:space="preserve"> </w:t>
      </w:r>
      <w:r>
        <w:rPr>
          <w:rStyle w:val="VerbatimChar"/>
        </w:rPr>
        <w:t xml:space="preserve">&lt;=800</w:t>
      </w:r>
      <w:r>
        <w:t xml:space="preserve">.</w:t>
      </w:r>
    </w:p>
    <w:p>
      <w:pPr>
        <w:numPr>
          <w:numId w:val="1027"/>
          <w:ilvl w:val="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storage/lvm/mounting_point</w:t>
      </w:r>
      <w:r>
        <w:t xml:space="preserve">, eg.</w:t>
      </w:r>
      <w:r>
        <w:t xml:space="preserve"> </w:t>
      </w:r>
      <w:r>
        <w:rPr>
          <w:rStyle w:val="VerbatimChar"/>
        </w:rPr>
        <w:t xml:space="preserve">sdb</w:t>
      </w:r>
      <w:r>
        <w:t xml:space="preserve">.</w:t>
      </w:r>
    </w:p>
    <w:p>
      <w:pPr>
        <w:pStyle w:val="FirstParagraph"/>
      </w:pPr>
      <w:r>
        <w:t xml:space="preserve">Leaving the value of</w:t>
      </w:r>
      <w:r>
        <w:t xml:space="preserve"> </w:t>
      </w:r>
      <w:r>
        <w:rPr>
          <w:rStyle w:val="VerbatimChar"/>
        </w:rPr>
        <w:t xml:space="preserve">storage/lvm</w:t>
      </w:r>
      <w:r>
        <w:t xml:space="preserve"> </w:t>
      </w:r>
      <w:r>
        <w:t xml:space="preserve">blank is to skip setting up the</w:t>
      </w:r>
      <w:r>
        <w:t xml:space="preserve"> </w:t>
      </w:r>
      <w:r>
        <w:t xml:space="preserve">cache on all hosts in deployment even though disks are in place.</w:t>
      </w:r>
    </w:p>
    <w:p>
      <w:pPr>
        <w:pStyle w:val="Heading1"/>
      </w:pPr>
      <w:bookmarkStart w:id="119" w:name="deployment"/>
      <w:r>
        <w:t xml:space="preserve">Deployment</w:t>
      </w:r>
      <w:bookmarkEnd w:id="119"/>
    </w:p>
    <w:p>
      <w:pPr>
        <w:pStyle w:val="FirstParagraph"/>
      </w:pPr>
      <w:r>
        <w:t xml:space="preserve">Traditionally deploying RHHI-v on servers have two options: using an ISO</w:t>
      </w:r>
      <w:r>
        <w:t xml:space="preserve"> </w:t>
      </w:r>
      <w:r>
        <w:t xml:space="preserve">image, or using RHEL and Red Hat</w:t>
      </w:r>
      <w:r>
        <w:t xml:space="preserve"> </w:t>
      </w:r>
      <w:r>
        <w:rPr>
          <w:rStyle w:val="VerbatimChar"/>
        </w:rPr>
        <w:t xml:space="preserve">yum</w:t>
      </w:r>
      <w:r>
        <w:t xml:space="preserve"> </w:t>
      </w:r>
      <w:r>
        <w:t xml:space="preserve">package manager like installing</w:t>
      </w:r>
      <w:r>
        <w:t xml:space="preserve"> </w:t>
      </w:r>
      <w:r>
        <w:t xml:space="preserve">other Red Hat software. Lenovo Open Cloud has developed a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 </w:t>
      </w:r>
      <w:r>
        <w:t xml:space="preserve">appliance to make RHHI-v deployment fully automated.</w:t>
      </w:r>
    </w:p>
    <w:p>
      <w:pPr>
        <w:pStyle w:val="Heading2"/>
      </w:pPr>
      <w:bookmarkStart w:id="120" w:name="prerequisite"/>
      <w:r>
        <w:t xml:space="preserve">Prerequisite</w:t>
      </w:r>
      <w:bookmarkEnd w:id="120"/>
    </w:p>
    <w:p>
      <w:pPr>
        <w:pStyle w:val="FirstParagraph"/>
      </w:pPr>
      <w:r>
        <w:t xml:space="preserve">Before starting auto deployment process, the following conditions</w:t>
      </w:r>
      <w:r>
        <w:t xml:space="preserve"> </w:t>
      </w:r>
      <w:r>
        <w:t xml:space="preserve">should be met:</w:t>
      </w:r>
    </w:p>
    <w:p>
      <w:pPr>
        <w:pStyle w:val="Compact"/>
        <w:numPr>
          <w:numId w:val="1028"/>
          <w:ilvl w:val="0"/>
        </w:numPr>
      </w:pPr>
      <w:r>
        <w:t xml:space="preserve">Servers are cabled as in</w:t>
      </w:r>
      <w:r>
        <w:t xml:space="preserve"> </w:t>
      </w:r>
      <w:hyperlink w:anchor="platform-cabling">
        <w:r>
          <w:rPr>
            <w:rStyle w:val="Hyperlink"/>
          </w:rPr>
          <w:t xml:space="preserve">server cable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schema</w:t>
        </w:r>
      </w:hyperlink>
      <w:r>
        <w:t xml:space="preserve">.</w:t>
      </w:r>
    </w:p>
    <w:p>
      <w:pPr>
        <w:pStyle w:val="Compact"/>
        <w:numPr>
          <w:numId w:val="1028"/>
          <w:ilvl w:val="0"/>
        </w:numPr>
      </w:pPr>
      <w:r>
        <w:t xml:space="preserve">Switch ports are configured as in</w:t>
      </w:r>
      <w:r>
        <w:t xml:space="preserve"> </w:t>
      </w:r>
      <w:hyperlink w:anchor="platform-switch-configuration">
        <w:r>
          <w:rPr>
            <w:rStyle w:val="Hyperlink"/>
          </w:rPr>
          <w:t xml:space="preserve">configured</w:t>
        </w:r>
      </w:hyperlink>
      <w:r>
        <w:t xml:space="preserve">.</w:t>
      </w:r>
    </w:p>
    <w:p>
      <w:pPr>
        <w:pStyle w:val="Heading2"/>
      </w:pPr>
      <w:bookmarkStart w:id="121" w:name="bootstrap-appliance"/>
      <w:r>
        <w:t xml:space="preserve">Bootstrap appliance</w:t>
      </w:r>
      <w:bookmarkEnd w:id="121"/>
    </w:p>
    <w:p>
      <w:pPr>
        <w:pStyle w:val="Heading3"/>
      </w:pPr>
      <w:bookmarkStart w:id="122" w:name="bootstrap-services"/>
      <w:r>
        <w:t xml:space="preserve">Bootstrap services</w:t>
      </w:r>
      <w:bookmarkEnd w:id="122"/>
    </w:p>
    <w:p>
      <w:pPr>
        <w:pStyle w:val="FirstParagraph"/>
      </w:pPr>
      <w:r>
        <w:t xml:space="preserve">Bootstrap appliance can be either a physical server or a virtual</w:t>
      </w:r>
      <w:r>
        <w:t xml:space="preserve"> </w:t>
      </w:r>
      <w:r>
        <w:t xml:space="preserve">appliance. It includes a set of core services to facilitate deployment:</w:t>
      </w:r>
    </w:p>
    <w:p>
      <w:pPr>
        <w:pStyle w:val="TableCaption"/>
      </w:pPr>
      <w:r>
        <w:t xml:space="preserve">Bootstrap Appliance Core Services</w:t>
      </w:r>
    </w:p>
    <w:tbl>
      <w:tblPr>
        <w:tblStyle w:val="Table"/>
        <w:tblW w:type="pct" w:w="5000.0"/>
        <w:tblLook w:firstRow="1"/>
        <w:tblCaption w:val="Bootstrap Appliance Core Services"/>
      </w:tblPr>
      <w:tblGrid>
        <w:gridCol w:w="652"/>
        <w:gridCol w:w="1863"/>
        <w:gridCol w:w="54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Software repo</w:t>
            </w:r>
          </w:p>
        </w:tc>
        <w:tc>
          <w:p>
            <w:pPr>
              <w:pStyle w:val="Compact"/>
              <w:jc w:val="left"/>
            </w:pPr>
            <w:r>
              <w:t xml:space="preserve">Source of software installation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Deployment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OS deployment</w:t>
            </w:r>
          </w:p>
        </w:tc>
        <w:tc>
          <w:p>
            <w:pPr>
              <w:pStyle w:val="Compact"/>
              <w:jc w:val="left"/>
            </w:pPr>
            <w:r>
              <w:t xml:space="preserve">Out-of-band (OOB) management of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repo</w:t>
            </w:r>
          </w:p>
        </w:tc>
        <w:tc>
          <w:p>
            <w:pPr>
              <w:pStyle w:val="Compact"/>
              <w:jc w:val="left"/>
            </w:pPr>
            <w:r>
              <w:t xml:space="preserve">Source of deployment templates &amp; instance configurations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Deployment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OS Image</w:t>
            </w:r>
          </w:p>
        </w:tc>
        <w:tc>
          <w:p>
            <w:pPr>
              <w:pStyle w:val="Compact"/>
              <w:jc w:val="left"/>
            </w:pPr>
            <w:r>
              <w:t xml:space="preserve">Source of OS images and VM images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Launchpad</w:t>
            </w:r>
          </w:p>
        </w:tc>
        <w:tc>
          <w:p>
            <w:pPr>
              <w:pStyle w:val="Compact"/>
              <w:jc w:val="left"/>
            </w:pPr>
            <w:r>
              <w:t xml:space="preserve">Automation runtime worker environment</w:t>
            </w:r>
          </w:p>
        </w:tc>
      </w:tr>
    </w:tbl>
    <w:p>
      <w:pPr>
        <w:pStyle w:val="BodyText"/>
      </w:pPr>
      <w:r>
        <w:t xml:space="preserve">In additional, there are add-on services that can be enabled to extend</w:t>
      </w:r>
      <w:r>
        <w:t xml:space="preserve"> </w:t>
      </w:r>
      <w:r>
        <w:t xml:space="preserve">automation such as discovering server on a monitored network:</w:t>
      </w:r>
    </w:p>
    <w:p>
      <w:pPr>
        <w:pStyle w:val="TableCaption"/>
      </w:pPr>
      <w:r>
        <w:t xml:space="preserve">Bootstrap Appliance Add-on Services</w:t>
      </w:r>
    </w:p>
    <w:tbl>
      <w:tblPr>
        <w:tblStyle w:val="Table"/>
        <w:tblW w:type="pct" w:w="5000.0"/>
        <w:tblLook w:firstRow="1"/>
        <w:tblCaption w:val="Bootstrap Appliance Add-on Services"/>
      </w:tblPr>
      <w:tblGrid>
        <w:gridCol w:w="622"/>
        <w:gridCol w:w="1957"/>
        <w:gridCol w:w="533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p>
            <w:pPr>
              <w:pStyle w:val="Compact"/>
              <w:jc w:val="left"/>
            </w:pPr>
            <w:r>
              <w:t xml:space="preserve">Hardware detection and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planning and role-based hardware commission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Single pane of glass</w:t>
            </w:r>
          </w:p>
        </w:tc>
        <w:tc>
          <w:p>
            <w:pPr>
              <w:pStyle w:val="Compact"/>
              <w:jc w:val="left"/>
            </w:pPr>
            <w:r>
              <w:t xml:space="preserve">Unified administration interface</w:t>
            </w:r>
          </w:p>
        </w:tc>
      </w:tr>
    </w:tbl>
    <w:p>
      <w:pPr>
        <w:pStyle w:val="Heading3"/>
      </w:pPr>
      <w:bookmarkStart w:id="123" w:name="bootstrap-networks"/>
      <w:r>
        <w:t xml:space="preserve">Bootstrap networks</w:t>
      </w:r>
      <w:bookmarkEnd w:id="123"/>
    </w:p>
    <w:p>
      <w:pPr>
        <w:pStyle w:val="FirstParagraph"/>
      </w:pPr>
      <w:r>
        <w:t xml:space="preserve">Bootstrap appliance must have proper networking connection to LOC</w:t>
      </w:r>
      <w:r>
        <w:t xml:space="preserve"> </w:t>
      </w:r>
      <w:r>
        <w:t xml:space="preserve">RHHI-v’s servers. As shown in fig.</w:t>
      </w:r>
      <w:r>
        <w:t xml:space="preserve"> </w:t>
      </w:r>
      <w:hyperlink w:anchor="fig:bootstrap-service-network">
        <w:r>
          <w:rPr>
            <w:rStyle w:val="Hyperlink"/>
          </w:rPr>
          <w:t xml:space="preserve">21</w:t>
        </w:r>
      </w:hyperlink>
      <w:r>
        <w:t xml:space="preserve">, three</w:t>
      </w:r>
      <w:r>
        <w:t xml:space="preserve"> </w:t>
      </w:r>
      <w:r>
        <w:t xml:space="preserve">networks are essential. They are also part of the overall</w:t>
      </w:r>
      <w:r>
        <w:t xml:space="preserve"> </w:t>
      </w:r>
      <w:hyperlink w:anchor="loc-rhhi-logical-networks">
        <w:r>
          <w:rPr>
            <w:rStyle w:val="Hyperlink"/>
          </w:rPr>
          <w:t xml:space="preserve">LOC RHHI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logical networks</w:t>
        </w:r>
      </w:hyperlink>
      <w:r>
        <w:t xml:space="preserve">:</w:t>
      </w:r>
    </w:p>
    <w:bookmarkStart w:id="0" w:name="fig:bootstrap-service-network"/>
    <w:p>
      <w:pPr>
        <w:pStyle w:val="CaptionedFigure"/>
      </w:pPr>
      <w:bookmarkStart w:id="125" w:name="fig:bootstrap-service-network"/>
      <w:r>
        <w:drawing>
          <wp:inline>
            <wp:extent cx="5334000" cy="8106554"/>
            <wp:effectExtent b="0" l="0" r="0" t="0"/>
            <wp:docPr descr="Figure 21: LOC Bootstrap Appliance Networks" title="" id="1" name="Picture"/>
            <a:graphic>
              <a:graphicData uri="http://schemas.openxmlformats.org/drawingml/2006/picture">
                <pic:pic>
                  <pic:nvPicPr>
                    <pic:cNvPr descr="../../images/ibb/ibb%20bootstrap%20networ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06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ImageCaption"/>
      </w:pPr>
      <w:r>
        <w:t xml:space="preserve">Figure 21: LOC Bootstrap Appliance Networks</w:t>
      </w:r>
    </w:p>
    <w:bookmarkEnd w:id="0"/>
    <w:p>
      <w:pPr>
        <w:pStyle w:val="Compact"/>
        <w:numPr>
          <w:numId w:val="1029"/>
          <w:ilvl w:val="0"/>
        </w:numPr>
      </w:pPr>
      <w:r>
        <w:rPr>
          <w:rStyle w:val="VerbatimChar"/>
        </w:rPr>
        <w:t xml:space="preserve">Campus internal</w:t>
      </w:r>
      <w:r>
        <w:t xml:space="preserve">: general purpose connection between bootstrap</w:t>
      </w:r>
      <w:r>
        <w:t xml:space="preserve"> </w:t>
      </w:r>
      <w:r>
        <w:t xml:space="preserve">appliance services and Red Hat Hyperconverged Infrastructure for Virtualization node.</w:t>
      </w:r>
    </w:p>
    <w:p>
      <w:pPr>
        <w:pStyle w:val="Compact"/>
        <w:numPr>
          <w:numId w:val="1029"/>
          <w:ilvl w:val="0"/>
        </w:numPr>
      </w:pPr>
      <w:r>
        <w:rPr>
          <w:rStyle w:val="VerbatimChar"/>
        </w:rPr>
        <w:t xml:space="preserve">BMC</w:t>
      </w:r>
      <w:r>
        <w:t xml:space="preserve">: for OOB server management and OS provisioning.</w:t>
      </w:r>
    </w:p>
    <w:p>
      <w:pPr>
        <w:pStyle w:val="Compact"/>
        <w:numPr>
          <w:numId w:val="1029"/>
          <w:ilvl w:val="0"/>
        </w:numPr>
      </w:pPr>
      <w:r>
        <w:rPr>
          <w:rStyle w:val="VerbatimChar"/>
        </w:rPr>
        <w:t xml:space="preserve">ovirt mgmt</w:t>
      </w:r>
      <w:r>
        <w:t xml:space="preserve">: for RHV administration during buildup.</w:t>
      </w:r>
    </w:p>
    <w:p>
      <w:pPr>
        <w:pStyle w:val="FirstParagraph"/>
      </w:pPr>
      <w:r>
        <w:t xml:space="preserve">Noticeably three RHHI-v networks are not present in</w:t>
      </w:r>
      <w:r>
        <w:t xml:space="preserve"> </w:t>
      </w:r>
      <w:r>
        <w:t xml:space="preserve">fig.</w:t>
      </w:r>
      <w:r>
        <w:t xml:space="preserve"> </w:t>
      </w:r>
      <w:hyperlink w:anchor="fig:bootstrap-service-network">
        <w:r>
          <w:rPr>
            <w:rStyle w:val="Hyperlink"/>
          </w:rPr>
          <w:t xml:space="preserve">21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GlusterFS</w:t>
      </w:r>
      <w:r>
        <w:t xml:space="preserve"> </w:t>
      </w:r>
      <w:r>
        <w:t xml:space="preserve">(VLAN 400),</w:t>
      </w:r>
      <w:r>
        <w:t xml:space="preserve"> </w:t>
      </w:r>
      <w:r>
        <w:rPr>
          <w:rStyle w:val="VerbatimChar"/>
        </w:rPr>
        <w:t xml:space="preserve">Physical server management</w:t>
      </w:r>
      <w:r>
        <w:t xml:space="preserve"> </w:t>
      </w:r>
      <w:r>
        <w:t xml:space="preserve">(VLAN 3), and</w:t>
      </w:r>
      <w:r>
        <w:t xml:space="preserve"> </w:t>
      </w:r>
      <w:r>
        <w:rPr>
          <w:rStyle w:val="VerbatimChar"/>
        </w:rPr>
        <w:t xml:space="preserve">RHHI provisioning</w:t>
      </w:r>
      <w:r>
        <w:t xml:space="preserve"> </w:t>
      </w:r>
      <w:r>
        <w:t xml:space="preserve">(VLAN 10). These</w:t>
      </w:r>
      <w:r>
        <w:t xml:space="preserve"> </w:t>
      </w:r>
      <w:r>
        <w:t xml:space="preserve">ommissions are intentional because they are not used by bootstrap</w:t>
      </w:r>
      <w:r>
        <w:t xml:space="preserve"> </w:t>
      </w:r>
      <w:r>
        <w:t xml:space="preserve">appliance. Their configurations are defined in</w:t>
      </w:r>
      <w:r>
        <w:t xml:space="preserve"> </w:t>
      </w:r>
      <w:hyperlink w:anchor="loc-rhhi-deployment-tempalte">
        <w:r>
          <w:rPr>
            <w:rStyle w:val="Hyperlink"/>
          </w:rPr>
          <w:t xml:space="preserve">Red Hat Hyperconverged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Infrastructure for Virtualization deployment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template</w:t>
        </w:r>
      </w:hyperlink>
      <w:r>
        <w:t xml:space="preserve">, and will be setup</w:t>
      </w:r>
      <w:r>
        <w:t xml:space="preserve"> </w:t>
      </w:r>
      <w:r>
        <w:t xml:space="preserve">accordingly.</w:t>
      </w:r>
    </w:p>
    <w:p>
      <w:pPr>
        <w:pStyle w:val="Heading1"/>
      </w:pPr>
      <w:bookmarkStart w:id="126" w:name="bom"/>
      <w:r>
        <w:t xml:space="preserve">Appendix: Bill of Material</w:t>
      </w:r>
      <w:bookmarkEnd w:id="126"/>
    </w:p>
    <w:p>
      <w:pPr>
        <w:pStyle w:val="Heading2"/>
      </w:pPr>
      <w:bookmarkStart w:id="127" w:name="switches"/>
      <w:r>
        <w:t xml:space="preserve">Switches</w:t>
      </w:r>
      <w:bookmarkEnd w:id="127"/>
    </w:p>
    <w:p>
      <w:pPr>
        <w:pStyle w:val="Heading3"/>
      </w:pPr>
      <w:bookmarkStart w:id="128" w:name="gb-switch"/>
      <w:r>
        <w:t xml:space="preserve">1Gb switch</w:t>
      </w:r>
      <w:bookmarkEnd w:id="128"/>
    </w:p>
    <w:p>
      <w:pPr>
        <w:pStyle w:val="TableCaption"/>
      </w:pPr>
      <w:r>
        <w:t xml:space="preserve">Red Hat Hyperconverged Infrastructure for Virtualization RackSwitch G8052 1Gb bill of materials, rear to front</w:t>
      </w:r>
    </w:p>
    <w:tbl>
      <w:tblPr>
        <w:tblStyle w:val="Table"/>
        <w:tblW w:type="pct" w:w="5000.0"/>
        <w:tblLook w:firstRow="1"/>
        <w:tblCaption w:val="Red Hat Hyperconverged Infrastructure for Virtualization RackSwitch G8052 1Gb bill of materials, rear to front"/>
      </w:tblPr>
      <w:tblGrid>
        <w:gridCol w:w="1303"/>
        <w:gridCol w:w="5614"/>
        <w:gridCol w:w="100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7159HC1</w:t>
            </w:r>
          </w:p>
        </w:tc>
        <w:tc>
          <w:p>
            <w:pPr>
              <w:pStyle w:val="Compact"/>
              <w:jc w:val="left"/>
            </w:pPr>
            <w:r>
              <w:t xml:space="preserve">Switch-G8052 : Lenovo RackSwitch G8052 (Rear to Front)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ASY2</w:t>
            </w:r>
          </w:p>
        </w:tc>
        <w:tc>
          <w:p>
            <w:pPr>
              <w:pStyle w:val="Compact"/>
              <w:jc w:val="left"/>
            </w:pPr>
            <w:r>
              <w:t xml:space="preserve">Lenovo RackSwitch G8052 (Rear to Front)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3793</w:t>
            </w:r>
          </w:p>
        </w:tc>
        <w:tc>
          <w:p>
            <w:pPr>
              <w:pStyle w:val="Compact"/>
              <w:jc w:val="left"/>
            </w:pPr>
            <w:r>
              <w:t xml:space="preserve">3m Yellow Cat5e Cable</w:t>
            </w:r>
          </w:p>
        </w:tc>
        <w:tc>
          <w:p>
            <w:pPr>
              <w:pStyle w:val="Compact"/>
              <w:jc w:val="left"/>
            </w:pPr>
            <w:r>
              <w:t xml:space="preserve">up to 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A1PJ</w:t>
            </w:r>
          </w:p>
        </w:tc>
        <w:tc>
          <w:p>
            <w:pPr>
              <w:pStyle w:val="Compact"/>
              <w:jc w:val="left"/>
            </w:pPr>
            <w:r>
              <w:t xml:space="preserve">3m Passive DAC SFP+ Cable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6311</w:t>
            </w:r>
          </w:p>
        </w:tc>
        <w:tc>
          <w:p>
            <w:pPr>
              <w:pStyle w:val="Compact"/>
              <w:jc w:val="left"/>
            </w:pPr>
            <w:r>
              <w:t xml:space="preserve">2.8m, 10A/100-250V, C13 to C14 Jumper Cord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00WW816</w:t>
            </w:r>
          </w:p>
        </w:tc>
        <w:tc>
          <w:p>
            <w:pPr>
              <w:pStyle w:val="Compact"/>
              <w:jc w:val="left"/>
            </w:pPr>
            <w:r>
              <w:t xml:space="preserve">Essential Service - 3Yr 24x7 4Hr Response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For front-to-rear configuration, replace</w:t>
      </w:r>
      <w:r>
        <w:t xml:space="preserve"> </w:t>
      </w:r>
      <w:r>
        <w:rPr>
          <w:rStyle w:val="VerbatimChar"/>
        </w:rPr>
        <w:t xml:space="preserve">ASY2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ASY1</w:t>
      </w:r>
      <w:r>
        <w:t xml:space="preserve">.</w:t>
      </w:r>
    </w:p>
    <w:p>
      <w:pPr>
        <w:pStyle w:val="Heading3"/>
      </w:pPr>
      <w:bookmarkStart w:id="129" w:name="gb-switch-1"/>
      <w:r>
        <w:t xml:space="preserve">10Gb switch</w:t>
      </w:r>
      <w:bookmarkEnd w:id="129"/>
    </w:p>
    <w:p>
      <w:pPr>
        <w:pStyle w:val="TableCaption"/>
      </w:pPr>
      <w:r>
        <w:t xml:space="preserve">Red Hat Hyperconverged Infrastructure for Virtualization RackSwitch G8272 10Gb Bill of Material</w:t>
      </w:r>
    </w:p>
    <w:tbl>
      <w:tblPr>
        <w:tblStyle w:val="Table"/>
        <w:tblW w:type="pct" w:w="5000.0"/>
        <w:tblLook w:firstRow="1"/>
        <w:tblCaption w:val="Red Hat Hyperconverged Infrastructure for Virtualization RackSwitch G8272 10Gb Bill of Material"/>
      </w:tblPr>
      <w:tblGrid>
        <w:gridCol w:w="1303"/>
        <w:gridCol w:w="5614"/>
        <w:gridCol w:w="100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7159HCW</w:t>
            </w:r>
          </w:p>
        </w:tc>
        <w:tc>
          <w:p>
            <w:pPr>
              <w:pStyle w:val="Compact"/>
              <w:jc w:val="left"/>
            </w:pPr>
            <w:r>
              <w:t xml:space="preserve">Switch-G8272 : Lenovo RackSwitch G2752 (Rear to Front)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ASRD</w:t>
            </w:r>
          </w:p>
        </w:tc>
        <w:tc>
          <w:p>
            <w:pPr>
              <w:pStyle w:val="Compact"/>
              <w:jc w:val="left"/>
            </w:pPr>
            <w:r>
              <w:t xml:space="preserve">Lenovo RackSwitch G8272 (Rear to Front)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A1PJ</w:t>
            </w:r>
          </w:p>
        </w:tc>
        <w:tc>
          <w:p>
            <w:pPr>
              <w:pStyle w:val="Compact"/>
              <w:jc w:val="left"/>
            </w:pPr>
            <w:r>
              <w:t xml:space="preserve">3m Passive DAC SFP+ Cable</w:t>
            </w:r>
          </w:p>
        </w:tc>
        <w:tc>
          <w:p>
            <w:pPr>
              <w:pStyle w:val="Compact"/>
              <w:jc w:val="left"/>
            </w:pPr>
            <w:r>
              <w:t xml:space="preserve">up to 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A1DP</w:t>
            </w:r>
          </w:p>
        </w:tc>
        <w:tc>
          <w:p>
            <w:pPr>
              <w:pStyle w:val="Compact"/>
              <w:jc w:val="left"/>
            </w:pPr>
            <w:r>
              <w:t xml:space="preserve">1m QSFP to QSFP+ Cable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3793</w:t>
            </w:r>
          </w:p>
        </w:tc>
        <w:tc>
          <w:p>
            <w:pPr>
              <w:pStyle w:val="Compact"/>
              <w:jc w:val="left"/>
            </w:pPr>
            <w:r>
              <w:t xml:space="preserve">3m Yellow Cat5e Cable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6311</w:t>
            </w:r>
          </w:p>
        </w:tc>
        <w:tc>
          <w:p>
            <w:pPr>
              <w:pStyle w:val="Compact"/>
              <w:jc w:val="left"/>
            </w:pPr>
            <w:r>
              <w:t xml:space="preserve">2.8m, 10A/100-250V, C13 to C14 Jumper Cord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00WW781</w:t>
            </w:r>
          </w:p>
        </w:tc>
        <w:tc>
          <w:p>
            <w:pPr>
              <w:pStyle w:val="Compact"/>
              <w:jc w:val="left"/>
            </w:pPr>
            <w:r>
              <w:t xml:space="preserve">Foundation Service - 3Yr Next Business Day Response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For front-to-rear configuration, replace</w:t>
      </w:r>
      <w:r>
        <w:t xml:space="preserve"> </w:t>
      </w:r>
      <w:r>
        <w:rPr>
          <w:rStyle w:val="VerbatimChar"/>
        </w:rPr>
        <w:t xml:space="preserve">ASRD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ASRE</w:t>
      </w:r>
      <w:r>
        <w:t xml:space="preserve">.</w:t>
      </w:r>
    </w:p>
    <w:p>
      <w:pPr>
        <w:pStyle w:val="Heading3"/>
      </w:pPr>
      <w:bookmarkStart w:id="130" w:name="gb-switch-2"/>
      <w:r>
        <w:t xml:space="preserve">25Gb switch</w:t>
      </w:r>
      <w:bookmarkEnd w:id="130"/>
    </w:p>
    <w:p>
      <w:pPr>
        <w:pStyle w:val="TableCaption"/>
      </w:pPr>
      <w:r>
        <w:t xml:space="preserve">Red Hat Hyperconverged Infrastructure for Virtualization RackSwitch NE2572 25Gb Bill of Material</w:t>
      </w:r>
    </w:p>
    <w:tbl>
      <w:tblPr>
        <w:tblStyle w:val="Table"/>
        <w:tblW w:type="pct" w:w="5000.0"/>
        <w:tblLook w:firstRow="1"/>
        <w:tblCaption w:val="Red Hat Hyperconverged Infrastructure for Virtualization RackSwitch NE2572 25Gb Bill of Material"/>
      </w:tblPr>
      <w:tblGrid>
        <w:gridCol w:w="1144"/>
        <w:gridCol w:w="5896"/>
        <w:gridCol w:w="8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7159HE3</w:t>
            </w:r>
          </w:p>
        </w:tc>
        <w:tc>
          <w:p>
            <w:pPr>
              <w:pStyle w:val="Compact"/>
              <w:jc w:val="left"/>
            </w:pPr>
            <w:r>
              <w:t xml:space="preserve">Switch-25G : Lenovo ThinkSystem NE2572 RackSwitch (Rear to Front)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AV19</w:t>
            </w:r>
          </w:p>
        </w:tc>
        <w:tc>
          <w:p>
            <w:pPr>
              <w:pStyle w:val="Compact"/>
              <w:jc w:val="left"/>
            </w:pPr>
            <w:r>
              <w:t xml:space="preserve">Lenovo ThinkSystem NE2572 RackSwitch (Rear to Front)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AV1F</w:t>
            </w:r>
          </w:p>
        </w:tc>
        <w:tc>
          <w:p>
            <w:pPr>
              <w:pStyle w:val="Compact"/>
              <w:jc w:val="left"/>
            </w:pPr>
            <w:r>
              <w:t xml:space="preserve">Lenovo 3m 25G SFP28 Active Optical Cable</w:t>
            </w:r>
          </w:p>
        </w:tc>
        <w:tc>
          <w:p>
            <w:pPr>
              <w:pStyle w:val="Compact"/>
              <w:jc w:val="left"/>
            </w:pPr>
            <w:r>
              <w:t xml:space="preserve">up to 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AV1L</w:t>
            </w:r>
          </w:p>
        </w:tc>
        <w:tc>
          <w:p>
            <w:pPr>
              <w:pStyle w:val="Compact"/>
              <w:jc w:val="left"/>
            </w:pPr>
            <w:r>
              <w:t xml:space="preserve">Lenovo 3m 100G QSFP28 Active Optical Cable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3793</w:t>
            </w:r>
          </w:p>
        </w:tc>
        <w:tc>
          <w:p>
            <w:pPr>
              <w:pStyle w:val="Compact"/>
              <w:jc w:val="left"/>
            </w:pPr>
            <w:r>
              <w:t xml:space="preserve">3m Yellow Cat5e Cable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6204</w:t>
            </w:r>
          </w:p>
        </w:tc>
        <w:tc>
          <w:p>
            <w:pPr>
              <w:pStyle w:val="Compact"/>
              <w:jc w:val="left"/>
            </w:pPr>
            <w:r>
              <w:t xml:space="preserve">2.8m, 10A/100-250V, C13 to IEC 320-C20 Rack Power Cable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5WS7A06889</w:t>
            </w:r>
          </w:p>
        </w:tc>
        <w:tc>
          <w:p>
            <w:pPr>
              <w:pStyle w:val="Compact"/>
              <w:jc w:val="left"/>
            </w:pPr>
            <w:r>
              <w:t xml:space="preserve">Premier with Essential - 3Yr 24x7 4Hr Response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For front-to-rear configuration, replace</w:t>
      </w:r>
      <w:r>
        <w:t xml:space="preserve"> </w:t>
      </w:r>
      <w:r>
        <w:rPr>
          <w:rStyle w:val="VerbatimChar"/>
        </w:rPr>
        <w:t xml:space="preserve">AV19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AV1A</w:t>
      </w:r>
      <w:r>
        <w:t xml:space="preserve">.</w:t>
      </w:r>
    </w:p>
    <w:p>
      <w:pPr>
        <w:pStyle w:val="Heading2"/>
      </w:pPr>
      <w:bookmarkStart w:id="131" w:name="servers"/>
      <w:r>
        <w:t xml:space="preserve">Servers</w:t>
      </w:r>
      <w:bookmarkEnd w:id="131"/>
    </w:p>
    <w:p>
      <w:pPr>
        <w:pStyle w:val="FirstParagraph"/>
      </w:pPr>
      <w:r>
        <w:t xml:space="preserve">Default configuration uses SATA SSD and 10G NICs. For SAS SSDs, see</w:t>
      </w:r>
      <w:r>
        <w:t xml:space="preserve"> </w:t>
      </w:r>
      <w:r>
        <w:t xml:space="preserve">the</w:t>
      </w:r>
      <w:r>
        <w:t xml:space="preserve"> </w:t>
      </w:r>
      <w:hyperlink w:anchor="sas-ssd">
        <w:r>
          <w:rPr>
            <w:rStyle w:val="Hyperlink"/>
          </w:rPr>
          <w:t xml:space="preserve">SAS SSDs</w:t>
        </w:r>
      </w:hyperlink>
      <w:r>
        <w:t xml:space="preserve"> </w:t>
      </w:r>
      <w:r>
        <w:t xml:space="preserve">section:</w:t>
      </w:r>
    </w:p>
    <w:p>
      <w:pPr>
        <w:pStyle w:val="TableCaption"/>
      </w:pPr>
      <w:r>
        <w:t xml:space="preserve">SR650 Bill of Materials based on SATA SSDS</w:t>
      </w:r>
    </w:p>
    <w:tbl>
      <w:tblPr>
        <w:tblStyle w:val="Table"/>
        <w:tblW w:type="pct" w:w="5000.0"/>
        <w:tblLook w:firstRow="1"/>
        <w:tblCaption w:val="SR650 Bill of Materials based on SATA SSDS"/>
      </w:tblPr>
      <w:tblGrid>
        <w:gridCol w:w="1107"/>
        <w:gridCol w:w="5961"/>
        <w:gridCol w:w="8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7X06CTO1WW</w:t>
            </w:r>
          </w:p>
        </w:tc>
        <w:tc>
          <w:p>
            <w:pPr>
              <w:pStyle w:val="Compact"/>
              <w:jc w:val="left"/>
            </w:pPr>
            <w:r>
              <w:t xml:space="preserve">Red Hat Hyperconverged Infrastructure for Virtualization: ThinkSystem SR650 - 3yr Warranty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AUVV</w:t>
            </w:r>
          </w:p>
        </w:tc>
        <w:tc>
          <w:p>
            <w:pPr>
              <w:pStyle w:val="Compact"/>
              <w:jc w:val="left"/>
            </w:pPr>
            <w:r>
              <w:t xml:space="preserve">ThinkSystem SR650 2.5" Chassis with 8, 16 or 24 bays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AWEC</w:t>
            </w:r>
          </w:p>
        </w:tc>
        <w:tc>
          <w:p>
            <w:pPr>
              <w:pStyle w:val="Compact"/>
              <w:jc w:val="left"/>
            </w:pPr>
            <w:r>
              <w:t xml:space="preserve">Intel Xeon Silver 4114 10C 85W 2.2GHz Processor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AUND</w:t>
            </w:r>
          </w:p>
        </w:tc>
        <w:tc>
          <w:p>
            <w:pPr>
              <w:pStyle w:val="Compact"/>
              <w:jc w:val="left"/>
            </w:pPr>
            <w:r>
              <w:t xml:space="preserve">ThinkSystem 32GB TruDDR4 2666 MHz (2Rx4 1.2V) RDIMM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AUR5</w:t>
            </w:r>
          </w:p>
        </w:tc>
        <w:tc>
          <w:p>
            <w:pPr>
              <w:pStyle w:val="Compact"/>
              <w:jc w:val="left"/>
            </w:pPr>
            <w:r>
              <w:t xml:space="preserve">ThinkSystem SR650 2.5" AnyBay 8-Bay Backplane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AUNK</w:t>
            </w:r>
          </w:p>
        </w:tc>
        <w:tc>
          <w:p>
            <w:pPr>
              <w:pStyle w:val="Compact"/>
              <w:jc w:val="left"/>
            </w:pPr>
            <w:r>
              <w:t xml:space="preserve">ThinkSystem RAID 930-16i 4GB Flash PCIe 12Gb Adapter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B49M</w:t>
            </w:r>
          </w:p>
        </w:tc>
        <w:tc>
          <w:p>
            <w:pPr>
              <w:pStyle w:val="Compact"/>
              <w:jc w:val="left"/>
            </w:pPr>
            <w:r>
              <w:t xml:space="preserve">ThinkSystem 2.5" Intel S4610 480GB Mainstream SATA 6Gb Hot Swap SSD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B49N</w:t>
            </w:r>
          </w:p>
        </w:tc>
        <w:tc>
          <w:p>
            <w:pPr>
              <w:pStyle w:val="Compact"/>
              <w:jc w:val="left"/>
            </w:pPr>
            <w:r>
              <w:t xml:space="preserve">ThinkSystem 2.5" Intel S4610 960GB Mainstream SATA 6Gb Hot Swap SSD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B0YS</w:t>
            </w:r>
          </w:p>
        </w:tc>
        <w:tc>
          <w:p>
            <w:pPr>
              <w:pStyle w:val="Compact"/>
              <w:jc w:val="left"/>
            </w:pPr>
            <w:r>
              <w:t xml:space="preserve">ThinkSystem 2.5" 2.4TB 10K SAS 12Gb Hot Swap 512e HDD</w:t>
            </w:r>
          </w:p>
        </w:tc>
        <w:tc>
          <w:p>
            <w:pPr>
              <w:pStyle w:val="Compact"/>
              <w:jc w:val="left"/>
            </w:pPr>
            <w:r>
              <w:t xml:space="preserve">up to 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AUR7</w:t>
            </w:r>
          </w:p>
        </w:tc>
        <w:tc>
          <w:p>
            <w:pPr>
              <w:pStyle w:val="Compact"/>
              <w:jc w:val="left"/>
            </w:pPr>
            <w:r>
              <w:t xml:space="preserve">ThinkSystem 2U x8/X8/x8ML2 PCIE FH Riser 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AURC</w:t>
            </w:r>
          </w:p>
        </w:tc>
        <w:tc>
          <w:p>
            <w:pPr>
              <w:pStyle w:val="Compact"/>
              <w:jc w:val="left"/>
            </w:pPr>
            <w:r>
              <w:t xml:space="preserve">ThinkSystem SR550/SR590/SR650 (x16/x8)/(x16/x16) PCIe FH Riser 2 Kit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AUKK</w:t>
            </w:r>
          </w:p>
        </w:tc>
        <w:tc>
          <w:p>
            <w:pPr>
              <w:pStyle w:val="Compact"/>
              <w:jc w:val="left"/>
            </w:pPr>
            <w:r>
              <w:t xml:space="preserve">ThinkSystem 1Gb 4-port RJ45 LOM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AUKX</w:t>
            </w:r>
          </w:p>
        </w:tc>
        <w:tc>
          <w:p>
            <w:pPr>
              <w:pStyle w:val="Compact"/>
              <w:jc w:val="left"/>
            </w:pPr>
            <w:r>
              <w:t xml:space="preserve">ThinkSystem Intel X710-DA2 PCIe 10Gb 2-Port SFP+ Ethernet Adapter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AVWF</w:t>
            </w:r>
          </w:p>
        </w:tc>
        <w:tc>
          <w:p>
            <w:pPr>
              <w:pStyle w:val="Compact"/>
              <w:jc w:val="left"/>
            </w:pPr>
            <w:r>
              <w:t xml:space="preserve">ThinkSystem 1100W (-48V DC) Platinum Hot-Swap Power Supply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6400</w:t>
            </w:r>
          </w:p>
        </w:tc>
        <w:tc>
          <w:p>
            <w:pPr>
              <w:pStyle w:val="Compact"/>
              <w:jc w:val="left"/>
            </w:pPr>
            <w:r>
              <w:t xml:space="preserve">2.8m, 13A/100-250V, C13 to C14 Jumper Cord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AUPW</w:t>
            </w:r>
          </w:p>
        </w:tc>
        <w:tc>
          <w:p>
            <w:pPr>
              <w:pStyle w:val="Compact"/>
              <w:jc w:val="left"/>
            </w:pPr>
            <w:r>
              <w:t xml:space="preserve">ThinkSystem XClarity Controller Standard to Enterprise Upgrade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AXCH</w:t>
            </w:r>
          </w:p>
        </w:tc>
        <w:tc>
          <w:p>
            <w:pPr>
              <w:pStyle w:val="Compact"/>
              <w:jc w:val="left"/>
            </w:pPr>
            <w:r>
              <w:t xml:space="preserve">ThinkSystem Toolless Slide Rail Kit with 2U CMA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A51P</w:t>
            </w:r>
          </w:p>
        </w:tc>
        <w:tc>
          <w:p>
            <w:pPr>
              <w:pStyle w:val="Compact"/>
              <w:jc w:val="left"/>
            </w:pPr>
            <w:r>
              <w:t xml:space="preserve">2m Passive DAC SFP+ Cable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Heading3"/>
      </w:pPr>
      <w:bookmarkStart w:id="132" w:name="sas-ssd"/>
      <w:r>
        <w:t xml:space="preserve">SAS SSDs</w:t>
      </w:r>
      <w:bookmarkEnd w:id="132"/>
    </w:p>
    <w:p>
      <w:pPr>
        <w:pStyle w:val="FirstParagraph"/>
      </w:pPr>
      <w:r>
        <w:t xml:space="preserve">To use SAS SSDs, replace B49M with B16Z, and B49N with B170:</w:t>
      </w:r>
    </w:p>
    <w:p>
      <w:pPr>
        <w:pStyle w:val="TableCaption"/>
      </w:pPr>
      <w:r>
        <w:t xml:space="preserve">SR650 Bill of Materials based on SAS SSDs</w:t>
      </w:r>
    </w:p>
    <w:tbl>
      <w:tblPr>
        <w:tblStyle w:val="Table"/>
        <w:tblW w:type="pct" w:w="5000.0"/>
        <w:tblLook w:firstRow="1"/>
        <w:tblCaption w:val="SR650 Bill of Materials based on SAS SSDs"/>
      </w:tblPr>
      <w:tblGrid>
        <w:gridCol w:w="1083"/>
        <w:gridCol w:w="6419"/>
        <w:gridCol w:w="41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B16Z</w:t>
            </w:r>
          </w:p>
        </w:tc>
        <w:tc>
          <w:p>
            <w:pPr>
              <w:pStyle w:val="Compact"/>
              <w:jc w:val="left"/>
            </w:pPr>
            <w:r>
              <w:t xml:space="preserve">ThinkSystem 3.5" HUSMM32 400GB Performance SAS 12Gb Hot Swap SSD 7N47A00997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B170</w:t>
            </w:r>
          </w:p>
        </w:tc>
        <w:tc>
          <w:p>
            <w:pPr>
              <w:pStyle w:val="Compact"/>
              <w:jc w:val="left"/>
            </w:pPr>
            <w:r>
              <w:t xml:space="preserve">ThinkSystem 3.5" HUSMM32 800GB Performance SAS 12Gb Hot Swap SSD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Heading3"/>
      </w:pPr>
      <w:bookmarkStart w:id="133" w:name="gb-nic"/>
      <w:r>
        <w:t xml:space="preserve">25Gb NIC</w:t>
      </w:r>
      <w:bookmarkEnd w:id="133"/>
    </w:p>
    <w:p>
      <w:pPr>
        <w:pStyle w:val="FirstParagraph"/>
      </w:pPr>
      <w:r>
        <w:t xml:space="preserve">To use 25Gb NIC, replace AUKX with B0WY:</w:t>
      </w:r>
    </w:p>
    <w:p>
      <w:pPr>
        <w:pStyle w:val="TableCaption"/>
      </w:pPr>
      <w:r>
        <w:t xml:space="preserve">SR650 Bill of Materials based on 25G NIC</w:t>
      </w:r>
    </w:p>
    <w:tbl>
      <w:tblPr>
        <w:tblStyle w:val="Table"/>
        <w:tblW w:type="pct" w:w="5000.0"/>
        <w:tblLook w:firstRow="1"/>
        <w:tblCaption w:val="SR650 Bill of Materials based on 25G NIC"/>
      </w:tblPr>
      <w:tblGrid>
        <w:gridCol w:w="1287"/>
        <w:gridCol w:w="6138"/>
        <w:gridCol w:w="49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B0WY</w:t>
            </w:r>
          </w:p>
        </w:tc>
        <w:tc>
          <w:p>
            <w:pPr>
              <w:pStyle w:val="Compact"/>
              <w:jc w:val="left"/>
            </w:pPr>
            <w:r>
              <w:t xml:space="preserve">Intel XXV710-DA2 10/25GbE SFP28 2-Port PCIe Ethernet Adapter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Heading2"/>
      </w:pPr>
      <w:bookmarkStart w:id="134" w:name="software-1"/>
      <w:r>
        <w:t xml:space="preserve">Software</w:t>
      </w:r>
      <w:bookmarkEnd w:id="134"/>
    </w:p>
    <w:p>
      <w:pPr>
        <w:pStyle w:val="FirstParagraph"/>
      </w:pPr>
      <w:r>
        <w:t xml:space="preserve">Based on a 3-node Red Hat Hyperconverged Infrastructure for Virtualization deployment:</w:t>
      </w:r>
    </w:p>
    <w:p>
      <w:pPr>
        <w:pStyle w:val="TableCaption"/>
      </w:pPr>
      <w:r>
        <w:t xml:space="preserve">LOC 3-node RHHI-v software BOM, 3 year premium service support</w:t>
      </w:r>
    </w:p>
    <w:tbl>
      <w:tblPr>
        <w:tblStyle w:val="Table"/>
        <w:tblW w:type="pct" w:w="5000.0"/>
        <w:tblLook w:firstRow="1"/>
        <w:tblCaption w:val="LOC 3-node RHHI-v software BOM, 3 year premium service support"/>
      </w:tblPr>
      <w:tblGrid>
        <w:gridCol w:w="1049"/>
        <w:gridCol w:w="6393"/>
        <w:gridCol w:w="4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RS00139F3</w:t>
            </w:r>
          </w:p>
        </w:tc>
        <w:tc>
          <w:p>
            <w:pPr>
              <w:pStyle w:val="Compact"/>
              <w:jc w:val="left"/>
            </w:pPr>
            <w:r>
              <w:t xml:space="preserve">Red Hat Hyperconverged Infrastructure for Virtualization (RHHI-v)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RH00031F3</w:t>
            </w:r>
          </w:p>
        </w:tc>
        <w:tc>
          <w:p>
            <w:pPr>
              <w:pStyle w:val="Compact"/>
              <w:jc w:val="left"/>
            </w:pPr>
            <w:r>
              <w:t xml:space="preserve">Smart Management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MCT3475F3</w:t>
            </w:r>
          </w:p>
        </w:tc>
        <w:tc>
          <w:p>
            <w:pPr>
              <w:pStyle w:val="Compact"/>
              <w:jc w:val="left"/>
            </w:pPr>
            <w:r>
              <w:t xml:space="preserve">Red Hat Insights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00MT202</w:t>
            </w:r>
          </w:p>
        </w:tc>
        <w:tc>
          <w:p>
            <w:pPr>
              <w:pStyle w:val="Compact"/>
              <w:jc w:val="left"/>
            </w:pPr>
            <w:r>
              <w:t xml:space="preserve">Lenovo xClarity Enterprise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Heading2"/>
      </w:pPr>
      <w:bookmarkStart w:id="135" w:name="other-recommendations"/>
      <w:r>
        <w:t xml:space="preserve">Other recommendations</w:t>
      </w:r>
      <w:bookmarkEnd w:id="135"/>
    </w:p>
    <w:p>
      <w:pPr>
        <w:pStyle w:val="FirstParagraph"/>
      </w:pPr>
      <w:r>
        <w:t xml:space="preserve">We also recommend the features and upgrades in this section to</w:t>
      </w:r>
      <w:r>
        <w:t xml:space="preserve"> </w:t>
      </w:r>
      <w:r>
        <w:t xml:space="preserve">maximize the security and manageability of the Red Hat Hyperconverged Infrastructure for Virtualization solution built</w:t>
      </w:r>
      <w:r>
        <w:t xml:space="preserve"> </w:t>
      </w:r>
      <w:r>
        <w:t xml:space="preserve">using the configurations discussed in this document.</w:t>
      </w:r>
    </w:p>
    <w:p>
      <w:pPr>
        <w:pStyle w:val="Heading3"/>
      </w:pPr>
      <w:bookmarkStart w:id="136" w:name="tpm-2.0-and-secure-boot"/>
      <w:r>
        <w:t xml:space="preserve">TPM 2.0 and Secure Boot</w:t>
      </w:r>
      <w:bookmarkEnd w:id="136"/>
    </w:p>
    <w:p>
      <w:pPr>
        <w:pStyle w:val="FirstParagraph"/>
      </w:pPr>
      <w:r>
        <w:t xml:space="preserve">Trusted Platform Module (TPM) is an international standard for a</w:t>
      </w:r>
      <w:r>
        <w:t xml:space="preserve"> </w:t>
      </w:r>
      <w:r>
        <w:t xml:space="preserve">secure cryptoprocessor, a dedicated microcontroller designed to secure</w:t>
      </w:r>
      <w:r>
        <w:t xml:space="preserve"> </w:t>
      </w:r>
      <w:r>
        <w:t xml:space="preserve">hardware through integrated cryptographic keys. TPM technology is</w:t>
      </w:r>
      <w:r>
        <w:t xml:space="preserve"> </w:t>
      </w:r>
      <w:r>
        <w:t xml:space="preserve">designed to provide hardware-based, security-related functions and is</w:t>
      </w:r>
      <w:r>
        <w:t xml:space="preserve"> </w:t>
      </w:r>
      <w:r>
        <w:t xml:space="preserve">used extensively by Microsoft in Windows Server 2016 technologies</w:t>
      </w:r>
      <w:r>
        <w:t xml:space="preserve"> </w:t>
      </w:r>
      <w:r>
        <w:t xml:space="preserve">including BitLocker, Device Guard, Credential Guard, UEFI Secure Boot,</w:t>
      </w:r>
      <w:r>
        <w:t xml:space="preserve"> </w:t>
      </w:r>
      <w:r>
        <w:t xml:space="preserve">and others.</w:t>
      </w:r>
      <w:r>
        <w:t xml:space="preserve"> </w:t>
      </w:r>
      <w:r>
        <w:rPr>
          <w:b/>
        </w:rPr>
        <w:t xml:space="preserve">There is no additional cost to enable TPM 2.0 on Lenovo</w:t>
      </w:r>
      <w:r>
        <w:rPr>
          <w:b/>
        </w:rPr>
        <w:t xml:space="preserve"> </w:t>
      </w:r>
      <w:r>
        <w:rPr>
          <w:b/>
        </w:rPr>
        <w:t xml:space="preserve">ThinkSystem servers</w:t>
      </w:r>
      <w:r>
        <w:t xml:space="preserve">.</w:t>
      </w:r>
    </w:p>
    <w:p>
      <w:pPr>
        <w:pStyle w:val="BodyText"/>
      </w:pPr>
      <w:r>
        <w:t xml:space="preserve">For the SR650, order Feature Code</w:t>
      </w:r>
      <w:r>
        <w:t xml:space="preserve"> </w:t>
      </w:r>
      <w:r>
        <w:rPr>
          <w:rStyle w:val="VerbatimChar"/>
        </w:rPr>
        <w:t xml:space="preserve">AUK7</w:t>
      </w:r>
      <w:r>
        <w:t xml:space="preserve">.</w:t>
      </w:r>
    </w:p>
    <w:p>
      <w:pPr>
        <w:pStyle w:val="Heading3"/>
      </w:pPr>
      <w:bookmarkStart w:id="137" w:name="X0bc7bce23d6274e2db8e81ee643718be66e2564"/>
      <w:r>
        <w:t xml:space="preserve">ThinkSystem XClarity Controller Standard to Enterprise Level</w:t>
      </w:r>
      <w:bookmarkEnd w:id="137"/>
    </w:p>
    <w:p>
      <w:pPr>
        <w:pStyle w:val="FirstParagraph"/>
      </w:pPr>
      <w:r>
        <w:t xml:space="preserve">The Lenovo XClarity™ Controller (aka. XCC) is the next generation</w:t>
      </w:r>
      <w:r>
        <w:t xml:space="preserve"> </w:t>
      </w:r>
      <w:r>
        <w:t xml:space="preserve">management controller that replaces the baseboard management</w:t>
      </w:r>
      <w:r>
        <w:t xml:space="preserve"> </w:t>
      </w:r>
      <w:r>
        <w:t xml:space="preserve">controller (BMC) for Lenovo ThinkSystem servers. Although the XCC</w:t>
      </w:r>
      <w:r>
        <w:t xml:space="preserve"> </w:t>
      </w:r>
      <w:r>
        <w:t xml:space="preserve">Standard Level includes many important manageability features, we</w:t>
      </w:r>
      <w:r>
        <w:t xml:space="preserve"> </w:t>
      </w:r>
      <w:r>
        <w:t xml:space="preserve">recommend upgrading to the XCC Enterprise Level of functionality. This</w:t>
      </w:r>
      <w:r>
        <w:t xml:space="preserve"> </w:t>
      </w:r>
      <w:r>
        <w:t xml:space="preserve">enhanced set of features includes Virtual Console (out of band</w:t>
      </w:r>
      <w:r>
        <w:t xml:space="preserve"> </w:t>
      </w:r>
      <w:r>
        <w:t xml:space="preserve">browser-based remote control), Virtual Media mounting, and other</w:t>
      </w:r>
      <w:r>
        <w:t xml:space="preserve"> </w:t>
      </w:r>
      <w:r>
        <w:t xml:space="preserve">remote management capabilities.</w:t>
      </w:r>
    </w:p>
    <w:p>
      <w:pPr>
        <w:pStyle w:val="BodyText"/>
      </w:pPr>
      <w:r>
        <w:t xml:space="preserve">For the SR650, order Feature Codes</w:t>
      </w:r>
      <w:r>
        <w:t xml:space="preserve"> </w:t>
      </w:r>
      <w:r>
        <w:rPr>
          <w:rStyle w:val="VerbatimChar"/>
        </w:rPr>
        <w:t xml:space="preserve">B173</w:t>
      </w:r>
      <w:r>
        <w:t xml:space="preserve">.</w:t>
      </w:r>
    </w:p>
    <w:p>
      <w:pPr>
        <w:pStyle w:val="Heading3"/>
      </w:pPr>
      <w:bookmarkStart w:id="138" w:name="best-recipes"/>
      <w:r>
        <w:t xml:space="preserve">Best recipes</w:t>
      </w:r>
      <w:bookmarkEnd w:id="138"/>
    </w:p>
    <w:p>
      <w:pPr>
        <w:pStyle w:val="FirstParagraph"/>
      </w:pPr>
      <w:r>
        <w:t xml:space="preserve">Lenovo best recipe describes the exact Lenovo firmware versions that have</w:t>
      </w:r>
      <w:r>
        <w:t xml:space="preserve"> </w:t>
      </w:r>
      <w:r>
        <w:t xml:space="preserve">been tested successfully. This includes firmware of all components in</w:t>
      </w:r>
      <w:r>
        <w:t xml:space="preserve"> </w:t>
      </w:r>
      <w:r>
        <w:t xml:space="preserve">a server. Together with the</w:t>
      </w:r>
      <w:r>
        <w:t xml:space="preserve"> </w:t>
      </w:r>
      <w:hyperlink w:anchor="bom">
        <w:r>
          <w:rPr>
            <w:rStyle w:val="Hyperlink"/>
          </w:rPr>
          <w:t xml:space="preserve">BOM</w:t>
        </w:r>
      </w:hyperlink>
      <w:r>
        <w:t xml:space="preserve">, they define precisely what a</w:t>
      </w:r>
      <w:r>
        <w:t xml:space="preserve"> </w:t>
      </w:r>
      <w:r>
        <w:t xml:space="preserve">LOC RHHI host should have.</w:t>
      </w:r>
    </w:p>
    <w:p>
      <w:pPr>
        <w:pStyle w:val="BodyText"/>
      </w:pPr>
      <w:r>
        <w:t xml:space="preserve">Below is an example of a best recipe for a LOC RHHI three-server</w:t>
      </w:r>
      <w:r>
        <w:t xml:space="preserve"> </w:t>
      </w:r>
      <w:r>
        <w:t xml:space="preserve">configuration based on Lenovo System x3650 M5 rack servers with</w:t>
      </w:r>
      <w:r>
        <w:t xml:space="preserve"> </w:t>
      </w:r>
      <w:r>
        <w:t xml:space="preserve">suggested</w:t>
      </w:r>
      <w:r>
        <w:t xml:space="preserve"> </w:t>
      </w:r>
      <w:hyperlink w:anchor="disk-configuration">
        <w:r>
          <w:rPr>
            <w:rStyle w:val="Hyperlink"/>
          </w:rPr>
          <w:t xml:space="preserve">disk configurations</w:t>
        </w:r>
      </w:hyperlink>
      <w:r>
        <w:t xml:space="preserve"> </w:t>
      </w:r>
      <w:r>
        <w:t xml:space="preserve">but without</w:t>
      </w:r>
      <w:r>
        <w:t xml:space="preserve"> </w:t>
      </w:r>
      <w:r>
        <w:t xml:space="preserve">additional SSDs for LVM cache:</w:t>
      </w:r>
    </w:p>
    <w:p>
      <w:pPr>
        <w:pStyle w:val="TableCaption"/>
      </w:pPr>
      <w:r>
        <w:t xml:space="preserve">Red Hat Hyperconverged Infrastructure for Virtualization SR650 server best recipe</w:t>
      </w:r>
    </w:p>
    <w:tbl>
      <w:tblPr>
        <w:tblStyle w:val="Table"/>
        <w:tblW w:type="pct" w:w="5000.0"/>
        <w:tblLook w:firstRow="1"/>
        <w:tblCaption w:val="Red Hat Hyperconverged Infrastructure for Virtualization SR650 server best recipe"/>
      </w:tblPr>
      <w:tblGrid>
        <w:gridCol w:w="622"/>
        <w:gridCol w:w="5428"/>
        <w:gridCol w:w="18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Updatable Unit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Installed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Drive(ST1000NM0045)</w:t>
            </w:r>
          </w:p>
        </w:tc>
        <w:tc>
          <w:p>
            <w:pPr>
              <w:pStyle w:val="Compact"/>
              <w:jc w:val="left"/>
            </w:pPr>
            <w:r>
              <w:t xml:space="preserve">LK86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Drive(ST1000NM0045)</w:t>
            </w:r>
          </w:p>
        </w:tc>
        <w:tc>
          <w:p>
            <w:pPr>
              <w:pStyle w:val="Compact"/>
              <w:jc w:val="left"/>
            </w:pPr>
            <w:r>
              <w:t xml:space="preserve">LK86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Drive(ST1000NM0023)</w:t>
            </w:r>
          </w:p>
        </w:tc>
        <w:tc>
          <w:p>
            <w:pPr>
              <w:pStyle w:val="Compact"/>
              <w:jc w:val="left"/>
            </w:pPr>
            <w:r>
              <w:t xml:space="preserve">LC5H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Drive(ST1000NM0045)</w:t>
            </w:r>
          </w:p>
        </w:tc>
        <w:tc>
          <w:p>
            <w:pPr>
              <w:pStyle w:val="Compact"/>
              <w:jc w:val="left"/>
            </w:pPr>
            <w:r>
              <w:t xml:space="preserve">LK86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Drive(ST1000NM0045)</w:t>
            </w:r>
          </w:p>
        </w:tc>
        <w:tc>
          <w:p>
            <w:pPr>
              <w:pStyle w:val="Compact"/>
              <w:jc w:val="left"/>
            </w:pPr>
            <w:r>
              <w:t xml:space="preserve">LK86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Intel X710 2x10GbE SFP+ Adapter (Etrack ID)</w:t>
            </w:r>
          </w:p>
        </w:tc>
        <w:tc>
          <w:p>
            <w:pPr>
              <w:pStyle w:val="Compact"/>
              <w:jc w:val="left"/>
            </w:pPr>
            <w:r>
              <w:t xml:space="preserve">80002A0A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Intel X710 2x10GbE SFP+ Adapter</w:t>
            </w:r>
            <w:r>
              <w:t xml:space="preserve"> </w:t>
            </w:r>
            <w:r>
              <w:t xml:space="preserve">(Combined Option ROM Image)</w:t>
            </w:r>
          </w:p>
        </w:tc>
        <w:tc>
          <w:p>
            <w:pPr>
              <w:pStyle w:val="Compact"/>
              <w:jc w:val="left"/>
            </w:pPr>
            <w:r>
              <w:t xml:space="preserve">1.1313.0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Drive(ST1000NM0045)</w:t>
            </w:r>
          </w:p>
        </w:tc>
        <w:tc>
          <w:p>
            <w:pPr>
              <w:pStyle w:val="Compact"/>
              <w:jc w:val="left"/>
            </w:pPr>
            <w:r>
              <w:t xml:space="preserve">LK86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Drive(ST1000NM0045)</w:t>
            </w:r>
          </w:p>
        </w:tc>
        <w:tc>
          <w:p>
            <w:pPr>
              <w:pStyle w:val="Compact"/>
              <w:jc w:val="left"/>
            </w:pPr>
            <w:r>
              <w:t xml:space="preserve">LK86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Drive(ST1000NM0045)</w:t>
            </w:r>
          </w:p>
        </w:tc>
        <w:tc>
          <w:p>
            <w:pPr>
              <w:pStyle w:val="Compact"/>
              <w:jc w:val="left"/>
            </w:pPr>
            <w:r>
              <w:t xml:space="preserve">LK86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ServeRAID M5210 (10140454)</w:t>
            </w:r>
          </w:p>
        </w:tc>
        <w:tc>
          <w:p>
            <w:pPr>
              <w:pStyle w:val="Compact"/>
              <w:jc w:val="left"/>
            </w:pPr>
            <w:r>
              <w:t xml:space="preserve">24.16.0-0104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ServeRAID M5210 (10140454)</w:t>
            </w:r>
          </w:p>
        </w:tc>
        <w:tc>
          <w:p>
            <w:pPr>
              <w:pStyle w:val="Compact"/>
              <w:jc w:val="left"/>
            </w:pPr>
            <w:r>
              <w:t xml:space="preserve">24.16.0-0104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IMM2 Firmware</w:t>
            </w:r>
          </w:p>
        </w:tc>
        <w:tc>
          <w:p>
            <w:pPr>
              <w:pStyle w:val="Compact"/>
              <w:jc w:val="left"/>
            </w:pPr>
            <w:r>
              <w:t xml:space="preserve">TCOO46F-5.11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IMM2 Backup Firmware</w:t>
            </w:r>
          </w:p>
        </w:tc>
        <w:tc>
          <w:p>
            <w:pPr>
              <w:pStyle w:val="Compact"/>
              <w:jc w:val="left"/>
            </w:pPr>
            <w:r>
              <w:t xml:space="preserve">TCOO26H-3.70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UEFI Firmware/BIOS</w:t>
            </w:r>
          </w:p>
        </w:tc>
        <w:tc>
          <w:p>
            <w:pPr>
              <w:pStyle w:val="Compact"/>
              <w:jc w:val="left"/>
            </w:pPr>
            <w:r>
              <w:t xml:space="preserve">TCE138D-2.80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UEFI Backup Firmware/BIOS</w:t>
            </w:r>
          </w:p>
        </w:tc>
        <w:tc>
          <w:p>
            <w:pPr>
              <w:pStyle w:val="Compact"/>
              <w:jc w:val="left"/>
            </w:pPr>
            <w:r>
              <w:t xml:space="preserve">TCE128I-2.31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DSA Diagnostic Software</w:t>
            </w:r>
          </w:p>
        </w:tc>
        <w:tc>
          <w:p>
            <w:pPr>
              <w:pStyle w:val="Compact"/>
              <w:jc w:val="left"/>
            </w:pPr>
            <w:r>
              <w:t xml:space="preserve">DSALB2Q-10.3</w:t>
            </w:r>
          </w:p>
        </w:tc>
      </w:tr>
    </w:tbl>
    <w:p>
      <w:pPr>
        <w:pStyle w:val="BodyText"/>
      </w:pPr>
      <w:r>
        <w:t xml:space="preserve">Please consult with the Lenovo sales and support for the best recipe</w:t>
      </w:r>
      <w:r>
        <w:t xml:space="preserve"> </w:t>
      </w:r>
      <w:r>
        <w:t xml:space="preserve">of your hardware and configuration.</w:t>
      </w:r>
    </w:p>
    <w:p>
      <w:pPr>
        <w:pStyle w:val="Heading1"/>
      </w:pPr>
      <w:bookmarkStart w:id="139" w:name="questionnaire"/>
      <w:r>
        <w:t xml:space="preserve">Appendix: Implementation Questionnaire</w:t>
      </w:r>
      <w:bookmarkEnd w:id="139"/>
    </w:p>
    <w:p>
      <w:pPr>
        <w:pStyle w:val="FirstParagraph"/>
      </w:pPr>
      <w:r>
        <w:t xml:space="preserve">Implementation questionnaire are tools to map Lenovo Open Cloud infrastructure</w:t>
      </w:r>
      <w:r>
        <w:t xml:space="preserve"> </w:t>
      </w:r>
      <w:r>
        <w:t xml:space="preserve">to your environment.</w:t>
      </w:r>
    </w:p>
    <w:p>
      <w:pPr>
        <w:pStyle w:val="Heading2"/>
      </w:pPr>
      <w:bookmarkStart w:id="140" w:name="bom-switch-firmware"/>
      <w:r>
        <w:t xml:space="preserve">Switches</w:t>
      </w:r>
      <w:bookmarkEnd w:id="140"/>
    </w:p>
    <w:p>
      <w:pPr>
        <w:pStyle w:val="TableCaption"/>
      </w:pPr>
      <w:r>
        <w:t xml:space="preserve">Implementation Worksheet — Switches</w:t>
      </w:r>
    </w:p>
    <w:tbl>
      <w:tblPr>
        <w:tblStyle w:val="Table"/>
        <w:tblW w:type="pct" w:w="5000.0"/>
        <w:tblLook w:firstRow="1"/>
        <w:tblCaption w:val="Implementation Worksheet — Switches"/>
      </w:tblPr>
      <w:tblGrid>
        <w:gridCol w:w="1980"/>
        <w:gridCol w:w="792"/>
        <w:gridCol w:w="924"/>
        <w:gridCol w:w="1980"/>
        <w:gridCol w:w="660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Switches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access switch</w:t>
            </w:r>
          </w:p>
        </w:tc>
        <w:tc>
          <w:p>
            <w:pPr>
              <w:pStyle w:val="Compact"/>
              <w:jc w:val="left"/>
            </w:pPr>
            <w:r>
              <w:t xml:space="preserve">1Gb</w:t>
            </w:r>
          </w:p>
        </w:tc>
        <w:tc>
          <w:p>
            <w:pPr>
              <w:pStyle w:val="Compact"/>
              <w:jc w:val="left"/>
            </w:pPr>
            <w:r>
              <w:t xml:space="preserve">G8052</w:t>
            </w:r>
          </w:p>
        </w:tc>
        <w:tc>
          <w:p>
            <w:pPr>
              <w:pStyle w:val="Compact"/>
              <w:jc w:val="left"/>
            </w:pPr>
            <w:r>
              <w:t xml:space="preserve">8.4.12 ENOS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suggested: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your env: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switch</w:t>
            </w:r>
          </w:p>
        </w:tc>
        <w:tc>
          <w:p>
            <w:pPr>
              <w:pStyle w:val="Compact"/>
              <w:jc w:val="left"/>
            </w:pPr>
            <w:r>
              <w:t xml:space="preserve">10Gb</w:t>
            </w:r>
          </w:p>
        </w:tc>
        <w:tc>
          <w:p>
            <w:pPr>
              <w:pStyle w:val="Compact"/>
              <w:jc w:val="left"/>
            </w:pPr>
            <w:r>
              <w:t xml:space="preserve">G8272</w:t>
            </w:r>
          </w:p>
        </w:tc>
        <w:tc>
          <w:p>
            <w:pPr>
              <w:pStyle w:val="Compact"/>
              <w:jc w:val="left"/>
            </w:pPr>
            <w:r>
              <w:t xml:space="preserve">10.9.3.0 CNOS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suggested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your env:</w:t>
            </w:r>
          </w:p>
        </w:tc>
      </w:tr>
    </w:tbl>
    <w:p>
      <w:pPr>
        <w:pStyle w:val="Heading3"/>
      </w:pPr>
      <w:bookmarkStart w:id="141" w:name="switch-port-sizing-worksheet"/>
      <w:r>
        <w:t xml:space="preserve">Switch port sizing worksheet</w:t>
      </w:r>
      <w:bookmarkEnd w:id="141"/>
    </w:p>
    <w:p>
      <w:pPr>
        <w:pStyle w:val="FirstParagraph"/>
      </w:pPr>
      <w:r>
        <w:t xml:space="preserve">This worksheet is to assist network admin to determine switch port</w:t>
      </w:r>
      <w:r>
        <w:t xml:space="preserve"> </w:t>
      </w:r>
      <w:r>
        <w:t xml:space="preserve">sizing based on RHHI-v configuration. Dedicating the Lenovo switches</w:t>
      </w:r>
      <w:r>
        <w:t xml:space="preserve"> </w:t>
      </w:r>
      <w:r>
        <w:t xml:space="preserve">in the</w:t>
      </w:r>
      <w:r>
        <w:t xml:space="preserve"> </w:t>
      </w:r>
      <w:hyperlink w:anchor="bom">
        <w:r>
          <w:rPr>
            <w:rStyle w:val="Hyperlink"/>
          </w:rPr>
          <w:t xml:space="preserve">BOM</w:t>
        </w:r>
      </w:hyperlink>
      <w:r>
        <w:t xml:space="preserve"> </w:t>
      </w:r>
      <w:r>
        <w:t xml:space="preserve">section will have enough ports to support the</w:t>
      </w:r>
      <w:r>
        <w:t xml:space="preserve"> </w:t>
      </w:r>
      <w:r>
        <w:t xml:space="preserve">largest configuration (12-node deployment).</w:t>
      </w:r>
    </w:p>
    <w:p>
      <w:pPr>
        <w:pStyle w:val="BodyText"/>
      </w:pPr>
      <w:r>
        <w:t xml:space="preserve">However, in many cases deployment is sharing switches with other</w:t>
      </w:r>
      <w:r>
        <w:t xml:space="preserve"> </w:t>
      </w:r>
      <w:r>
        <w:t xml:space="preserve">infrastructure. Thus, the admin can use this worksheet to look up how</w:t>
      </w:r>
      <w:r>
        <w:t xml:space="preserve"> </w:t>
      </w:r>
      <w:r>
        <w:t xml:space="preserve">many ports are needed for a configuration.</w:t>
      </w:r>
    </w:p>
    <w:p>
      <w:pPr>
        <w:pStyle w:val="TableCaption"/>
      </w:pPr>
      <w:r>
        <w:t xml:space="preserve">Switch port sizing worksheet</w:t>
      </w:r>
    </w:p>
    <w:tbl>
      <w:tblPr>
        <w:tblStyle w:val="Table"/>
        <w:tblW w:type="pct" w:w="5000.0"/>
        <w:tblLook w:firstRow="1"/>
        <w:tblCaption w:val="Switch port sizing worksheet"/>
      </w:tblPr>
      <w:tblGrid>
        <w:gridCol w:w="2160"/>
        <w:gridCol w:w="1645"/>
        <w:gridCol w:w="1028"/>
        <w:gridCol w:w="1028"/>
        <w:gridCol w:w="1028"/>
        <w:gridCol w:w="10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RHHI-v Config 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RHHI-v Servers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G8052 #1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G8052 #2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G8272 #1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G8272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Heading2"/>
      </w:pPr>
      <w:bookmarkStart w:id="142" w:name="disk-raid-config-worksheet"/>
      <w:r>
        <w:t xml:space="preserve">Storage sizing worksheet</w:t>
      </w:r>
      <w:bookmarkEnd w:id="142"/>
    </w:p>
    <w:p>
      <w:pPr>
        <w:pStyle w:val="FirstParagraph"/>
      </w:pPr>
      <w:r>
        <w:t xml:space="preserve">Storage sizing is based on replicated gluster volumes. For additional</w:t>
      </w:r>
      <w:r>
        <w:t xml:space="preserve"> </w:t>
      </w:r>
      <w:r>
        <w:t xml:space="preserve">gluster capacity,</w:t>
      </w:r>
      <w:r>
        <w:t xml:space="preserve"> </w:t>
      </w:r>
      <w:r>
        <w:rPr>
          <w:rStyle w:val="VerbatimChar"/>
        </w:rPr>
        <w:t xml:space="preserve">distributed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distributed replicated</w:t>
      </w:r>
      <w:r>
        <w:t xml:space="preserve"> </w:t>
      </w:r>
      <w:r>
        <w:t xml:space="preserve">mode</w:t>
      </w:r>
      <w:r>
        <w:t xml:space="preserve"> </w:t>
      </w:r>
      <w:r>
        <w:t xml:space="preserve">should be used instead.</w:t>
      </w:r>
    </w:p>
    <w:p>
      <w:pPr>
        <w:pStyle w:val="TableCaption"/>
      </w:pPr>
      <w:r>
        <w:t xml:space="preserve">Storage sizing worksheet (</w:t>
      </w:r>
      <w:r>
        <w:rPr>
          <w:rStyle w:val="VerbatimChar"/>
        </w:rPr>
        <w:t xml:space="preserve">replicated</w:t>
      </w:r>
      <w:r>
        <w:t xml:space="preserve"> </w:t>
      </w:r>
      <w:r>
        <w:t xml:space="preserve">gluster)</w:t>
      </w:r>
    </w:p>
    <w:tbl>
      <w:tblPr>
        <w:tblStyle w:val="Table"/>
        <w:tblW w:type="pct" w:w="5000.0"/>
        <w:tblLook w:firstRow="1"/>
        <w:tblCaption w:val="Storage sizing worksheet (replicated gluster)"/>
      </w:tblPr>
      <w:tblGrid>
        <w:gridCol w:w="2640"/>
        <w:gridCol w:w="1945"/>
        <w:gridCol w:w="1945"/>
        <w:gridCol w:w="138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RHHI-v Config 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RHHI-v Servers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Gluster (TB)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NFS (TB)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p>
      <w:pPr>
        <w:pStyle w:val="Heading2"/>
      </w:pPr>
      <w:bookmarkStart w:id="143" w:name="network-mapping"/>
      <w:r>
        <w:t xml:space="preserve">Network mapping</w:t>
      </w:r>
      <w:bookmarkEnd w:id="143"/>
    </w:p>
    <w:p>
      <w:pPr>
        <w:pStyle w:val="FirstParagraph"/>
      </w:pPr>
      <w:r>
        <w:t xml:space="preserve">In order for Lenovo Open Cloud functions to work as designed, it is</w:t>
      </w:r>
      <w:r>
        <w:t xml:space="preserve"> </w:t>
      </w:r>
      <w:r>
        <w:t xml:space="preserve">important to map your network environment to meet requirements</w:t>
      </w:r>
      <w:r>
        <w:t xml:space="preserve"> </w:t>
      </w:r>
      <w:r>
        <w:t xml:space="preserve">presented by suggested values.</w:t>
      </w:r>
    </w:p>
    <w:p>
      <w:pPr>
        <w:pStyle w:val="BodyText"/>
      </w:pPr>
      <w:r>
        <w:t xml:space="preserve">The setup described in the</w:t>
      </w:r>
      <w:r>
        <w:t xml:space="preserve"> </w:t>
      </w:r>
      <w:hyperlink w:anchor="loc-rhhi-logical-networks">
        <w:r>
          <w:rPr>
            <w:rStyle w:val="Hyperlink"/>
          </w:rPr>
          <w:t xml:space="preserve">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networks</w:t>
        </w:r>
      </w:hyperlink>
      <w:r>
        <w:t xml:space="preserve"> </w:t>
      </w:r>
      <w:r>
        <w:t xml:space="preserve">section is an ideal networking</w:t>
      </w:r>
      <w:r>
        <w:t xml:space="preserve"> </w:t>
      </w:r>
      <w:r>
        <w:t xml:space="preserve">case. In reality networking environment can hardly map directly into</w:t>
      </w:r>
      <w:r>
        <w:t xml:space="preserve"> </w:t>
      </w:r>
      <w:r>
        <w:t xml:space="preserve">these schema. Further, each of the management services have an admin</w:t>
      </w:r>
      <w:r>
        <w:t xml:space="preserve"> </w:t>
      </w:r>
      <w:r>
        <w:t xml:space="preserve">portal and an API, thus a deployment requires a set of IP addresses on</w:t>
      </w:r>
      <w:r>
        <w:t xml:space="preserve"> </w:t>
      </w:r>
      <w:r>
        <w:t xml:space="preserve">each network. How many of them are now tied with networking choices.</w:t>
      </w:r>
    </w:p>
    <w:p>
      <w:pPr>
        <w:pStyle w:val="BodyText"/>
      </w:pPr>
      <w:r>
        <w:t xml:space="preserve">Here we have identified five deployment strategies of the LOC networks</w:t>
      </w:r>
      <w:r>
        <w:t xml:space="preserve"> </w:t>
      </w:r>
      <w:r>
        <w:t xml:space="preserve">to assist your decision. The key is how to map these</w:t>
      </w:r>
      <w:r>
        <w:t xml:space="preserve"> </w:t>
      </w:r>
      <w:r>
        <w:rPr>
          <w:b/>
        </w:rPr>
        <w:t xml:space="preserve">three core</w:t>
      </w:r>
      <w:r>
        <w:rPr>
          <w:b/>
        </w:rPr>
        <w:t xml:space="preserve"> </w:t>
      </w:r>
      <w:r>
        <w:rPr>
          <w:b/>
        </w:rPr>
        <w:t xml:space="preserve">management networks</w:t>
      </w:r>
      <w:r>
        <w:t xml:space="preserve">:</w:t>
      </w:r>
    </w:p>
    <w:p>
      <w:pPr>
        <w:pStyle w:val="Compact"/>
        <w:numPr>
          <w:numId w:val="1030"/>
          <w:ilvl w:val="0"/>
        </w:numPr>
      </w:pPr>
      <w:r>
        <w:t xml:space="preserve">campus internal</w:t>
      </w:r>
    </w:p>
    <w:p>
      <w:pPr>
        <w:pStyle w:val="Compact"/>
        <w:numPr>
          <w:numId w:val="1030"/>
          <w:ilvl w:val="0"/>
        </w:numPr>
      </w:pPr>
      <w:r>
        <w:t xml:space="preserve">BMC</w:t>
      </w:r>
    </w:p>
    <w:p>
      <w:pPr>
        <w:pStyle w:val="Compact"/>
        <w:numPr>
          <w:numId w:val="1030"/>
          <w:ilvl w:val="0"/>
        </w:numPr>
      </w:pPr>
      <w:r>
        <w:t xml:space="preserve">ovirt management</w:t>
      </w:r>
    </w:p>
    <w:p>
      <w:pPr>
        <w:pStyle w:val="Heading3"/>
      </w:pPr>
      <w:bookmarkStart w:id="144" w:name="ip-sizing-case-1"/>
      <w:r>
        <w:t xml:space="preserve">Strategy 1</w:t>
      </w:r>
      <w:bookmarkEnd w:id="144"/>
    </w:p>
    <w:p>
      <w:pPr>
        <w:pStyle w:val="FirstParagraph"/>
      </w:pPr>
      <w:r>
        <w:t xml:space="preserve">Keep all three networks separated is the recommended solution.</w:t>
      </w:r>
    </w:p>
    <w:p>
      <w:pPr>
        <w:pStyle w:val="TableCaption"/>
      </w:pPr>
      <w:r>
        <w:t xml:space="preserve">IP address sizing worksheet, all separated.</w:t>
      </w:r>
    </w:p>
    <w:tbl>
      <w:tblPr>
        <w:tblStyle w:val="Table"/>
        <w:tblW w:type="pct" w:w="5000.0"/>
        <w:tblLook w:firstRow="1"/>
        <w:tblCaption w:val="IP address sizing worksheet, all separated."/>
      </w:tblPr>
      <w:tblGrid>
        <w:gridCol w:w="2427"/>
        <w:gridCol w:w="1788"/>
        <w:gridCol w:w="2171"/>
        <w:gridCol w:w="638"/>
        <w:gridCol w:w="8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 Config 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 Servers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Campus internal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ovirt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p>
      <w:pPr>
        <w:pStyle w:val="Heading3"/>
      </w:pPr>
      <w:bookmarkStart w:id="145" w:name="ip-sizing-case-2"/>
      <w:r>
        <w:t xml:space="preserve">Strategy 2</w:t>
      </w:r>
      <w:bookmarkEnd w:id="145"/>
    </w:p>
    <w:p>
      <w:pPr>
        <w:pStyle w:val="FirstParagraph"/>
      </w:pPr>
      <w:r>
        <w:t xml:space="preserve">A common strategy benefits OOB management of servers by combining</w:t>
      </w:r>
      <w:r>
        <w:t xml:space="preserve"> </w:t>
      </w:r>
      <w:r>
        <w:rPr>
          <w:rStyle w:val="VerbatimChar"/>
        </w:rPr>
        <w:t xml:space="preserve">campus internal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BMC</w:t>
      </w:r>
      <w:r>
        <w:t xml:space="preserve">. If you have a dedicated OOB management</w:t>
      </w:r>
      <w:r>
        <w:t xml:space="preserve"> </w:t>
      </w:r>
      <w:r>
        <w:t xml:space="preserve">network,</w:t>
      </w:r>
      <w:r>
        <w:t xml:space="preserve"> </w:t>
      </w:r>
      <w:r>
        <w:rPr>
          <w:rStyle w:val="VerbatimChar"/>
        </w:rPr>
        <w:t xml:space="preserve">BMC</w:t>
      </w:r>
      <w:r>
        <w:t xml:space="preserve"> </w:t>
      </w:r>
      <w:r>
        <w:t xml:space="preserve">can also be combined with that, in which case this</w:t>
      </w:r>
      <w:r>
        <w:t xml:space="preserve"> </w:t>
      </w:r>
      <w:r>
        <w:t xml:space="preserve">becomes the</w:t>
      </w:r>
      <w:r>
        <w:t xml:space="preserve"> </w:t>
      </w:r>
      <w:hyperlink w:anchor="ip-sizing-case-1">
        <w:r>
          <w:rPr>
            <w:rStyle w:val="Hyperlink"/>
          </w:rPr>
          <w:t xml:space="preserve">Case 1</w:t>
        </w:r>
      </w:hyperlink>
      <w:r>
        <w:t xml:space="preserve"> </w:t>
      </w:r>
      <w:r>
        <w:t xml:space="preserve">above because these three</w:t>
      </w:r>
      <w:r>
        <w:t xml:space="preserve"> </w:t>
      </w:r>
      <w:r>
        <w:t xml:space="preserve">networks are still separated.</w:t>
      </w:r>
    </w:p>
    <w:p>
      <w:pPr>
        <w:pStyle w:val="BodyText"/>
      </w:pPr>
      <w:r>
        <w:t xml:space="preserve">In any case, we highly recommend to avoid mixing BMC with other</w:t>
      </w:r>
      <w:r>
        <w:t xml:space="preserve"> </w:t>
      </w:r>
      <w:r>
        <w:t xml:space="preserve">networks, because OOB is the last line of defense when the deployment</w:t>
      </w:r>
      <w:r>
        <w:t xml:space="preserve"> </w:t>
      </w:r>
      <w:r>
        <w:t xml:space="preserve">is broken in some way.</w:t>
      </w:r>
    </w:p>
    <w:p>
      <w:pPr>
        <w:pStyle w:val="TableCaption"/>
      </w:pPr>
      <w:r>
        <w:t xml:space="preserve">IP address sizing worksheet,</w:t>
      </w:r>
      <w:r>
        <w:t xml:space="preserve"> </w:t>
      </w:r>
      <w:r>
        <w:rPr>
          <w:rStyle w:val="VerbatimChar"/>
        </w:rPr>
        <w:t xml:space="preserve">campus internal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BMC</w:t>
      </w:r>
      <w:r>
        <w:t xml:space="preserve">,</w:t>
      </w:r>
      <w:r>
        <w:t xml:space="preserve"> </w:t>
      </w:r>
      <w:r>
        <w:rPr>
          <w:rStyle w:val="VerbatimChar"/>
        </w:rPr>
        <w:t xml:space="preserve">ovirt</w:t>
      </w:r>
      <w:r>
        <w:t xml:space="preserve"> </w:t>
      </w:r>
      <w:r>
        <w:t xml:space="preserve">separated</w:t>
      </w:r>
    </w:p>
    <w:tbl>
      <w:tblPr>
        <w:tblStyle w:val="Table"/>
        <w:tblW w:type="pct" w:w="5000.0"/>
        <w:tblLook w:firstRow="1"/>
        <w:tblCaption w:val="IP address sizing worksheet, campus internal == BMC, ovirt separated"/>
      </w:tblPr>
      <w:tblGrid>
        <w:gridCol w:w="2388"/>
        <w:gridCol w:w="1760"/>
        <w:gridCol w:w="2891"/>
        <w:gridCol w:w="8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 Config 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 Servers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Campus internal== BMC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ovirt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pPr>
        <w:pStyle w:val="Heading3"/>
      </w:pPr>
      <w:bookmarkStart w:id="146" w:name="ip-sizing-case-3"/>
      <w:r>
        <w:t xml:space="preserve">Strategy 3</w:t>
      </w:r>
      <w:bookmarkEnd w:id="146"/>
    </w:p>
    <w:p>
      <w:pPr>
        <w:pStyle w:val="FirstParagraph"/>
      </w:pPr>
      <w:r>
        <w:t xml:space="preserve">This strategy improves accessibility to the Runtime service management</w:t>
      </w:r>
      <w:r>
        <w:t xml:space="preserve"> </w:t>
      </w:r>
      <w:r>
        <w:t xml:space="preserve">portal and API. It does not affect other Platform management services because</w:t>
      </w:r>
      <w:r>
        <w:t xml:space="preserve"> </w:t>
      </w:r>
      <w:r>
        <w:t xml:space="preserve">they have</w:t>
      </w:r>
      <w:r>
        <w:t xml:space="preserve"> </w:t>
      </w:r>
      <w:r>
        <w:rPr>
          <w:rStyle w:val="VerbatimChar"/>
        </w:rPr>
        <w:t xml:space="preserve">Campus internal</w:t>
      </w:r>
      <w:r>
        <w:t xml:space="preserve"> </w:t>
      </w:r>
      <w:r>
        <w:t xml:space="preserve">for UI and API already.</w:t>
      </w:r>
    </w:p>
    <w:p>
      <w:pPr>
        <w:pStyle w:val="BodyText"/>
      </w:pPr>
      <w:r>
        <w:t xml:space="preserve">However, it makes management traffic between the Runtime service and</w:t>
      </w:r>
      <w:r>
        <w:t xml:space="preserve"> </w:t>
      </w:r>
      <w:r>
        <w:t xml:space="preserve">other Platform management services, which are program calls to APIs, share the same</w:t>
      </w:r>
      <w:r>
        <w:t xml:space="preserve"> </w:t>
      </w:r>
      <w:r>
        <w:t xml:space="preserve">network with other management tasks, which are mostly manual.</w:t>
      </w:r>
    </w:p>
    <w:p>
      <w:pPr>
        <w:pStyle w:val="TableCaption"/>
      </w:pPr>
      <w:r>
        <w:t xml:space="preserve">IP address sizing worksheet,</w:t>
      </w:r>
      <w:r>
        <w:t xml:space="preserve"> </w:t>
      </w:r>
      <w:r>
        <w:rPr>
          <w:rStyle w:val="VerbatimChar"/>
        </w:rPr>
        <w:t xml:space="preserve">campus internal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ovirt</w:t>
      </w:r>
      <w:r>
        <w:t xml:space="preserve">,</w:t>
      </w:r>
      <w:r>
        <w:t xml:space="preserve"> </w:t>
      </w:r>
      <w:r>
        <w:rPr>
          <w:rStyle w:val="VerbatimChar"/>
        </w:rPr>
        <w:t xml:space="preserve">BMC</w:t>
      </w:r>
      <w:r>
        <w:t xml:space="preserve"> </w:t>
      </w:r>
      <w:r>
        <w:t xml:space="preserve">separated</w:t>
      </w:r>
    </w:p>
    <w:tbl>
      <w:tblPr>
        <w:tblStyle w:val="Table"/>
        <w:tblW w:type="pct" w:w="4999.999999999999"/>
        <w:tblLook w:firstRow="1"/>
        <w:tblCaption w:val="IP address sizing worksheet, campus internal == ovirt, BMC separated"/>
      </w:tblPr>
      <w:tblGrid>
        <w:gridCol w:w="2388"/>
        <w:gridCol w:w="1760"/>
        <w:gridCol w:w="3142"/>
        <w:gridCol w:w="6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 Config 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 Servers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Campus internal== ovirt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pPr>
        <w:pStyle w:val="Heading3"/>
      </w:pPr>
      <w:bookmarkStart w:id="147" w:name="ip-sizing-case-4"/>
      <w:r>
        <w:t xml:space="preserve">Strategy 4</w:t>
      </w:r>
      <w:bookmarkEnd w:id="147"/>
    </w:p>
    <w:p>
      <w:pPr>
        <w:pStyle w:val="FirstParagraph"/>
      </w:pPr>
      <w:r>
        <w:t xml:space="preserve">This strategy treats</w:t>
      </w:r>
      <w:r>
        <w:t xml:space="preserve"> </w:t>
      </w:r>
      <w:r>
        <w:rPr>
          <w:rStyle w:val="VerbatimChar"/>
        </w:rPr>
        <w:t xml:space="preserve">ovirt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BMC</w:t>
      </w:r>
      <w:r>
        <w:t xml:space="preserve"> </w:t>
      </w:r>
      <w:r>
        <w:t xml:space="preserve">internal, and emphasizes</w:t>
      </w:r>
      <w:r>
        <w:t xml:space="preserve"> </w:t>
      </w:r>
      <w:r>
        <w:rPr>
          <w:rStyle w:val="VerbatimChar"/>
        </w:rPr>
        <w:t xml:space="preserve">Campus internal</w:t>
      </w:r>
      <w:r>
        <w:t xml:space="preserve"> </w:t>
      </w:r>
      <w:r>
        <w:t xml:space="preserve">being the converge point for instance access.</w:t>
      </w:r>
    </w:p>
    <w:p>
      <w:pPr>
        <w:pStyle w:val="TableCaption"/>
      </w:pPr>
      <w:r>
        <w:t xml:space="preserve">IP address sizing worksheet,</w:t>
      </w:r>
      <w:r>
        <w:t xml:space="preserve"> </w:t>
      </w:r>
      <w:r>
        <w:rPr>
          <w:rStyle w:val="VerbatimChar"/>
        </w:rPr>
        <w:t xml:space="preserve">ovirt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BMC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Campus internal</w:t>
      </w:r>
      <w:r>
        <w:t xml:space="preserve"> </w:t>
      </w:r>
      <w:r>
        <w:t xml:space="preserve">separated</w:t>
      </w:r>
    </w:p>
    <w:tbl>
      <w:tblPr>
        <w:tblStyle w:val="Table"/>
        <w:tblW w:type="pct" w:w="5000.0"/>
        <w:tblLook w:firstRow="1"/>
        <w:tblCaption w:val="IP address sizing worksheet, ovirt == BMC, Campus internal separated"/>
      </w:tblPr>
      <w:tblGrid>
        <w:gridCol w:w="2351"/>
        <w:gridCol w:w="1732"/>
        <w:gridCol w:w="1732"/>
        <w:gridCol w:w="210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 Config 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 Servers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ovirt == BMC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Campus internal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Heading3"/>
      </w:pPr>
      <w:bookmarkStart w:id="148" w:name="ip-sizing-case-5"/>
      <w:r>
        <w:t xml:space="preserve">Strategy 5</w:t>
      </w:r>
      <w:bookmarkEnd w:id="148"/>
    </w:p>
    <w:p>
      <w:pPr>
        <w:pStyle w:val="FirstParagraph"/>
      </w:pPr>
      <w:r>
        <w:t xml:space="preserve">This strategy is the simplest solution because all three networks are</w:t>
      </w:r>
      <w:r>
        <w:t xml:space="preserve"> </w:t>
      </w:r>
      <w:r>
        <w:t xml:space="preserve">combined into one flat network. It benefits accessibility, thus is</w:t>
      </w:r>
      <w:r>
        <w:t xml:space="preserve"> </w:t>
      </w:r>
      <w:r>
        <w:t xml:space="preserve">often seen in a development setting.</w:t>
      </w:r>
    </w:p>
    <w:p>
      <w:pPr>
        <w:pStyle w:val="BodyText"/>
      </w:pPr>
      <w:r>
        <w:t xml:space="preserve">However, it removes intended isolation by the design, making the</w:t>
      </w:r>
      <w:r>
        <w:t xml:space="preserve"> </w:t>
      </w:r>
      <w:r>
        <w:t xml:space="preserve">deployment prone to error and hard to debug because all traffics are</w:t>
      </w:r>
      <w:r>
        <w:t xml:space="preserve"> </w:t>
      </w:r>
      <w:r>
        <w:t xml:space="preserve">now mixed.</w:t>
      </w:r>
    </w:p>
    <w:p>
      <w:pPr>
        <w:pStyle w:val="TableCaption"/>
      </w:pPr>
      <w:r>
        <w:t xml:space="preserve">IP address sizing worksheet, a flat network.</w:t>
      </w:r>
    </w:p>
    <w:tbl>
      <w:tblPr>
        <w:tblStyle w:val="Table"/>
        <w:tblW w:type="pct" w:w="5000.0"/>
        <w:tblLook w:firstRow="1"/>
        <w:tblCaption w:val="IP address sizing worksheet, a flat network."/>
      </w:tblPr>
      <w:tblGrid>
        <w:gridCol w:w="2280"/>
        <w:gridCol w:w="168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 Config 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RHHI Servers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Campus internal == ovirt ==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</w:tr>
    </w:tbl>
    <w:p>
      <w:pPr>
        <w:pStyle w:val="Heading3"/>
      </w:pPr>
      <w:bookmarkStart w:id="149" w:name="network-mapping-worksheet"/>
      <w:r>
        <w:t xml:space="preserve">Network mapping worksheet</w:t>
      </w:r>
      <w:bookmarkEnd w:id="149"/>
    </w:p>
    <w:p>
      <w:pPr>
        <w:pStyle w:val="FirstParagraph"/>
      </w:pPr>
      <w:r>
        <w:t xml:space="preserve">Once a deployment strategy has been selected, the worksheet below can</w:t>
      </w:r>
      <w:r>
        <w:t xml:space="preserve"> </w:t>
      </w:r>
      <w:r>
        <w:t xml:space="preserve">be filled out to further clarify network requirements:</w:t>
      </w:r>
    </w:p>
    <w:p>
      <w:pPr>
        <w:pStyle w:val="TableCaption"/>
      </w:pPr>
      <w:r>
        <w:t xml:space="preserve">LOC RHHI network mapping worksheet</w:t>
      </w:r>
    </w:p>
    <w:tbl>
      <w:tblPr>
        <w:tblStyle w:val="Table"/>
        <w:tblW w:type="pct" w:w="5000.0"/>
        <w:tblLook w:firstRow="1"/>
        <w:tblCaption w:val="LOC RHHI network mapping worksheet"/>
      </w:tblPr>
      <w:tblGrid>
        <w:gridCol w:w="2704"/>
        <w:gridCol w:w="1159"/>
        <w:gridCol w:w="579"/>
        <w:gridCol w:w="1448"/>
        <w:gridCol w:w="579"/>
        <w:gridCol w:w="144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Subnet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Campus internal</w:t>
            </w:r>
          </w:p>
        </w:tc>
        <w:tc>
          <w:p>
            <w:pPr>
              <w:pStyle w:val="Compact"/>
              <w:jc w:val="left"/>
            </w:pPr>
            <w:r>
              <w:t xml:space="preserve">suggested: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192.168.1.x</w:t>
            </w:r>
          </w:p>
        </w:tc>
        <w:tc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p>
            <w:pPr>
              <w:pStyle w:val="Compact"/>
              <w:jc w:val="left"/>
            </w:pPr>
            <w:r>
              <w:t xml:space="preserve">192.168.1.1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your env: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p>
            <w:pPr>
              <w:pStyle w:val="Compact"/>
              <w:jc w:val="left"/>
            </w:pPr>
            <w:r>
              <w:t xml:space="preserve">suggested: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192.168.2.x</w:t>
            </w:r>
          </w:p>
        </w:tc>
        <w:tc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p>
            <w:pPr>
              <w:pStyle w:val="Compact"/>
              <w:jc w:val="left"/>
            </w:pPr>
            <w:r>
              <w:t xml:space="preserve">192.168.2.1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your env: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Physical server management</w:t>
            </w:r>
          </w:p>
        </w:tc>
        <w:tc>
          <w:p>
            <w:pPr>
              <w:pStyle w:val="Compact"/>
              <w:jc w:val="left"/>
            </w:pPr>
            <w:r>
              <w:t xml:space="preserve">suggested: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192.168.3.x</w:t>
            </w:r>
          </w:p>
        </w:tc>
        <w:tc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p>
            <w:pPr>
              <w:pStyle w:val="Compact"/>
              <w:jc w:val="left"/>
            </w:pPr>
            <w:r>
              <w:t xml:space="preserve">192.168.3.1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your env: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RHHI provisioning</w:t>
            </w:r>
          </w:p>
        </w:tc>
        <w:tc>
          <w:p>
            <w:pPr>
              <w:pStyle w:val="Compact"/>
              <w:jc w:val="left"/>
            </w:pPr>
            <w:r>
              <w:t xml:space="preserve">suggested: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192.168.10.x</w:t>
            </w:r>
          </w:p>
        </w:tc>
        <w:tc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p>
            <w:pPr>
              <w:pStyle w:val="Compact"/>
              <w:jc w:val="left"/>
            </w:pPr>
            <w:r>
              <w:t xml:space="preserve">192.168.10.1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your env: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OVIRT management</w:t>
            </w:r>
          </w:p>
        </w:tc>
        <w:tc>
          <w:p>
            <w:pPr>
              <w:pStyle w:val="Compact"/>
              <w:jc w:val="left"/>
            </w:pPr>
            <w:r>
              <w:t xml:space="preserve">suggested: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192.168.100.x</w:t>
            </w:r>
          </w:p>
        </w:tc>
        <w:tc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p>
            <w:pPr>
              <w:pStyle w:val="Compact"/>
              <w:jc w:val="left"/>
            </w:pPr>
            <w:r>
              <w:t xml:space="preserve">192.168.100.1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your env: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GlusterFS</w:t>
            </w:r>
          </w:p>
        </w:tc>
        <w:tc>
          <w:p>
            <w:pPr>
              <w:pStyle w:val="Compact"/>
              <w:jc w:val="left"/>
            </w:pPr>
            <w:r>
              <w:t xml:space="preserve">suggested: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192.168.40.x</w:t>
            </w:r>
          </w:p>
        </w:tc>
        <w:tc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p>
            <w:pPr>
              <w:pStyle w:val="Compact"/>
              <w:jc w:val="left"/>
            </w:pPr>
            <w:r>
              <w:t xml:space="preserve">192.168.40.1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your env: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1"/>
      </w:pPr>
      <w:bookmarkStart w:id="150" w:name="contributors"/>
      <w:r>
        <w:t xml:space="preserve">Contributors</w:t>
      </w:r>
      <w:bookmarkEnd w:id="150"/>
    </w:p>
    <w:p>
      <w:pPr>
        <w:pStyle w:val="FirstParagraph"/>
      </w:pPr>
      <w:r>
        <w:t xml:space="preserve">A special thank you to the following Lenovo colleagues for their</w:t>
      </w:r>
      <w:r>
        <w:t xml:space="preserve"> </w:t>
      </w:r>
      <w:r>
        <w:t xml:space="preserve">contributions to this document:</w:t>
      </w:r>
    </w:p>
    <w:p>
      <w:pPr>
        <w:pStyle w:val="Compact"/>
        <w:numPr>
          <w:numId w:val="1031"/>
          <w:ilvl w:val="0"/>
        </w:numPr>
      </w:pPr>
      <w:r>
        <w:t xml:space="preserve">Jay Bryant, Senior Engineer — Data Center Group</w:t>
      </w:r>
    </w:p>
    <w:p>
      <w:pPr>
        <w:pStyle w:val="Compact"/>
        <w:numPr>
          <w:numId w:val="1031"/>
          <w:ilvl w:val="0"/>
        </w:numPr>
      </w:pPr>
      <w:r>
        <w:t xml:space="preserve">Weiwei Chen, Engineer — Data Center Group</w:t>
      </w:r>
    </w:p>
    <w:p>
      <w:pPr>
        <w:pStyle w:val="Compact"/>
        <w:numPr>
          <w:numId w:val="1031"/>
          <w:ilvl w:val="0"/>
        </w:numPr>
      </w:pPr>
      <w:r>
        <w:t xml:space="preserve">Chengzhen Chu, Engineer — Data Center Group</w:t>
      </w:r>
    </w:p>
    <w:p>
      <w:pPr>
        <w:pStyle w:val="Compact"/>
        <w:numPr>
          <w:numId w:val="1031"/>
          <w:ilvl w:val="0"/>
        </w:numPr>
      </w:pPr>
      <w:r>
        <w:t xml:space="preserve">Patrick Jenning, Engineer — Data Center Group</w:t>
      </w:r>
    </w:p>
    <w:p>
      <w:pPr>
        <w:pStyle w:val="Compact"/>
        <w:numPr>
          <w:numId w:val="1031"/>
          <w:ilvl w:val="0"/>
        </w:numPr>
      </w:pPr>
      <w:r>
        <w:t xml:space="preserve">Guannan Sun, Engineer — Data Center Group</w:t>
      </w:r>
    </w:p>
    <w:p>
      <w:pPr>
        <w:pStyle w:val="Compact"/>
        <w:numPr>
          <w:numId w:val="1031"/>
          <w:ilvl w:val="0"/>
        </w:numPr>
      </w:pPr>
      <w:r>
        <w:t xml:space="preserve">Ricky Stambach, Engineer — Data Center Group</w:t>
      </w:r>
    </w:p>
    <w:p>
      <w:pPr>
        <w:pStyle w:val="Compact"/>
        <w:numPr>
          <w:numId w:val="1031"/>
          <w:ilvl w:val="0"/>
        </w:numPr>
      </w:pPr>
      <w:r>
        <w:t xml:space="preserve">Zelin Wang, Engineer — Data Center Group</w:t>
      </w:r>
    </w:p>
    <w:p>
      <w:pPr>
        <w:pStyle w:val="Heading1"/>
      </w:pPr>
      <w:bookmarkStart w:id="151" w:name="references"/>
      <w:r>
        <w:t xml:space="preserve">References</w:t>
      </w:r>
      <w:bookmarkEnd w:id="151"/>
    </w:p>
    <w:bookmarkStart w:id="194" w:name="refs"/>
    <w:bookmarkStart w:id="153" w:name="ref-redhat-rhhi-home"/>
    <w:p>
      <w:pPr>
        <w:pStyle w:val="Bibliography"/>
      </w:pPr>
      <w:r>
        <w:t xml:space="preserve">[1] Red Hat, “Red hat hyperconverged infrastructure.” [Online]. Available:</w:t>
      </w:r>
      <w:r>
        <w:t xml:space="preserve"> </w:t>
      </w:r>
      <w:hyperlink r:id="rId152">
        <w:r>
          <w:rPr>
            <w:rStyle w:val="Hyperlink"/>
          </w:rPr>
          <w:t xml:space="preserve">https://access.redhat.com/products/red-hat-hyperconverged-infrastructure</w:t>
        </w:r>
      </w:hyperlink>
    </w:p>
    <w:bookmarkEnd w:id="153"/>
    <w:bookmarkStart w:id="155" w:name="ref-redhat-rhhi-guide"/>
    <w:p>
      <w:pPr>
        <w:pStyle w:val="Bibliography"/>
      </w:pPr>
      <w:r>
        <w:t xml:space="preserve">[2] Red Hat, “Product documentation for red hat hyperconverged infrastructure for virtualization 1.5.” [Online]. Available:</w:t>
      </w:r>
      <w:r>
        <w:t xml:space="preserve"> </w:t>
      </w:r>
      <w:hyperlink r:id="rId154">
        <w:r>
          <w:rPr>
            <w:rStyle w:val="Hyperlink"/>
          </w:rPr>
          <w:t xml:space="preserve">https://access.redhat.com/documentation/en-us/red_hat_hyperconverged_infrastructure_for_virtualization/1.5/</w:t>
        </w:r>
      </w:hyperlink>
    </w:p>
    <w:bookmarkEnd w:id="155"/>
    <w:bookmarkStart w:id="157" w:name="ref-lenovo-sr650-product-guide"/>
    <w:p>
      <w:pPr>
        <w:pStyle w:val="Bibliography"/>
      </w:pPr>
      <w:r>
        <w:t xml:space="preserve">[3] Lenovo, “Lenovo thinksystem sr650 server (xeon sp gen 1): Product guide.” [Online]. Available:</w:t>
      </w:r>
      <w:r>
        <w:t xml:space="preserve"> </w:t>
      </w:r>
      <w:hyperlink r:id="rId156">
        <w:r>
          <w:rPr>
            <w:rStyle w:val="Hyperlink"/>
          </w:rPr>
          <w:t xml:space="preserve">https://lenovopress.com/lp0644-thinksystem-sr650-server-xeon-sp-gen1</w:t>
        </w:r>
      </w:hyperlink>
    </w:p>
    <w:bookmarkEnd w:id="157"/>
    <w:bookmarkStart w:id="159" w:name="ref-lenovo-raid-930-product-guide"/>
    <w:p>
      <w:pPr>
        <w:pStyle w:val="Bibliography"/>
      </w:pPr>
      <w:r>
        <w:t xml:space="preserve">[4] Lenovo, “Lenovo thinksystem raid 930 series internal raid adapters: Product guide.” [Online]. Available:</w:t>
      </w:r>
      <w:r>
        <w:t xml:space="preserve"> </w:t>
      </w:r>
      <w:hyperlink r:id="rId158">
        <w:r>
          <w:rPr>
            <w:rStyle w:val="Hyperlink"/>
          </w:rPr>
          <w:t xml:space="preserve">https://lenovopress.com/lp0652-thinksystem-raid-930-series-internal-raid-adapters</w:t>
        </w:r>
      </w:hyperlink>
    </w:p>
    <w:bookmarkEnd w:id="159"/>
    <w:bookmarkStart w:id="161" w:name="ref-lenovo-g8272-product-guide"/>
    <w:p>
      <w:pPr>
        <w:pStyle w:val="Bibliography"/>
      </w:pPr>
      <w:r>
        <w:t xml:space="preserve">[5] Lenovo, “Lenovo rackswitch g8272: Product guide.” [Online]. Available:</w:t>
      </w:r>
      <w:r>
        <w:t xml:space="preserve"> </w:t>
      </w:r>
      <w:hyperlink r:id="rId160">
        <w:r>
          <w:rPr>
            <w:rStyle w:val="Hyperlink"/>
          </w:rPr>
          <w:t xml:space="preserve">https://lenovopress.com/tips1267-lenovo-rackswitch-g8272</w:t>
        </w:r>
      </w:hyperlink>
    </w:p>
    <w:bookmarkEnd w:id="161"/>
    <w:bookmarkStart w:id="163" w:name="ref-lenovo-g8052-product-guide"/>
    <w:p>
      <w:pPr>
        <w:pStyle w:val="Bibliography"/>
      </w:pPr>
      <w:r>
        <w:t xml:space="preserve">[6] Lenovo, “Lenovo rackswitch g8052: Product guide.” [Online]. Available:</w:t>
      </w:r>
      <w:r>
        <w:t xml:space="preserve"> </w:t>
      </w:r>
      <w:hyperlink r:id="rId162">
        <w:r>
          <w:rPr>
            <w:rStyle w:val="Hyperlink"/>
          </w:rPr>
          <w:t xml:space="preserve">https://lenovopress.com/tips1270-lenovo-rackswitch-g8052</w:t>
        </w:r>
      </w:hyperlink>
    </w:p>
    <w:bookmarkEnd w:id="163"/>
    <w:bookmarkStart w:id="165" w:name="ref-lenovo-ne2572-product-guide"/>
    <w:p>
      <w:pPr>
        <w:pStyle w:val="Bibliography"/>
      </w:pPr>
      <w:r>
        <w:t xml:space="preserve">[7] Lenovo, “Lenovo thinksystem ne2572 rackswitch: Product guide.” [Online]. Available:</w:t>
      </w:r>
      <w:r>
        <w:t xml:space="preserve"> </w:t>
      </w:r>
      <w:hyperlink r:id="rId164">
        <w:r>
          <w:rPr>
            <w:rStyle w:val="Hyperlink"/>
          </w:rPr>
          <w:t xml:space="preserve">https://lenovopress.com/lp0608-lenovo-thinksystem-ne2572-rackswitch</w:t>
        </w:r>
      </w:hyperlink>
    </w:p>
    <w:bookmarkEnd w:id="165"/>
    <w:bookmarkStart w:id="167" w:name="ref-redhat-rhv"/>
    <w:p>
      <w:pPr>
        <w:pStyle w:val="Bibliography"/>
      </w:pPr>
      <w:r>
        <w:t xml:space="preserve">[8] Red Hat, “RED hat virtualization 4.2: PRODUCT guide.” [Online]. Available:</w:t>
      </w:r>
      <w:r>
        <w:t xml:space="preserve"> </w:t>
      </w:r>
      <w:hyperlink r:id="rId166">
        <w:r>
          <w:rPr>
            <w:rStyle w:val="Hyperlink"/>
          </w:rPr>
          <w:t xml:space="preserve">https://access.redhat.com/documentation/en-us/red_hat_virtualization/4.2/html/product_guide/index</w:t>
        </w:r>
      </w:hyperlink>
    </w:p>
    <w:bookmarkEnd w:id="167"/>
    <w:bookmarkStart w:id="169" w:name="ref-redhat-rhgs"/>
    <w:p>
      <w:pPr>
        <w:pStyle w:val="Bibliography"/>
      </w:pPr>
      <w:r>
        <w:t xml:space="preserve">[9] Red Hat, “Product documentation for red hat gluster storage 3.4.” [Online]. Available:</w:t>
      </w:r>
      <w:r>
        <w:t xml:space="preserve"> </w:t>
      </w:r>
      <w:hyperlink r:id="rId168">
        <w:r>
          <w:rPr>
            <w:rStyle w:val="Hyperlink"/>
          </w:rPr>
          <w:t xml:space="preserve">https://access.redhat.com/documentation/en-us/red_hat_gluster_storage/3.4/</w:t>
        </w:r>
      </w:hyperlink>
    </w:p>
    <w:bookmarkEnd w:id="169"/>
    <w:bookmarkStart w:id="171" w:name="ref-redhat-rhhi-architecture-diagram"/>
    <w:p>
      <w:pPr>
        <w:pStyle w:val="Bibliography"/>
      </w:pPr>
      <w:r>
        <w:t xml:space="preserve">[10] Red Hat, Available:</w:t>
      </w:r>
      <w:r>
        <w:t xml:space="preserve"> </w:t>
      </w:r>
      <w:hyperlink r:id="rId170">
        <w:r>
          <w:rPr>
            <w:rStyle w:val="Hyperlink"/>
          </w:rPr>
          <w:t xml:space="preserve">https://access.redhat.com/webassets/avalon/d/Red_Hat_Hyperconverged_Infrastructure_for_Virtualization-1.5-Deploying_Red_Hat_Hyperconverged_Infrastructure_for_Virtualization-en-US/images/4a9666b1f646ebbee25951430518a999/rhhi-architecture.png</w:t>
        </w:r>
      </w:hyperlink>
    </w:p>
    <w:bookmarkEnd w:id="171"/>
    <w:bookmarkStart w:id="173" w:name="ref-redhat-rhv-4.1-product-guide"/>
    <w:p>
      <w:pPr>
        <w:pStyle w:val="Bibliography"/>
      </w:pPr>
      <w:r>
        <w:t xml:space="preserve">[11] Red Hat, “RED hat virtualization 4.1 product guide: CHAPTER 1. INTRODUCTION to red hat virtualization.” [Online]. Available:</w:t>
      </w:r>
      <w:r>
        <w:t xml:space="preserve"> </w:t>
      </w:r>
      <w:hyperlink r:id="rId172">
        <w:r>
          <w:rPr>
            <w:rStyle w:val="Hyperlink"/>
          </w:rPr>
          <w:t xml:space="preserve">https://access.redhat.com/documentation/en-us/red_hat_virtualization/4.1/html/product_guide/introduction</w:t>
        </w:r>
      </w:hyperlink>
    </w:p>
    <w:bookmarkEnd w:id="173"/>
    <w:bookmarkStart w:id="175" w:name="X5143449ba18580a2c69930991e2004ca6d7dc29"/>
    <w:p>
      <w:pPr>
        <w:pStyle w:val="Bibliography"/>
      </w:pPr>
      <w:r>
        <w:t xml:space="preserve">[12] Red Hat, “RED hat virtualization 4.2 planning and prerequisites guide: CHAPTER 1. RED hat virtualization architecture.” [Online]. Available:</w:t>
      </w:r>
      <w:r>
        <w:t xml:space="preserve"> </w:t>
      </w:r>
      <w:hyperlink r:id="rId174">
        <w:r>
          <w:rPr>
            <w:rStyle w:val="Hyperlink"/>
          </w:rPr>
          <w:t xml:space="preserve">https://access.redhat.com/documentation/en-us/red_hat_virtualization/4.2/html/planning_and_prerequisites_guide/rhv_architecture</w:t>
        </w:r>
      </w:hyperlink>
    </w:p>
    <w:bookmarkEnd w:id="175"/>
    <w:bookmarkStart w:id="177" w:name="X585289f8972aca37717681a5541abac2473e3d8"/>
    <w:p>
      <w:pPr>
        <w:pStyle w:val="Bibliography"/>
      </w:pPr>
      <w:r>
        <w:t xml:space="preserve">[13] Red Hat, Available:</w:t>
      </w:r>
      <w:r>
        <w:t xml:space="preserve"> </w:t>
      </w:r>
      <w:hyperlink r:id="rId176">
        <w:r>
          <w:rPr>
            <w:rStyle w:val="Hyperlink"/>
          </w:rPr>
          <w:t xml:space="preserve">https://access.redhat.com/webassets/avalon/d/Red_Hat_Virtualization-4.2-Product_Guide-en-US/images/894aaa576d2f26123a3b3149a5e18159/RHV_SHE_ARCHITECTURE1.png</w:t>
        </w:r>
      </w:hyperlink>
    </w:p>
    <w:bookmarkEnd w:id="177"/>
    <w:bookmarkStart w:id="179" w:name="ref-redhat-rhgs-3.4-installation-guide"/>
    <w:p>
      <w:pPr>
        <w:pStyle w:val="Bibliography"/>
      </w:pPr>
      <w:r>
        <w:t xml:space="preserve">[14] Red Hat, “RED hat gluster storage 3.4 installation guide: CHAPTER 1. PLANNING red hat gluster storage installation.” [Online]. Available:</w:t>
      </w:r>
      <w:r>
        <w:t xml:space="preserve"> </w:t>
      </w:r>
      <w:hyperlink r:id="rId178">
        <w:r>
          <w:rPr>
            <w:rStyle w:val="Hyperlink"/>
          </w:rPr>
          <w:t xml:space="preserve">https://access.redhat.com/documentation/en-us/red_hat_gluster_storage/3.4/html/installation_guide/chap-planning_red_hat_storage_installation</w:t>
        </w:r>
      </w:hyperlink>
    </w:p>
    <w:bookmarkEnd w:id="179"/>
    <w:bookmarkStart w:id="181" w:name="X159ded16fa3ff4db6fc5a2801ddd69ecb823564"/>
    <w:p>
      <w:pPr>
        <w:pStyle w:val="Bibliography"/>
      </w:pPr>
      <w:r>
        <w:t xml:space="preserve">[15] Red Hat, Available:</w:t>
      </w:r>
      <w:r>
        <w:t xml:space="preserve"> </w:t>
      </w:r>
      <w:hyperlink r:id="rId180">
        <w:r>
          <w:rPr>
            <w:rStyle w:val="Hyperlink"/>
          </w:rPr>
          <w:t xml:space="preserve">https://access.redhat.com/webassets/avalon/d/Red_Hat_Storage-3.1-Administration_Guide-en-US/images/667b8206666b18dbed70d300c3e2710c/RH_Gluster_Storage_diagrams_334434_0415_JCS_5.png</w:t>
        </w:r>
      </w:hyperlink>
    </w:p>
    <w:bookmarkEnd w:id="181"/>
    <w:bookmarkStart w:id="183" w:name="ref-rhel-6-bonding-interface"/>
    <w:p>
      <w:pPr>
        <w:pStyle w:val="Bibliography"/>
      </w:pPr>
      <w:r>
        <w:t xml:space="preserve">[16] Red Hat, “RED hat enterprise linux 6 deployment guide: 11.2.4. CHANNEL bonding interfaces.” [Online]. Available:</w:t>
      </w:r>
      <w:r>
        <w:t xml:space="preserve"> </w:t>
      </w:r>
      <w:hyperlink r:id="rId182">
        <w:r>
          <w:rPr>
            <w:rStyle w:val="Hyperlink"/>
          </w:rPr>
          <w:t xml:space="preserve">https://access.redhat.com/documentation/en-us/red_hat_enterprise_linux/6/html/deployment_guide/s2-networkscripts-interfaces-chan</w:t>
        </w:r>
      </w:hyperlink>
    </w:p>
    <w:bookmarkEnd w:id="183"/>
    <w:bookmarkStart w:id="185" w:name="ref-rfc-1918"/>
    <w:p>
      <w:pPr>
        <w:pStyle w:val="Bibliography"/>
      </w:pPr>
      <w:r>
        <w:t xml:space="preserve">[17] Y. Rekhter, B. Moskowitz, D. Karrenberg, G. J. de Groot, and E. Lear, “Address allocation for private internets.” Feb-1996 [Online]. Available:</w:t>
      </w:r>
      <w:r>
        <w:t xml:space="preserve"> </w:t>
      </w:r>
      <w:hyperlink r:id="rId184">
        <w:r>
          <w:rPr>
            <w:rStyle w:val="Hyperlink"/>
          </w:rPr>
          <w:t xml:space="preserve">https://tools.ietf.org/html/rfc1918</w:t>
        </w:r>
      </w:hyperlink>
    </w:p>
    <w:bookmarkEnd w:id="185"/>
    <w:bookmarkStart w:id="187" w:name="ref-lenovo-loc-ra"/>
    <w:p>
      <w:pPr>
        <w:pStyle w:val="Bibliography"/>
      </w:pPr>
      <w:r>
        <w:t xml:space="preserve">[18] F. Xia, L. Gu, J. Bryant, and M. Halas, “Lenovo open cloud reference architecture,” May 2019 [Online]. Available:</w:t>
      </w:r>
      <w:r>
        <w:t xml:space="preserve"> </w:t>
      </w:r>
      <w:hyperlink r:id="rId186">
        <w:r>
          <w:rPr>
            <w:rStyle w:val="Hyperlink"/>
          </w:rPr>
          <w:t xml:space="preserve">https://lenovopress.com/lp1149</w:t>
        </w:r>
      </w:hyperlink>
    </w:p>
    <w:bookmarkEnd w:id="187"/>
    <w:bookmarkStart w:id="189" w:name="ref-gluster-volume-type"/>
    <w:p>
      <w:pPr>
        <w:pStyle w:val="Bibliography"/>
      </w:pPr>
      <w:r>
        <w:t xml:space="preserve">[19] “Setting up glusterfs volumes.” [Online]. Available:</w:t>
      </w:r>
      <w:r>
        <w:t xml:space="preserve"> </w:t>
      </w:r>
      <w:hyperlink r:id="rId188">
        <w:r>
          <w:rPr>
            <w:rStyle w:val="Hyperlink"/>
          </w:rPr>
          <w:t xml:space="preserve">https://docs.gluster.org/en/latest/Administrator%20Guide/Setting%20Up%20Volumes/</w:t>
        </w:r>
      </w:hyperlink>
    </w:p>
    <w:bookmarkEnd w:id="189"/>
    <w:bookmarkStart w:id="191" w:name="ref-ovirt-storage-domains"/>
    <w:p>
      <w:pPr>
        <w:pStyle w:val="Bibliography"/>
      </w:pPr>
      <w:r>
        <w:t xml:space="preserve">[20] “Chapter 8: Storage.” [Online]. Available:</w:t>
      </w:r>
      <w:r>
        <w:t xml:space="preserve"> </w:t>
      </w:r>
      <w:hyperlink r:id="rId190">
        <w:r>
          <w:rPr>
            <w:rStyle w:val="Hyperlink"/>
          </w:rPr>
          <w:t xml:space="preserve">https://www.ovirt.org/documentation/admin-guide/chap-Storage.html</w:t>
        </w:r>
      </w:hyperlink>
    </w:p>
    <w:bookmarkEnd w:id="191"/>
    <w:bookmarkStart w:id="193" w:name="ref-gluster-lvm-cache"/>
    <w:p>
      <w:pPr>
        <w:pStyle w:val="Bibliography"/>
      </w:pPr>
      <w:r>
        <w:t xml:space="preserve">[21] Red Hat, “RED hat gluster storage 3.4 administration guide: 21.8. LVM cache for red hat gluster storage.” [Online]. Available:</w:t>
      </w:r>
      <w:r>
        <w:t xml:space="preserve"> </w:t>
      </w:r>
      <w:hyperlink r:id="rId192">
        <w:r>
          <w:rPr>
            <w:rStyle w:val="Hyperlink"/>
          </w:rPr>
          <w:t xml:space="preserve">https://access.redhat.com/documentation/en-us/red_hat_gluster_storage/3.4/html/administration_guide/sect-lvm_cache
                  </w:t>
        </w:r>
      </w:hyperlink>
    </w:p>
    <w:bookmarkEnd w:id="193"/>
    <w:bookmarkEnd w:id="1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pin-ed VM, however, is not migratable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RHV can run on minimal two-servers, but its deployment</w:t>
      </w:r>
      <w:r>
        <w:t xml:space="preserve"> </w:t>
      </w:r>
      <w:r>
        <w:t xml:space="preserve">requires at least three servers.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If there is only one 10G switch available, ports can be</w:t>
      </w:r>
      <w:r>
        <w:t xml:space="preserve"> </w:t>
      </w:r>
      <w:r>
        <w:t xml:space="preserve">teamed using</w:t>
      </w:r>
      <w:r>
        <w:t xml:space="preserve"> </w:t>
      </w:r>
      <w:r>
        <w:rPr>
          <w:rStyle w:val="VerbatimChar"/>
        </w:rPr>
        <w:t xml:space="preserve">port-channel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vLAG</w:t>
      </w:r>
      <w:r>
        <w:t xml:space="preserve">.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BMC network is also exposed as a RHV network</w:t>
      </w:r>
      <w:r>
        <w:t xml:space="preserve"> </w:t>
      </w:r>
      <w:r>
        <w:rPr>
          <w:rStyle w:val="VerbatimChar"/>
        </w:rPr>
        <w:t xml:space="preserve">BMC</w:t>
      </w:r>
      <w:r>
        <w:t xml:space="preserve"> </w:t>
      </w:r>
      <w:r>
        <w:t xml:space="preserve">which is</w:t>
      </w:r>
      <w:r>
        <w:t xml:space="preserve"> </w:t>
      </w:r>
      <w:r>
        <w:t xml:space="preserve">through 1G connections so VMs can have access to BMC</w:t>
      </w:r>
      <w:r>
        <w:t xml:space="preserve"> </w:t>
      </w:r>
      <w:r>
        <w:t xml:space="preserve">controllers on server. However, here BMC network is shown</w:t>
      </w:r>
      <w:r>
        <w:t xml:space="preserve"> </w:t>
      </w:r>
      <w:r>
        <w:t xml:space="preserve">connected only to the BMC port on server.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VLAN</w:t>
      </w:r>
      <w:r>
        <w:t xml:space="preserve"> </w:t>
      </w:r>
      <w:r>
        <w:rPr>
          <w:rStyle w:val="VerbatimChar"/>
        </w:rPr>
        <w:t xml:space="preserve">3999</w:t>
      </w:r>
      <w:r>
        <w:t xml:space="preserve"> </w:t>
      </w:r>
      <w:r>
        <w:t xml:space="preserve">is a special vlan that represents a</w:t>
      </w:r>
      <w:r>
        <w:t xml:space="preserve"> </w:t>
      </w:r>
      <w:r>
        <w:rPr>
          <w:rStyle w:val="VerbatimChar"/>
        </w:rPr>
        <w:t xml:space="preserve">not-in-use</w:t>
      </w:r>
      <w:r>
        <w:t xml:space="preserve"> </w:t>
      </w:r>
      <w:r>
        <w:t xml:space="preserve">network in this document. The two 10Gb ports of</w:t>
      </w:r>
      <w:r>
        <w:t xml:space="preserve"> </w:t>
      </w:r>
      <w:r>
        <w:rPr>
          <w:rStyle w:val="VerbatimChar"/>
        </w:rPr>
        <w:t xml:space="preserve">1F1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2F1</w:t>
      </w:r>
      <w:r>
        <w:t xml:space="preserve"> </w:t>
      </w:r>
      <w:r>
        <w:t xml:space="preserve">will be used to support LOC RHHI workloads such as a Red Hat</w:t>
      </w:r>
      <w:r>
        <w:t xml:space="preserve"> </w:t>
      </w:r>
      <w:r>
        <w:t xml:space="preserve">Openstack. Therefore, its switch configuration will be</w:t>
      </w:r>
      <w:r>
        <w:t xml:space="preserve"> </w:t>
      </w:r>
      <w:r>
        <w:t xml:space="preserve">determined by the requirement of workload. For examples of</w:t>
      </w:r>
      <w:r>
        <w:t xml:space="preserve"> </w:t>
      </w:r>
      <w:r>
        <w:t xml:space="preserve">networking setup of LOC and Red Hat OSP 10 &amp; 13 workloads,</w:t>
      </w:r>
      <w:r>
        <w:t xml:space="preserve"> </w:t>
      </w:r>
      <w:r>
        <w:t xml:space="preserve">refer to the</w:t>
      </w:r>
      <w:r>
        <w:t xml:space="preserve"> </w:t>
      </w:r>
      <w:r>
        <w:t xml:space="preserve">“</w:t>
      </w:r>
      <w:r>
        <w:t xml:space="preserve">Lenovo Open Cloud Reference</w:t>
      </w:r>
      <w:r>
        <w:t xml:space="preserve"> </w:t>
      </w:r>
      <w:r>
        <w:t xml:space="preserve">Architecture</w:t>
      </w:r>
      <w:r>
        <w:t xml:space="preserve">”</w:t>
      </w:r>
      <w:r>
        <w:t xml:space="preserve">[</w:t>
      </w:r>
      <w:hyperlink w:anchor="ref-lenovo-loc-ra">
        <w:r>
          <w:rPr>
            <w:rStyle w:val="Hyperlink"/>
          </w:rPr>
          <w:t xml:space="preserve">18</w:t>
        </w:r>
      </w:hyperlink>
      <w:r>
        <w:t xml:space="preserve">]</w:t>
      </w:r>
      <w:r>
        <w:t xml:space="preserve">.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Gluster volume is different from</w:t>
      </w:r>
      <w:r>
        <w:t xml:space="preserve"> </w:t>
      </w:r>
      <w:r>
        <w:t xml:space="preserve">logical volume. It is a logical grouping of gluster bricks, which in</w:t>
      </w:r>
      <w:r>
        <w:t xml:space="preserve"> </w:t>
      </w:r>
      <w:r>
        <w:t xml:space="preserve">turn is a grouping of logical volumes.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domain is deprecated and replaced by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domain.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3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314">
    <w:nsid w:val="71315dc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7261bad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61151">
    <w:nsid w:val="b3cbbdee"/>
    <w:multiLevelType w:val="multilevel"/>
    <w:lvl w:ilvl="0">
      <w:start w:val="151"/>
      <w:numFmt w:val="upp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151"/>
      <w:numFmt w:val="upperRoman"/>
      <w:lvlText w:val="%2."/>
      <w:lvlJc w:val="left"/>
      <w:pPr>
        <w:tabs>
          <w:tab w:val="num" w:pos="720"/>
        </w:tabs>
        <w:ind w:left="1200" w:hanging="480"/>
      </w:pPr>
    </w:lvl>
    <w:lvl w:ilvl="2">
      <w:start w:val="151"/>
      <w:numFmt w:val="upp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51"/>
      <w:numFmt w:val="upp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51"/>
      <w:numFmt w:val="upp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151"/>
      <w:numFmt w:val="upp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51"/>
      <w:numFmt w:val="upperRoman"/>
      <w:lvlText w:val="%7."/>
      <w:lvlJc w:val="left"/>
      <w:pPr>
        <w:tabs>
          <w:tab w:val="num" w:pos="4320"/>
        </w:tabs>
        <w:ind w:left="4800" w:hanging="480"/>
      </w:pPr>
    </w:lvl>
    <w:lvl w:ilvl="7">
      <w:start w:val="151"/>
      <w:numFmt w:val="upperRoman"/>
      <w:lvlText w:val="%8."/>
      <w:lvlJc w:val="left"/>
      <w:pPr>
        <w:tabs>
          <w:tab w:val="num" w:pos="5040"/>
        </w:tabs>
        <w:ind w:left="5520" w:hanging="480"/>
      </w:pPr>
    </w:lvl>
    <w:lvl w:ilvl="8">
      <w:start w:val="151"/>
      <w:numFmt w:val="upp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fbe019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91a27d85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3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61151"/>
    <w:lvlOverride w:ilvl="0">
      <w:startOverride w:val="151"/>
    </w:lvlOverride>
    <w:lvlOverride w:ilvl="1">
      <w:startOverride w:val="151"/>
    </w:lvlOverride>
    <w:lvlOverride w:ilvl="2">
      <w:startOverride w:val="151"/>
    </w:lvlOverride>
    <w:lvlOverride w:ilvl="3">
      <w:startOverride w:val="151"/>
    </w:lvlOverride>
    <w:lvlOverride w:ilvl="4">
      <w:startOverride w:val="151"/>
    </w:lvlOverride>
    <w:lvlOverride w:ilvl="5">
      <w:startOverride w:val="151"/>
    </w:lvlOverride>
    <w:lvlOverride w:ilvl="6">
      <w:startOverride w:val="151"/>
    </w:lvlOverride>
    <w:lvlOverride w:ilvl="7">
      <w:startOverride w:val="151"/>
    </w:lvlOverride>
    <w:lvlOverride w:ilvl="8">
      <w:startOverride w:val="15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24" Target="media/rId124.png" /><Relationship Type="http://schemas.openxmlformats.org/officeDocument/2006/relationships/image" Id="rId108" Target="media/rId108.png" /><Relationship Type="http://schemas.openxmlformats.org/officeDocument/2006/relationships/image" Id="rId104" Target="media/rId104.png" /><Relationship Type="http://schemas.openxmlformats.org/officeDocument/2006/relationships/image" Id="rId117" Target="media/rId117.png" /><Relationship Type="http://schemas.openxmlformats.org/officeDocument/2006/relationships/image" Id="rId76" Target="media/rId76.png" /><Relationship Type="http://schemas.openxmlformats.org/officeDocument/2006/relationships/image" Id="rId112" Target="media/rId112.png" /><Relationship Type="http://schemas.openxmlformats.org/officeDocument/2006/relationships/image" Id="rId84" Target="media/rId84.png" /><Relationship Type="http://schemas.openxmlformats.org/officeDocument/2006/relationships/image" Id="rId80" Target="media/rId80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60" Target="media/rId60.png" /><Relationship Type="http://schemas.openxmlformats.org/officeDocument/2006/relationships/image" Id="rId67" Target="media/rId67.png" /><Relationship Type="http://schemas.openxmlformats.org/officeDocument/2006/relationships/image" Id="rId63" Target="media/rId63.pn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png" /><Relationship Type="http://schemas.openxmlformats.org/officeDocument/2006/relationships/image" Id="rId44" Target="media/rId44.jpg" /><Relationship Type="http://schemas.openxmlformats.org/officeDocument/2006/relationships/hyperlink" Id="rId182" Target="https://access.redhat.com/documentation/en-us/red_hat_enterprise_linux/6/html/deployment_guide/s2-networkscripts-interfaces-chan" TargetMode="External" /><Relationship Type="http://schemas.openxmlformats.org/officeDocument/2006/relationships/hyperlink" Id="rId168" Target="https://access.redhat.com/documentation/en-us/red_hat_gluster_storage/3.4/" TargetMode="External" /><Relationship Type="http://schemas.openxmlformats.org/officeDocument/2006/relationships/hyperlink" Id="rId192" Target="https://access.redhat.com/documentation/en-us/red_hat_gluster_storage/3.4/html/administration_guide/sect-lvm_cache%0A%20%20%20%20%20%20%20%20%20%20%20%20%20%20%20%20%20%20" TargetMode="External" /><Relationship Type="http://schemas.openxmlformats.org/officeDocument/2006/relationships/hyperlink" Id="rId178" Target="https://access.redhat.com/documentation/en-us/red_hat_gluster_storage/3.4/html/installation_guide/chap-planning_red_hat_storage_installation" TargetMode="External" /><Relationship Type="http://schemas.openxmlformats.org/officeDocument/2006/relationships/hyperlink" Id="rId154" Target="https://access.redhat.com/documentation/en-us/red_hat_hyperconverged_infrastructure_for_virtualization/1.5/" TargetMode="External" /><Relationship Type="http://schemas.openxmlformats.org/officeDocument/2006/relationships/hyperlink" Id="rId172" Target="https://access.redhat.com/documentation/en-us/red_hat_virtualization/4.1/html/product_guide/introduction" TargetMode="External" /><Relationship Type="http://schemas.openxmlformats.org/officeDocument/2006/relationships/hyperlink" Id="rId174" Target="https://access.redhat.com/documentation/en-us/red_hat_virtualization/4.2/html/planning_and_prerequisites_guide/rhv_architecture" TargetMode="External" /><Relationship Type="http://schemas.openxmlformats.org/officeDocument/2006/relationships/hyperlink" Id="rId166" Target="https://access.redhat.com/documentation/en-us/red_hat_virtualization/4.2/html/product_guide/index" TargetMode="External" /><Relationship Type="http://schemas.openxmlformats.org/officeDocument/2006/relationships/hyperlink" Id="rId152" Target="https://access.redhat.com/products/red-hat-hyperconverged-infrastructure" TargetMode="External" /><Relationship Type="http://schemas.openxmlformats.org/officeDocument/2006/relationships/hyperlink" Id="rId170" Target="https://access.redhat.com/webassets/avalon/d/Red_Hat_Hyperconverged_Infrastructure_for_Virtualization-1.5-Deploying_Red_Hat_Hyperconverged_Infrastructure_for_Virtualization-en-US/images/4a9666b1f646ebbee25951430518a999/rhhi-architecture.png" TargetMode="External" /><Relationship Type="http://schemas.openxmlformats.org/officeDocument/2006/relationships/hyperlink" Id="rId180" Target="https://access.redhat.com/webassets/avalon/d/Red_Hat_Storage-3.1-Administration_Guide-en-US/images/667b8206666b18dbed70d300c3e2710c/RH_Gluster_Storage_diagrams_334434_0415_JCS_5.png" TargetMode="External" /><Relationship Type="http://schemas.openxmlformats.org/officeDocument/2006/relationships/hyperlink" Id="rId176" Target="https://access.redhat.com/webassets/avalon/d/Red_Hat_Virtualization-4.2-Product_Guide-en-US/images/894aaa576d2f26123a3b3149a5e18159/RHV_SHE_ARCHITECTURE1.png" TargetMode="External" /><Relationship Type="http://schemas.openxmlformats.org/officeDocument/2006/relationships/hyperlink" Id="rId188" Target="https://docs.gluster.org/en/latest/Administrator%20Guide/Setting%20Up%20Volumes/" TargetMode="External" /><Relationship Type="http://schemas.openxmlformats.org/officeDocument/2006/relationships/hyperlink" Id="rId164" Target="https://lenovopress.com/lp0608-lenovo-thinksystem-ne2572-rackswitch" TargetMode="External" /><Relationship Type="http://schemas.openxmlformats.org/officeDocument/2006/relationships/hyperlink" Id="rId156" Target="https://lenovopress.com/lp0644-thinksystem-sr650-server-xeon-sp-gen1" TargetMode="External" /><Relationship Type="http://schemas.openxmlformats.org/officeDocument/2006/relationships/hyperlink" Id="rId158" Target="https://lenovopress.com/lp0652-thinksystem-raid-930-series-internal-raid-adapters" TargetMode="External" /><Relationship Type="http://schemas.openxmlformats.org/officeDocument/2006/relationships/hyperlink" Id="rId186" Target="https://lenovopress.com/lp1149" TargetMode="External" /><Relationship Type="http://schemas.openxmlformats.org/officeDocument/2006/relationships/hyperlink" Id="rId160" Target="https://lenovopress.com/tips1267-lenovo-rackswitch-g8272" TargetMode="External" /><Relationship Type="http://schemas.openxmlformats.org/officeDocument/2006/relationships/hyperlink" Id="rId162" Target="https://lenovopress.com/tips1270-lenovo-rackswitch-g8052" TargetMode="External" /><Relationship Type="http://schemas.openxmlformats.org/officeDocument/2006/relationships/hyperlink" Id="rId184" Target="https://tools.ietf.org/html/rfc1918" TargetMode="External" /><Relationship Type="http://schemas.openxmlformats.org/officeDocument/2006/relationships/hyperlink" Id="rId190" Target="https://www.ovirt.org/documentation/admin-guide/chap-Storage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82" Target="https://access.redhat.com/documentation/en-us/red_hat_enterprise_linux/6/html/deployment_guide/s2-networkscripts-interfaces-chan" TargetMode="External" /><Relationship Type="http://schemas.openxmlformats.org/officeDocument/2006/relationships/hyperlink" Id="rId168" Target="https://access.redhat.com/documentation/en-us/red_hat_gluster_storage/3.4/" TargetMode="External" /><Relationship Type="http://schemas.openxmlformats.org/officeDocument/2006/relationships/hyperlink" Id="rId192" Target="https://access.redhat.com/documentation/en-us/red_hat_gluster_storage/3.4/html/administration_guide/sect-lvm_cache%0A%20%20%20%20%20%20%20%20%20%20%20%20%20%20%20%20%20%20" TargetMode="External" /><Relationship Type="http://schemas.openxmlformats.org/officeDocument/2006/relationships/hyperlink" Id="rId178" Target="https://access.redhat.com/documentation/en-us/red_hat_gluster_storage/3.4/html/installation_guide/chap-planning_red_hat_storage_installation" TargetMode="External" /><Relationship Type="http://schemas.openxmlformats.org/officeDocument/2006/relationships/hyperlink" Id="rId154" Target="https://access.redhat.com/documentation/en-us/red_hat_hyperconverged_infrastructure_for_virtualization/1.5/" TargetMode="External" /><Relationship Type="http://schemas.openxmlformats.org/officeDocument/2006/relationships/hyperlink" Id="rId172" Target="https://access.redhat.com/documentation/en-us/red_hat_virtualization/4.1/html/product_guide/introduction" TargetMode="External" /><Relationship Type="http://schemas.openxmlformats.org/officeDocument/2006/relationships/hyperlink" Id="rId174" Target="https://access.redhat.com/documentation/en-us/red_hat_virtualization/4.2/html/planning_and_prerequisites_guide/rhv_architecture" TargetMode="External" /><Relationship Type="http://schemas.openxmlformats.org/officeDocument/2006/relationships/hyperlink" Id="rId166" Target="https://access.redhat.com/documentation/en-us/red_hat_virtualization/4.2/html/product_guide/index" TargetMode="External" /><Relationship Type="http://schemas.openxmlformats.org/officeDocument/2006/relationships/hyperlink" Id="rId152" Target="https://access.redhat.com/products/red-hat-hyperconverged-infrastructure" TargetMode="External" /><Relationship Type="http://schemas.openxmlformats.org/officeDocument/2006/relationships/hyperlink" Id="rId170" Target="https://access.redhat.com/webassets/avalon/d/Red_Hat_Hyperconverged_Infrastructure_for_Virtualization-1.5-Deploying_Red_Hat_Hyperconverged_Infrastructure_for_Virtualization-en-US/images/4a9666b1f646ebbee25951430518a999/rhhi-architecture.png" TargetMode="External" /><Relationship Type="http://schemas.openxmlformats.org/officeDocument/2006/relationships/hyperlink" Id="rId180" Target="https://access.redhat.com/webassets/avalon/d/Red_Hat_Storage-3.1-Administration_Guide-en-US/images/667b8206666b18dbed70d300c3e2710c/RH_Gluster_Storage_diagrams_334434_0415_JCS_5.png" TargetMode="External" /><Relationship Type="http://schemas.openxmlformats.org/officeDocument/2006/relationships/hyperlink" Id="rId176" Target="https://access.redhat.com/webassets/avalon/d/Red_Hat_Virtualization-4.2-Product_Guide-en-US/images/894aaa576d2f26123a3b3149a5e18159/RHV_SHE_ARCHITECTURE1.png" TargetMode="External" /><Relationship Type="http://schemas.openxmlformats.org/officeDocument/2006/relationships/hyperlink" Id="rId188" Target="https://docs.gluster.org/en/latest/Administrator%20Guide/Setting%20Up%20Volumes/" TargetMode="External" /><Relationship Type="http://schemas.openxmlformats.org/officeDocument/2006/relationships/hyperlink" Id="rId164" Target="https://lenovopress.com/lp0608-lenovo-thinksystem-ne2572-rackswitch" TargetMode="External" /><Relationship Type="http://schemas.openxmlformats.org/officeDocument/2006/relationships/hyperlink" Id="rId156" Target="https://lenovopress.com/lp0644-thinksystem-sr650-server-xeon-sp-gen1" TargetMode="External" /><Relationship Type="http://schemas.openxmlformats.org/officeDocument/2006/relationships/hyperlink" Id="rId158" Target="https://lenovopress.com/lp0652-thinksystem-raid-930-series-internal-raid-adapters" TargetMode="External" /><Relationship Type="http://schemas.openxmlformats.org/officeDocument/2006/relationships/hyperlink" Id="rId186" Target="https://lenovopress.com/lp1149" TargetMode="External" /><Relationship Type="http://schemas.openxmlformats.org/officeDocument/2006/relationships/hyperlink" Id="rId160" Target="https://lenovopress.com/tips1267-lenovo-rackswitch-g8272" TargetMode="External" /><Relationship Type="http://schemas.openxmlformats.org/officeDocument/2006/relationships/hyperlink" Id="rId162" Target="https://lenovopress.com/tips1270-lenovo-rackswitch-g8052" TargetMode="External" /><Relationship Type="http://schemas.openxmlformats.org/officeDocument/2006/relationships/hyperlink" Id="rId184" Target="https://tools.ietf.org/html/rfc1918" TargetMode="External" /><Relationship Type="http://schemas.openxmlformats.org/officeDocument/2006/relationships/hyperlink" Id="rId190" Target="https://www.ovirt.org/documentation/admin-guide/chap-Storag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Hat Hyperconverged Infrastructure for Virtualization</dc:title>
  <dc:creator>Feng Xia; Miro Halas</dc:creator>
  <cp:keywords>Lenovo Open Cloud, RHHI</cp:keywords>
  <dcterms:created xsi:type="dcterms:W3CDTF">2021-02-01T00:39:50Z</dcterms:created>
  <dcterms:modified xsi:type="dcterms:W3CDTF">2021-02-01T00:39:50Z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Lenovo Open Cloud Red Hat Hyperconverged Infrastructure for Virtualization[1], aka. RHHI-v, is a multi-server virtualization environment built for scalability and high performance based on Red Hat Hyperconverged Infrastructure (RHHI) version 1.5. This reference environment provides a comprehensive example demonstrating server configuration, network cabling, switch configuration, and RHHI deployment.</vt:lpwstr>
  </property>
  <property fmtid="{D5CDD505-2E9C-101B-9397-08002B2CF9AE}" pid="3" name="bibliography">
    <vt:lpwstr>feng.bib</vt:lpwstr>
  </property>
  <property fmtid="{D5CDD505-2E9C-101B-9397-08002B2CF9AE}" pid="4" name="csl">
    <vt:lpwstr>ieee-with-url.csl</vt:lpwstr>
  </property>
  <property fmtid="{D5CDD505-2E9C-101B-9397-08002B2CF9AE}" pid="5" name="date">
    <vt:lpwstr>January 31, 2021</vt:lpwstr>
  </property>
  <property fmtid="{D5CDD505-2E9C-101B-9397-08002B2CF9AE}" pid="6" name="documentclass">
    <vt:lpwstr>scrreprt</vt:lpwstr>
  </property>
  <property fmtid="{D5CDD505-2E9C-101B-9397-08002B2CF9AE}" pid="7" name="draft">
    <vt:lpwstr>True</vt:lpwstr>
  </property>
  <property fmtid="{D5CDD505-2E9C-101B-9397-08002B2CF9AE}" pid="8" name="fontsize">
    <vt:lpwstr>12pt</vt:lpwstr>
  </property>
  <property fmtid="{D5CDD505-2E9C-101B-9397-08002B2CF9AE}" pid="9" name="geometry">
    <vt:lpwstr>margin=1in</vt:lpwstr>
  </property>
  <property fmtid="{D5CDD505-2E9C-101B-9397-08002B2CF9AE}" pid="10" name="header-includes">
    <vt:lpwstr/>
  </property>
  <property fmtid="{D5CDD505-2E9C-101B-9397-08002B2CF9AE}" pid="11" name="link-citations">
    <vt:lpwstr>True</vt:lpwstr>
  </property>
  <property fmtid="{D5CDD505-2E9C-101B-9397-08002B2CF9AE}" pid="12" name="linkcolor">
    <vt:lpwstr/>
  </property>
  <property fmtid="{D5CDD505-2E9C-101B-9397-08002B2CF9AE}" pid="13" name="linkstyle">
    <vt:lpwstr>slanted</vt:lpwstr>
  </property>
  <property fmtid="{D5CDD505-2E9C-101B-9397-08002B2CF9AE}" pid="14" name="lof">
    <vt:lpwstr>True</vt:lpwstr>
  </property>
  <property fmtid="{D5CDD505-2E9C-101B-9397-08002B2CF9AE}" pid="15" name="logo">
    <vt:lpwstr>../../images/lenovo-logo.png</vt:lpwstr>
  </property>
  <property fmtid="{D5CDD505-2E9C-101B-9397-08002B2CF9AE}" pid="16" name="lot">
    <vt:lpwstr>True</vt:lpwstr>
  </property>
  <property fmtid="{D5CDD505-2E9C-101B-9397-08002B2CF9AE}" pid="17" name="mainfont">
    <vt:lpwstr>FreeSerif</vt:lpwstr>
  </property>
  <property fmtid="{D5CDD505-2E9C-101B-9397-08002B2CF9AE}" pid="18" name="monofont">
    <vt:lpwstr>FreeMono</vt:lpwstr>
  </property>
  <property fmtid="{D5CDD505-2E9C-101B-9397-08002B2CF9AE}" pid="19" name="papersize">
    <vt:lpwstr>a4</vt:lpwstr>
  </property>
  <property fmtid="{D5CDD505-2E9C-101B-9397-08002B2CF9AE}" pid="20" name="subtitle">
    <vt:lpwstr>Version 1.0</vt:lpwstr>
  </property>
  <property fmtid="{D5CDD505-2E9C-101B-9397-08002B2CF9AE}" pid="21" name="titlepage">
    <vt:lpwstr>True</vt:lpwstr>
  </property>
  <property fmtid="{D5CDD505-2E9C-101B-9397-08002B2CF9AE}" pid="22" name="titlepage-color">
    <vt:lpwstr>FFFFFF</vt:lpwstr>
  </property>
  <property fmtid="{D5CDD505-2E9C-101B-9397-08002B2CF9AE}" pid="23" name="titlepage-rule-color">
    <vt:lpwstr>5C68C0</vt:lpwstr>
  </property>
  <property fmtid="{D5CDD505-2E9C-101B-9397-08002B2CF9AE}" pid="24" name="titlepage-text-color">
    <vt:lpwstr>5C68C0</vt:lpwstr>
  </property>
  <property fmtid="{D5CDD505-2E9C-101B-9397-08002B2CF9AE}" pid="25" name="toc">
    <vt:lpwstr>True</vt:lpwstr>
  </property>
  <property fmtid="{D5CDD505-2E9C-101B-9397-08002B2CF9AE}" pid="26" name="toc-depth">
    <vt:lpwstr>5</vt:lpwstr>
  </property>
  <property fmtid="{D5CDD505-2E9C-101B-9397-08002B2CF9AE}" pid="27" name="toc-own-page">
    <vt:lpwstr>True</vt:lpwstr>
  </property>
</Properties>
</file>