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202B2">
      <w:pPr>
        <w:spacing w:before="1400"/>
        <w:jc w:val="center"/>
      </w:pPr>
      <w:r>
        <w:rPr>
          <w:rFonts w:ascii="黑体" w:hAnsi="黑体" w:eastAsia="黑体"/>
          <w:b/>
          <w:color w:val="1F3A5F"/>
          <w:sz w:val="48"/>
        </w:rPr>
        <w:t>超声扫描三维建模与异常检测系统</w:t>
      </w:r>
    </w:p>
    <w:p w14:paraId="2C3FF2B7">
      <w:pPr>
        <w:spacing w:before="280"/>
        <w:jc w:val="center"/>
      </w:pPr>
      <w:r>
        <w:rPr>
          <w:rFonts w:ascii="黑体" w:hAnsi="黑体" w:eastAsia="黑体"/>
          <w:b w:val="0"/>
          <w:color w:val="5B6370"/>
          <w:sz w:val="36"/>
        </w:rPr>
        <w:t>技术文档</w:t>
      </w:r>
    </w:p>
    <w:p w14:paraId="6DF7E95F">
      <w:pPr>
        <w:spacing w:before="480"/>
        <w:jc w:val="center"/>
      </w:pPr>
      <w:r>
        <w:rPr>
          <w:rFonts w:ascii="宋体" w:hAnsi="宋体" w:eastAsia="宋体"/>
          <w:color w:val="1F2937"/>
          <w:sz w:val="22"/>
        </w:rPr>
        <w:t>2026 全国大学生嵌入式芯片与系统设计竞赛 · FPGA 创新设计赛道</w:t>
      </w:r>
      <w:r>
        <w:rPr>
          <w:rFonts w:ascii="宋体" w:hAnsi="宋体" w:eastAsia="宋体"/>
          <w:color w:val="1F2937"/>
          <w:sz w:val="22"/>
        </w:rPr>
        <w:br w:type="textWrapping"/>
      </w:r>
      <w:r>
        <w:rPr>
          <w:rFonts w:ascii="宋体" w:hAnsi="宋体" w:eastAsia="宋体"/>
          <w:color w:val="1F2937"/>
          <w:sz w:val="22"/>
        </w:rPr>
        <w:t>AMD 自主选题（初级组）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4762"/>
        <w:gridCol w:w="4762"/>
      </w:tblGrid>
      <w:tr w14:paraId="3A03F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tblHeader/>
          <w:jc w:val="center"/>
        </w:trPr>
        <w:tc>
          <w:tcPr>
            <w:tcW w:w="4762" w:type="dxa"/>
            <w:shd w:val="clear" w:color="auto" w:fill="D9E2F3"/>
          </w:tcPr>
          <w:p w14:paraId="13A017FD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项</w:t>
            </w:r>
          </w:p>
        </w:tc>
        <w:tc>
          <w:tcPr>
            <w:tcW w:w="4762" w:type="dxa"/>
            <w:shd w:val="clear" w:color="auto" w:fill="D9E2F3"/>
          </w:tcPr>
          <w:p w14:paraId="6B95485D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内容</w:t>
            </w:r>
          </w:p>
        </w:tc>
      </w:tr>
      <w:tr w14:paraId="0910E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4762" w:type="dxa"/>
          </w:tcPr>
          <w:p w14:paraId="11A05D1B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作品名称</w:t>
            </w:r>
          </w:p>
        </w:tc>
        <w:tc>
          <w:tcPr>
            <w:tcW w:w="4762" w:type="dxa"/>
          </w:tcPr>
          <w:p w14:paraId="5624D5A5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超声扫描三维建模与异常检测系统</w:t>
            </w:r>
          </w:p>
        </w:tc>
      </w:tr>
      <w:tr w14:paraId="31287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4762" w:type="dxa"/>
          </w:tcPr>
          <w:p w14:paraId="66078B8A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平台</w:t>
            </w:r>
          </w:p>
        </w:tc>
        <w:tc>
          <w:tcPr>
            <w:tcW w:w="4762" w:type="dxa"/>
          </w:tcPr>
          <w:p w14:paraId="5A4AB25C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正点原子启明星 ZYNQ7020（XC7Z020CLG400-2I）</w:t>
            </w:r>
          </w:p>
        </w:tc>
      </w:tr>
      <w:tr w14:paraId="4D2ED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4762" w:type="dxa"/>
          </w:tcPr>
          <w:p w14:paraId="0C270EAF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工具</w:t>
            </w:r>
          </w:p>
        </w:tc>
        <w:tc>
          <w:tcPr>
            <w:tcW w:w="4762" w:type="dxa"/>
          </w:tcPr>
          <w:p w14:paraId="5A3EE9EB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Vivado / Vitis 2025.1，Python 3.12+</w:t>
            </w:r>
          </w:p>
        </w:tc>
      </w:tr>
      <w:tr w14:paraId="5A27A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4762" w:type="dxa"/>
          </w:tcPr>
          <w:p w14:paraId="352728CC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版本</w:t>
            </w:r>
          </w:p>
        </w:tc>
        <w:tc>
          <w:tcPr>
            <w:tcW w:w="4762" w:type="dxa"/>
          </w:tcPr>
          <w:p w14:paraId="2C7DC253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v1.0 · 2026-10-27</w:t>
            </w:r>
          </w:p>
        </w:tc>
      </w:tr>
    </w:tbl>
    <w:p w14:paraId="76DF32AA">
      <w:pPr>
        <w:spacing w:after="40"/>
      </w:pPr>
    </w:p>
    <w:p w14:paraId="166272C2">
      <w:r>
        <w:br w:type="page"/>
      </w:r>
    </w:p>
    <w:p w14:paraId="3395EB1C">
      <w:pPr>
        <w:pStyle w:val="4"/>
      </w:pPr>
      <w:r>
        <w:rPr>
          <w:rFonts w:ascii="宋体" w:hAnsi="宋体" w:eastAsia="宋体"/>
          <w:color w:val="1F3A5F"/>
          <w:sz w:val="27"/>
        </w:rPr>
        <w:t>摘要</w:t>
      </w:r>
    </w:p>
    <w:p w14:paraId="3CBD2054">
      <w:pPr>
        <w:ind w:firstLine="420"/>
      </w:pPr>
      <w:r>
        <w:rPr>
          <w:rFonts w:ascii="宋体" w:hAnsi="宋体" w:eastAsia="宋体"/>
          <w:color w:val="1F2937"/>
          <w:sz w:val="21"/>
        </w:rPr>
        <w:t>超声三维成像能补充二维切面缺失的空间信息，但密集采集带来的数据量、实时处理压力和交互延迟，使纯 PC 方案难以同时做到低延迟、高吞吐和便携。本作品以 1 MHz 单阵元水浸超声、双轴机械扫描和 AMD Zynq-7020 为核心，构建了一套面向“回转体表面重建 + 形态异常比对”的原理验证平台。</w:t>
      </w:r>
    </w:p>
    <w:p w14:paraId="6DC480F7">
      <w:pPr>
        <w:ind w:firstLine="420"/>
      </w:pPr>
      <w:r>
        <w:rPr>
          <w:rFonts w:ascii="宋体" w:hAnsi="宋体" w:eastAsia="宋体"/>
          <w:color w:val="1F2937"/>
          <w:sz w:val="21"/>
        </w:rPr>
        <w:t>FPGA 可编程逻辑凭借其</w:t>
      </w:r>
      <w:r>
        <w:rPr>
          <w:rFonts w:hint="default" w:ascii="宋体" w:hAnsi="宋体" w:eastAsia="宋体"/>
          <w:color w:val="1F2937"/>
          <w:sz w:val="21"/>
        </w:rPr>
        <w:t>高度并行的硬件架构</w:t>
      </w:r>
      <w:r>
        <w:rPr>
          <w:rFonts w:hint="eastAsia" w:ascii="宋体" w:hAnsi="宋体" w:eastAsia="宋体"/>
          <w:color w:val="1F2937"/>
          <w:sz w:val="21"/>
          <w:lang w:eastAsia="zh-CN"/>
        </w:rPr>
        <w:t>，</w:t>
      </w:r>
      <w:r>
        <w:rPr>
          <w:rFonts w:ascii="宋体" w:hAnsi="宋体" w:eastAsia="宋体"/>
          <w:color w:val="1F2937"/>
          <w:sz w:val="21"/>
        </w:rPr>
        <w:t>承担三件对确定性要求最高的事：第一，发射、采样、电机与位姿在同一 50 MHz 时钟域内闭环，帧内 8192 拍、5 MSPS 双路采样，发射起点到首样本由计数器决定；第二，把 1 MHz 正交解调、包络和窗内峰值/质心做成流水线，每帧只回传 5 字节结果，替代每帧 342 KB 的 ILA 上传；第三，在 触发信号cap</w:t>
      </w:r>
      <w:r>
        <w:rPr>
          <w:rFonts w:ascii="Consolas" w:hAnsi="Consolas" w:eastAsia="Consolas"/>
          <w:color w:val="8B1A1A"/>
          <w:sz w:val="18"/>
        </w:rPr>
        <w:t>ture_start</w:t>
      </w:r>
      <w:r>
        <w:rPr>
          <w:rFonts w:ascii="宋体" w:hAnsi="宋体" w:eastAsia="宋体"/>
          <w:color w:val="1F2937"/>
          <w:sz w:val="21"/>
        </w:rPr>
        <w:t xml:space="preserve"> 上升沿硬件锁存两轴步数，使“这一帧对应哪一步”不再依赖主机时间戳。PS 侧以裸机 + lwIP 提供 </w:t>
      </w:r>
      <w:r>
        <w:rPr>
          <w:rFonts w:ascii="Consolas" w:hAnsi="Consolas" w:eastAsia="Consolas"/>
          <w:color w:val="8B1A1A"/>
          <w:sz w:val="18"/>
        </w:rPr>
        <w:t>/state</w:t>
      </w:r>
      <w:r>
        <w:rPr>
          <w:rFonts w:ascii="宋体" w:hAnsi="宋体" w:eastAsia="宋体"/>
          <w:color w:val="1F2937"/>
          <w:sz w:val="21"/>
        </w:rPr>
        <w:t>、</w:t>
      </w:r>
      <w:r>
        <w:rPr>
          <w:rFonts w:ascii="Consolas" w:hAnsi="Consolas" w:eastAsia="Consolas"/>
          <w:color w:val="8B1A1A"/>
          <w:sz w:val="18"/>
        </w:rPr>
        <w:t>/api/pose</w:t>
      </w:r>
      <w:r>
        <w:rPr>
          <w:rFonts w:ascii="宋体" w:hAnsi="宋体" w:eastAsia="宋体"/>
          <w:color w:val="1F2937"/>
          <w:sz w:val="21"/>
        </w:rPr>
        <w:t xml:space="preserve"> 和静态页面，C 算法与 Python 参考逐字节一致；PC 侧完成标定、质量门、旋转体建模、残差聚类和离线报告。</w:t>
      </w:r>
    </w:p>
    <w:p w14:paraId="2804B9D1">
      <w:pPr>
        <w:ind w:firstLine="420"/>
      </w:pPr>
      <w:bookmarkStart w:id="0" w:name="_GoBack"/>
      <w:bookmarkEnd w:id="0"/>
      <w:r>
        <w:rPr>
          <w:rFonts w:ascii="宋体" w:hAnsi="宋体" w:eastAsia="宋体"/>
          <w:b w:val="0"/>
          <w:sz w:val="21"/>
        </w:rPr>
        <w:t>实测结果：板上自主触发 90.84–91.05 fps，PS 连续读取 90.93 fps 且 missed=0；单帧结果回读 2.48–2.80 ms，相对 ILA 的 477–555 ms 提升 171–202 倍；三层与六层真实扫描分别得到 144 顶点/192 面、288 顶点/480 面的开放侧壁网格；MPU6050 姿态链路实测 716.6 Hz，网页 20 Hz 刷新，手转模块时模型同步旋转。真实全高度扫描与真实凸起检出的完整流程见演示视频。本文同时给出算法、接口、实测数字与边界。</w:t>
      </w:r>
    </w:p>
    <w:p w14:paraId="17266E62">
      <w:pPr>
        <w:ind w:firstLine="420"/>
      </w:pPr>
      <w:r>
        <w:rPr>
          <w:rFonts w:ascii="宋体" w:hAnsi="宋体" w:eastAsia="宋体"/>
          <w:b/>
          <w:color w:val="1F2937"/>
          <w:sz w:val="21"/>
        </w:rPr>
        <w:t>关键词</w:t>
      </w:r>
      <w:r>
        <w:rPr>
          <w:rFonts w:ascii="宋体" w:hAnsi="宋体" w:eastAsia="宋体"/>
          <w:color w:val="1F2937"/>
          <w:sz w:val="21"/>
        </w:rPr>
        <w:t>：超声三维重建；Zynq-7020；正交解调；峰值检测；AXI；姿态融合</w:t>
      </w:r>
    </w:p>
    <w:p w14:paraId="4974A904">
      <w:pPr>
        <w:pBdr>
          <w:bottom w:val="single" w:color="BFC9D6" w:sz="6" w:space="1"/>
        </w:pBdr>
        <w:spacing w:after="120"/>
      </w:pPr>
    </w:p>
    <w:p w14:paraId="0C1CC61C">
      <w:pPr>
        <w:pStyle w:val="4"/>
      </w:pPr>
      <w:r>
        <w:rPr>
          <w:rFonts w:ascii="宋体" w:hAnsi="宋体" w:eastAsia="宋体"/>
          <w:color w:val="1F3A5F"/>
          <w:sz w:val="27"/>
        </w:rPr>
        <w:t>第一部分  作品概述</w:t>
      </w:r>
    </w:p>
    <w:p w14:paraId="2E0DF880">
      <w:pPr>
        <w:pStyle w:val="5"/>
      </w:pPr>
      <w:r>
        <w:rPr>
          <w:rFonts w:ascii="宋体" w:hAnsi="宋体" w:eastAsia="宋体"/>
          <w:color w:val="1F3A5F"/>
          <w:sz w:val="23"/>
        </w:rPr>
        <w:t>1.1 功能与特性</w:t>
      </w:r>
    </w:p>
    <w:p w14:paraId="2265DA73">
      <w:pPr>
        <w:ind w:firstLine="420"/>
      </w:pPr>
      <w:r>
        <w:rPr>
          <w:rFonts w:ascii="宋体" w:hAnsi="宋体" w:eastAsia="宋体"/>
          <w:color w:val="1F2937"/>
          <w:sz w:val="21"/>
        </w:rPr>
        <w:t>本作品用一套水浸超声装置，把目标表面逐点“量”出来，再拼成三维模型，并与标准件比较、标出形态异常。具体功能包括：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柔性压电换能器与专用超声前端在血流、肺音等方向已有研究[7-9]；本作品不研究换能器材料与声学设计，重点是把 1 MHz 单阵元水浸超声、机械扫描和 FPGA 实时处理连成可复现的闭环。</w:t>
      </w:r>
    </w:p>
    <w:p w14:paraId="52DBBF46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1. </w:t>
      </w:r>
      <w:r>
        <w:rPr>
          <w:rFonts w:ascii="宋体" w:hAnsi="宋体" w:eastAsia="宋体"/>
          <w:b/>
          <w:color w:val="1F2937"/>
          <w:sz w:val="20"/>
        </w:rPr>
        <w:t>超声发射与双路采集</w:t>
      </w:r>
      <w:r>
        <w:rPr>
          <w:rFonts w:ascii="宋体" w:hAnsi="宋体" w:eastAsia="宋体"/>
          <w:color w:val="1F2937"/>
          <w:sz w:val="20"/>
        </w:rPr>
        <w:t>：FPGA 产生 1 MHz、8 周期脉冲，经 TC4420 驱动发射探头；接收探头回波经 AD8331 放大，由双路 10 bit、5 MSPS ADC 采样，两路相减得到 11 bit 有符号差分信号。</w:t>
      </w:r>
    </w:p>
    <w:p w14:paraId="13841EAD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2. </w:t>
      </w:r>
      <w:r>
        <w:rPr>
          <w:rFonts w:ascii="宋体" w:hAnsi="宋体" w:eastAsia="宋体"/>
          <w:b/>
          <w:color w:val="1F2937"/>
          <w:sz w:val="20"/>
        </w:rPr>
        <w:t>板上实时处理</w:t>
      </w:r>
      <w:r>
        <w:rPr>
          <w:rFonts w:ascii="宋体" w:hAnsi="宋体" w:eastAsia="宋体"/>
          <w:color w:val="1F2937"/>
          <w:sz w:val="20"/>
        </w:rPr>
        <w:t>：PL 内完成 DC 阻断、1 MHz 正交解调、10 点滑动求和、</w:t>
      </w:r>
      <w:r>
        <w:rPr>
          <w:rFonts w:ascii="Consolas" w:hAnsi="Consolas" w:eastAsia="Consolas"/>
          <w:color w:val="8B1A1A"/>
          <w:sz w:val="18"/>
        </w:rPr>
        <w:t>|I|+|Q|</w:t>
      </w:r>
      <w:r>
        <w:rPr>
          <w:rFonts w:ascii="宋体" w:hAnsi="宋体" w:eastAsia="宋体"/>
          <w:color w:val="1F2937"/>
          <w:sz w:val="20"/>
        </w:rPr>
        <w:t xml:space="preserve"> 包络、窗内峰值与加权质心；每帧只向 PS 回传一个 40 位峰值字和一个 56 位质心字。</w:t>
      </w:r>
    </w:p>
    <w:p w14:paraId="046E3709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3. </w:t>
      </w:r>
      <w:r>
        <w:rPr>
          <w:rFonts w:ascii="宋体" w:hAnsi="宋体" w:eastAsia="宋体"/>
          <w:b/>
          <w:color w:val="1F2937"/>
          <w:sz w:val="20"/>
        </w:rPr>
        <w:t>三维扫描与重建</w:t>
      </w:r>
      <w:r>
        <w:rPr>
          <w:rFonts w:ascii="宋体" w:hAnsi="宋体" w:eastAsia="宋体"/>
          <w:color w:val="1F2937"/>
          <w:sz w:val="20"/>
        </w:rPr>
        <w:t>：旋转轴 4096 counts/转、升降轴 4096 counts/2 mm，按 24 方位 × 多层扫描；每个格子得到一个半径，组成母线并旋转成开放侧壁网格（PLY）。</w:t>
      </w:r>
    </w:p>
    <w:p w14:paraId="032ACC3C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4. </w:t>
      </w:r>
      <w:r>
        <w:rPr>
          <w:rFonts w:ascii="宋体" w:hAnsi="宋体" w:eastAsia="宋体"/>
          <w:b/>
          <w:color w:val="1F2937"/>
          <w:sz w:val="20"/>
        </w:rPr>
        <w:t>形态异常比对</w:t>
      </w:r>
      <w:r>
        <w:rPr>
          <w:rFonts w:ascii="宋体" w:hAnsi="宋体" w:eastAsia="宋体"/>
          <w:color w:val="1F2937"/>
          <w:sz w:val="20"/>
        </w:rPr>
        <w:t xml:space="preserve">：标准件与待测件在同一 </w:t>
      </w:r>
      <w:r>
        <w:rPr>
          <w:rFonts w:ascii="Consolas" w:hAnsi="Consolas" w:eastAsia="Consolas"/>
          <w:color w:val="8B1A1A"/>
          <w:sz w:val="18"/>
        </w:rPr>
        <w:t>(z, az)</w:t>
      </w:r>
      <w:r>
        <w:rPr>
          <w:rFonts w:ascii="宋体" w:hAnsi="宋体" w:eastAsia="宋体"/>
          <w:color w:val="1F2937"/>
          <w:sz w:val="20"/>
        </w:rPr>
        <w:t xml:space="preserve"> 网格上做半径残差，阈值化后做连通域聚类，输出异常位置、峰值高度、面积和判定。</w:t>
      </w:r>
    </w:p>
    <w:p w14:paraId="7717F52B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5. </w:t>
      </w:r>
      <w:r>
        <w:rPr>
          <w:rFonts w:ascii="宋体" w:hAnsi="宋体" w:eastAsia="宋体"/>
          <w:b/>
          <w:color w:val="1F2937"/>
          <w:sz w:val="20"/>
        </w:rPr>
        <w:t>手背姿态交互</w:t>
      </w:r>
      <w:r>
        <w:rPr>
          <w:rFonts w:ascii="宋体" w:hAnsi="宋体" w:eastAsia="宋体"/>
          <w:color w:val="1F2937"/>
          <w:sz w:val="20"/>
        </w:rPr>
        <w:t>：MPU6050 固定在手背上，手背转动时网页里的三维模型同步旋转；姿态只改变观察角度，不改变测量结果。</w:t>
      </w:r>
    </w:p>
    <w:p w14:paraId="357848C7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6. </w:t>
      </w:r>
      <w:r>
        <w:rPr>
          <w:rFonts w:ascii="宋体" w:hAnsi="宋体" w:eastAsia="宋体"/>
          <w:b/>
          <w:color w:val="1F2937"/>
          <w:sz w:val="20"/>
        </w:rPr>
        <w:t>浏览器呈现</w:t>
      </w:r>
      <w:r>
        <w:rPr>
          <w:rFonts w:ascii="宋体" w:hAnsi="宋体" w:eastAsia="宋体"/>
          <w:color w:val="1F2937"/>
          <w:sz w:val="20"/>
        </w:rPr>
        <w:t xml:space="preserve">：PS 裸机运行 lwIP HTTP 服务，提供 </w:t>
      </w:r>
      <w:r>
        <w:rPr>
          <w:rFonts w:ascii="Consolas" w:hAnsi="Consolas" w:eastAsia="Consolas"/>
          <w:color w:val="8B1A1A"/>
          <w:sz w:val="18"/>
        </w:rPr>
        <w:t>/state</w:t>
      </w:r>
      <w:r>
        <w:rPr>
          <w:rFonts w:ascii="宋体" w:hAnsi="宋体" w:eastAsia="宋体"/>
          <w:color w:val="1F2937"/>
          <w:sz w:val="20"/>
        </w:rPr>
        <w:t>、</w:t>
      </w:r>
      <w:r>
        <w:rPr>
          <w:rFonts w:ascii="Consolas" w:hAnsi="Consolas" w:eastAsia="Consolas"/>
          <w:color w:val="8B1A1A"/>
          <w:sz w:val="18"/>
        </w:rPr>
        <w:t>/api/pose</w:t>
      </w:r>
      <w:r>
        <w:rPr>
          <w:rFonts w:ascii="宋体" w:hAnsi="宋体" w:eastAsia="宋体"/>
          <w:color w:val="1F2937"/>
          <w:sz w:val="20"/>
        </w:rPr>
        <w:t>、</w:t>
      </w:r>
      <w:r>
        <w:rPr>
          <w:rFonts w:ascii="Consolas" w:hAnsi="Consolas" w:eastAsia="Consolas"/>
          <w:color w:val="8B1A1A"/>
          <w:sz w:val="18"/>
        </w:rPr>
        <w:t>/api/status</w:t>
      </w:r>
      <w:r>
        <w:rPr>
          <w:rFonts w:ascii="宋体" w:hAnsi="宋体" w:eastAsia="宋体"/>
          <w:color w:val="1F2937"/>
          <w:sz w:val="20"/>
        </w:rPr>
        <w:t xml:space="preserve"> 和静态页面；PC 与板卡在同一网段即可打开，无需安装客户端。</w:t>
      </w:r>
    </w:p>
    <w:p w14:paraId="514F2119">
      <w:pPr>
        <w:spacing w:before="80" w:after="40"/>
        <w:jc w:val="center"/>
      </w:pPr>
      <w:r>
        <w:drawing>
          <wp:inline distT="0" distB="0" distL="114300" distR="114300">
            <wp:extent cx="4319905" cy="2807970"/>
            <wp:effectExtent l="0" t="0" r="1079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0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D6AC"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1-1 装置正面（左）与俯视（右）</w:t>
      </w:r>
    </w:p>
    <w:p w14:paraId="37918B13">
      <w:pPr>
        <w:pStyle w:val="5"/>
      </w:pPr>
      <w:r>
        <w:rPr>
          <w:rFonts w:ascii="宋体" w:hAnsi="宋体" w:eastAsia="宋体"/>
          <w:color w:val="1F3A5F"/>
          <w:sz w:val="23"/>
        </w:rPr>
        <w:t>1.2 应用领域</w:t>
      </w:r>
    </w:p>
    <w:p w14:paraId="1F47061E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临床手术观察</w:t>
      </w:r>
      <w:r>
        <w:rPr>
          <w:rFonts w:ascii="宋体" w:hAnsi="宋体" w:eastAsia="宋体"/>
          <w:color w:val="1F2937"/>
          <w:sz w:val="20"/>
        </w:rPr>
        <w:t>：医生双手被占用或不能离开无菌区时，可用手背姿态转动已重建的三维模型，从特定角度比对标准解剖结构与实际形态；本作品只做水槽/仿体原理验证，不是临床设备。</w:t>
      </w:r>
    </w:p>
    <w:p w14:paraId="76B791D0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低成本三维超声筛查/教学</w:t>
      </w:r>
      <w:r>
        <w:rPr>
          <w:rFonts w:ascii="宋体" w:hAnsi="宋体" w:eastAsia="宋体"/>
          <w:color w:val="1F2937"/>
          <w:sz w:val="20"/>
        </w:rPr>
        <w:t>：单阵元探头、中等规模 FPGA、浏览器界面，硬件门槛明显低于矩阵阵列三维探头，适合教学、科研和基层设备原型。</w:t>
      </w:r>
    </w:p>
    <w:p w14:paraId="38DABB3D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工业回转体检测</w:t>
      </w:r>
      <w:r>
        <w:rPr>
          <w:rFonts w:ascii="宋体" w:hAnsi="宋体" w:eastAsia="宋体"/>
          <w:color w:val="1F2937"/>
          <w:sz w:val="20"/>
        </w:rPr>
        <w:t>：圆柱、锥台、台阶轴等轴对称零件的轮廓、凸起、凹坑检测；把“标准件—待测件”的残差图用于快速筛选。</w:t>
      </w:r>
    </w:p>
    <w:p w14:paraId="27635A84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可迁移的工程方法</w:t>
      </w:r>
      <w:r>
        <w:rPr>
          <w:rFonts w:ascii="宋体" w:hAnsi="宋体" w:eastAsia="宋体"/>
          <w:color w:val="1F2937"/>
          <w:sz w:val="20"/>
        </w:rPr>
        <w:t>：确定性采集、板上出结果、位姿锁存、证据分级，可迁移到其他“传感器阵列 + 机械扫描 + 边缘计算”的作品。</w:t>
      </w:r>
    </w:p>
    <w:p w14:paraId="716589ED">
      <w:pPr>
        <w:pStyle w:val="5"/>
      </w:pPr>
      <w:r>
        <w:rPr>
          <w:rFonts w:ascii="宋体" w:hAnsi="宋体" w:eastAsia="宋体"/>
          <w:color w:val="1F3A5F"/>
          <w:sz w:val="23"/>
        </w:rPr>
        <w:t>1.3 主要技术特点</w:t>
      </w:r>
    </w:p>
    <w:p w14:paraId="77AF81FC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1. </w:t>
      </w:r>
      <w:r>
        <w:rPr>
          <w:rFonts w:ascii="宋体" w:hAnsi="宋体" w:eastAsia="宋体"/>
          <w:b/>
          <w:color w:val="1F2937"/>
          <w:sz w:val="20"/>
        </w:rPr>
        <w:t>确定性采集</w:t>
      </w:r>
      <w:r>
        <w:rPr>
          <w:rFonts w:ascii="宋体" w:hAnsi="宋体" w:eastAsia="宋体"/>
          <w:color w:val="1F2937"/>
          <w:sz w:val="20"/>
        </w:rPr>
        <w:t>：发射、采样、电机、位姿同处 50 MHz 时钟域；一帧 8192 拍 = 163.84 µs，ADC 每 10 拍更新一次，发射起点到首样本由计数器决定，不依赖 PC 定时器。</w:t>
      </w:r>
    </w:p>
    <w:p w14:paraId="6AE15694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2. </w:t>
      </w:r>
      <w:r>
        <w:rPr>
          <w:rFonts w:ascii="宋体" w:hAnsi="宋体" w:eastAsia="宋体"/>
          <w:b/>
          <w:color w:val="1F2937"/>
          <w:sz w:val="20"/>
        </w:rPr>
        <w:t>板上出结果</w:t>
      </w:r>
      <w:r>
        <w:rPr>
          <w:rFonts w:ascii="宋体" w:hAnsi="宋体" w:eastAsia="宋体"/>
          <w:color w:val="1F2937"/>
          <w:sz w:val="20"/>
        </w:rPr>
        <w:t>：1 MHz I/Q、包络、找峰全部在 PL 内完成；每帧 5 B，回读 2.48–2.80 ms，相对 ILA 的 477–555 ms 提升 171–202 倍。</w:t>
      </w:r>
    </w:p>
    <w:p w14:paraId="41B22C81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3. </w:t>
      </w:r>
      <w:r>
        <w:rPr>
          <w:rFonts w:ascii="宋体" w:hAnsi="宋体" w:eastAsia="宋体"/>
          <w:b/>
          <w:color w:val="1F2937"/>
          <w:sz w:val="20"/>
        </w:rPr>
        <w:t>位姿-帧硬件锁存</w:t>
      </w:r>
      <w:r>
        <w:rPr>
          <w:rFonts w:ascii="宋体" w:hAnsi="宋体" w:eastAsia="宋体"/>
          <w:color w:val="1F2937"/>
          <w:sz w:val="20"/>
        </w:rPr>
        <w:t>：</w:t>
      </w:r>
      <w:r>
        <w:rPr>
          <w:rFonts w:ascii="Consolas" w:hAnsi="Consolas" w:eastAsia="Consolas"/>
          <w:color w:val="8B1A1A"/>
          <w:sz w:val="18"/>
        </w:rPr>
        <w:t>capture_start</w:t>
      </w:r>
      <w:r>
        <w:rPr>
          <w:rFonts w:ascii="宋体" w:hAnsi="宋体" w:eastAsia="宋体"/>
          <w:color w:val="1F2937"/>
          <w:sz w:val="20"/>
        </w:rPr>
        <w:t xml:space="preserve"> 上升沿把两轴步进计数锁进寄存器，随帧记录一起过 AXI；读到的是“发射那一刻的步数”，不是主机事后估计。</w:t>
      </w:r>
    </w:p>
    <w:p w14:paraId="683341EC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4. </w:t>
      </w:r>
      <w:r>
        <w:rPr>
          <w:rFonts w:ascii="宋体" w:hAnsi="宋体" w:eastAsia="宋体"/>
          <w:b/>
          <w:color w:val="1F2937"/>
          <w:sz w:val="20"/>
        </w:rPr>
        <w:t>逐位可验证</w:t>
      </w:r>
      <w:r>
        <w:rPr>
          <w:rFonts w:ascii="宋体" w:hAnsi="宋体" w:eastAsia="宋体"/>
          <w:color w:val="1F2937"/>
          <w:sz w:val="20"/>
        </w:rPr>
        <w:t xml:space="preserve">：板端 40 位字与 Python 定点参考在同一帧上逐位相同，四轮独立采集 </w:t>
      </w:r>
      <w:r>
        <w:rPr>
          <w:rFonts w:ascii="Consolas" w:hAnsi="Consolas" w:eastAsia="Consolas"/>
          <w:color w:val="8B1A1A"/>
          <w:sz w:val="18"/>
        </w:rPr>
        <w:t>idx_delta=0</w:t>
      </w:r>
      <w:r>
        <w:rPr>
          <w:rFonts w:ascii="宋体" w:hAnsi="宋体" w:eastAsia="宋体"/>
          <w:color w:val="1F2937"/>
          <w:sz w:val="20"/>
        </w:rPr>
        <w:t>、</w:t>
      </w:r>
      <w:r>
        <w:rPr>
          <w:rFonts w:ascii="Consolas" w:hAnsi="Consolas" w:eastAsia="Consolas"/>
          <w:color w:val="8B1A1A"/>
          <w:sz w:val="18"/>
        </w:rPr>
        <w:t>amp_delta=0</w:t>
      </w:r>
      <w:r>
        <w:rPr>
          <w:rFonts w:ascii="宋体" w:hAnsi="宋体" w:eastAsia="宋体"/>
          <w:color w:val="1F2937"/>
          <w:sz w:val="20"/>
        </w:rPr>
        <w:t>；不是“看起来差不多”。</w:t>
      </w:r>
    </w:p>
    <w:p w14:paraId="3889135F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5. </w:t>
      </w:r>
      <w:r>
        <w:rPr>
          <w:rFonts w:ascii="宋体" w:hAnsi="宋体" w:eastAsia="宋体"/>
          <w:b/>
          <w:color w:val="1F2937"/>
          <w:sz w:val="20"/>
        </w:rPr>
        <w:t>高帧率、低丢帧</w:t>
      </w:r>
      <w:r>
        <w:rPr>
          <w:rFonts w:ascii="宋体" w:hAnsi="宋体" w:eastAsia="宋体"/>
          <w:color w:val="1F2937"/>
          <w:sz w:val="20"/>
        </w:rPr>
        <w:t>：PL 自主触发 90.84–91.05 fps，PS 连续读 30 s，</w:t>
      </w:r>
      <w:r>
        <w:rPr>
          <w:rFonts w:ascii="Consolas" w:hAnsi="Consolas" w:eastAsia="Consolas"/>
          <w:color w:val="8B1A1A"/>
          <w:sz w:val="18"/>
        </w:rPr>
        <w:t>missed=0</w:t>
      </w:r>
      <w:r>
        <w:rPr>
          <w:rFonts w:ascii="宋体" w:hAnsi="宋体" w:eastAsia="宋体"/>
          <w:color w:val="1F2937"/>
          <w:sz w:val="20"/>
        </w:rPr>
        <w:t>；8192 帧环形缓冲约 90 s。</w:t>
      </w:r>
    </w:p>
    <w:p w14:paraId="45C8002C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6. </w:t>
      </w:r>
      <w:r>
        <w:rPr>
          <w:rFonts w:ascii="宋体" w:hAnsi="宋体" w:eastAsia="宋体"/>
          <w:b/>
          <w:color w:val="1F2937"/>
          <w:sz w:val="20"/>
        </w:rPr>
        <w:t>姿态与测量解耦</w:t>
      </w:r>
      <w:r>
        <w:rPr>
          <w:rFonts w:ascii="宋体" w:hAnsi="宋体" w:eastAsia="宋体"/>
          <w:color w:val="1F2937"/>
          <w:sz w:val="20"/>
        </w:rPr>
        <w:t>：MPU6050 经 I2C 400 kHz 进 PL，定点互补滤波输出 128 位姿态字，经独立 AXI 窗口到 PS；姿态只用于显示旋转，不参与半径反演和异常判定。</w:t>
      </w:r>
    </w:p>
    <w:p w14:paraId="02675CA5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7. </w:t>
      </w:r>
      <w:r>
        <w:rPr>
          <w:rFonts w:ascii="宋体" w:hAnsi="宋体" w:eastAsia="宋体"/>
          <w:b/>
          <w:color w:val="1F2937"/>
          <w:sz w:val="20"/>
        </w:rPr>
        <w:t>可复现</w:t>
      </w:r>
      <w:r>
        <w:rPr>
          <w:rFonts w:ascii="宋体" w:hAnsi="宋体" w:eastAsia="宋体"/>
          <w:color w:val="1F2937"/>
          <w:sz w:val="20"/>
        </w:rPr>
        <w:t>：构建脚本、位流哈希、资源/时序/引脚报告、原始日志、技能包齐全；每个数字都能回到文件。</w:t>
      </w:r>
    </w:p>
    <w:p w14:paraId="36446641">
      <w:pPr>
        <w:pStyle w:val="5"/>
      </w:pPr>
      <w:r>
        <w:rPr>
          <w:rFonts w:ascii="宋体" w:hAnsi="宋体" w:eastAsia="宋体"/>
          <w:color w:val="1F3A5F"/>
          <w:sz w:val="23"/>
        </w:rPr>
        <w:t>1.4 主要性能指标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3175"/>
        <w:gridCol w:w="3175"/>
        <w:gridCol w:w="3175"/>
      </w:tblGrid>
      <w:tr w14:paraId="4D6B8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D9E2F3"/>
          </w:tcPr>
          <w:p w14:paraId="086EC739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类别</w:t>
            </w:r>
          </w:p>
        </w:tc>
        <w:tc>
          <w:tcPr>
            <w:tcW w:w="3175" w:type="dxa"/>
            <w:shd w:val="clear" w:color="auto" w:fill="D9E2F3"/>
          </w:tcPr>
          <w:p w14:paraId="714A835E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指标</w:t>
            </w:r>
          </w:p>
        </w:tc>
        <w:tc>
          <w:tcPr>
            <w:tcW w:w="3175" w:type="dxa"/>
            <w:shd w:val="clear" w:color="auto" w:fill="D9E2F3"/>
          </w:tcPr>
          <w:p w14:paraId="7D9BA968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数值</w:t>
            </w:r>
          </w:p>
        </w:tc>
      </w:tr>
      <w:tr w14:paraId="60F06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28C5D870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平台</w:t>
            </w:r>
          </w:p>
        </w:tc>
        <w:tc>
          <w:tcPr>
            <w:tcW w:w="3175" w:type="dxa"/>
          </w:tcPr>
          <w:p w14:paraId="1F94A0AE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器件 / 主时钟</w:t>
            </w:r>
          </w:p>
        </w:tc>
        <w:tc>
          <w:tcPr>
            <w:tcW w:w="3175" w:type="dxa"/>
          </w:tcPr>
          <w:p w14:paraId="6C6CF6DF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XC7Z020CLG400-2 / 50 MHz</w:t>
            </w:r>
          </w:p>
        </w:tc>
      </w:tr>
      <w:tr w14:paraId="06EA6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6DA4ACCC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采集</w:t>
            </w:r>
          </w:p>
        </w:tc>
        <w:tc>
          <w:tcPr>
            <w:tcW w:w="3175" w:type="dxa"/>
          </w:tcPr>
          <w:p w14:paraId="420ECB4E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帧长 / 采样</w:t>
            </w:r>
          </w:p>
        </w:tc>
        <w:tc>
          <w:tcPr>
            <w:tcW w:w="3175" w:type="dxa"/>
          </w:tcPr>
          <w:p w14:paraId="4AC048F7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163.84 µs / 819 点 @ 5 MSPS</w:t>
            </w:r>
          </w:p>
        </w:tc>
      </w:tr>
      <w:tr w14:paraId="72FC0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0D135F7A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采集</w:t>
            </w:r>
          </w:p>
        </w:tc>
        <w:tc>
          <w:tcPr>
            <w:tcW w:w="3175" w:type="dxa"/>
          </w:tcPr>
          <w:p w14:paraId="2A9F34BF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连续帧率</w:t>
            </w:r>
          </w:p>
        </w:tc>
        <w:tc>
          <w:tcPr>
            <w:tcW w:w="3175" w:type="dxa"/>
          </w:tcPr>
          <w:p w14:paraId="092D6CB0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90.84–91.05 fps</w:t>
            </w:r>
          </w:p>
        </w:tc>
      </w:tr>
      <w:tr w14:paraId="5CE1B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748E0CAC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计算</w:t>
            </w:r>
          </w:p>
        </w:tc>
        <w:tc>
          <w:tcPr>
            <w:tcW w:w="3175" w:type="dxa"/>
          </w:tcPr>
          <w:p w14:paraId="5361C550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单帧结果 / 回读</w:t>
            </w:r>
          </w:p>
        </w:tc>
        <w:tc>
          <w:tcPr>
            <w:tcW w:w="3175" w:type="dxa"/>
          </w:tcPr>
          <w:p w14:paraId="00B4BB47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40 bit 峰值 + 56 bit 质心 / 2.48–2.80 ms</w:t>
            </w:r>
          </w:p>
        </w:tc>
      </w:tr>
      <w:tr w14:paraId="3FD76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4A012A80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计算</w:t>
            </w:r>
          </w:p>
        </w:tc>
        <w:tc>
          <w:tcPr>
            <w:tcW w:w="3175" w:type="dxa"/>
          </w:tcPr>
          <w:p w14:paraId="5F7BA876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相对 ILA 加速</w:t>
            </w:r>
          </w:p>
        </w:tc>
        <w:tc>
          <w:tcPr>
            <w:tcW w:w="3175" w:type="dxa"/>
          </w:tcPr>
          <w:p w14:paraId="0EADD674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171–202×</w:t>
            </w:r>
          </w:p>
        </w:tc>
      </w:tr>
      <w:tr w14:paraId="64A21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1DB3AD3C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资源</w:t>
            </w:r>
          </w:p>
        </w:tc>
        <w:tc>
          <w:tcPr>
            <w:tcW w:w="3175" w:type="dxa"/>
          </w:tcPr>
          <w:p w14:paraId="55DB1DA9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LUT / FF / BRAM / DSP</w:t>
            </w:r>
          </w:p>
        </w:tc>
        <w:tc>
          <w:tcPr>
            <w:tcW w:w="3175" w:type="dxa"/>
          </w:tcPr>
          <w:p w14:paraId="0AFC9FA1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6,921 / 8,214 / 12.5 / 18</w:t>
            </w:r>
          </w:p>
        </w:tc>
      </w:tr>
      <w:tr w14:paraId="6CC2F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48CBA7CC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时序</w:t>
            </w:r>
          </w:p>
        </w:tc>
        <w:tc>
          <w:tcPr>
            <w:tcW w:w="3175" w:type="dxa"/>
          </w:tcPr>
          <w:p w14:paraId="3C601ECE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WNS / WHS @ 50 MHz</w:t>
            </w:r>
          </w:p>
        </w:tc>
        <w:tc>
          <w:tcPr>
            <w:tcW w:w="3175" w:type="dxa"/>
          </w:tcPr>
          <w:p w14:paraId="3B256DFA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+1.399 / +0.053 ns</w:t>
            </w:r>
          </w:p>
        </w:tc>
      </w:tr>
      <w:tr w14:paraId="41744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44546014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重建</w:t>
            </w:r>
          </w:p>
        </w:tc>
        <w:tc>
          <w:tcPr>
            <w:tcW w:w="3175" w:type="dxa"/>
          </w:tcPr>
          <w:p w14:paraId="1503B7AB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三层 / 六层模型</w:t>
            </w:r>
          </w:p>
        </w:tc>
        <w:tc>
          <w:tcPr>
            <w:tcW w:w="3175" w:type="dxa"/>
          </w:tcPr>
          <w:p w14:paraId="69638196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144 顶点/192 面、288 顶点/480 面</w:t>
            </w:r>
          </w:p>
        </w:tc>
      </w:tr>
      <w:tr w14:paraId="1C268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5C6144FA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重复性</w:t>
            </w:r>
          </w:p>
        </w:tc>
        <w:tc>
          <w:tcPr>
            <w:tcW w:w="3175" w:type="dxa"/>
          </w:tcPr>
          <w:p w14:paraId="07BA28A8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3 圈/层 σ</w:t>
            </w:r>
          </w:p>
        </w:tc>
        <w:tc>
          <w:tcPr>
            <w:tcW w:w="3175" w:type="dxa"/>
          </w:tcPr>
          <w:p w14:paraId="58A6C1B3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0.4505 mm（69 个共同格）</w:t>
            </w:r>
          </w:p>
        </w:tc>
      </w:tr>
      <w:tr w14:paraId="03BC9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484931E8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姿态</w:t>
            </w:r>
          </w:p>
        </w:tc>
        <w:tc>
          <w:tcPr>
            <w:tcW w:w="3175" w:type="dxa"/>
          </w:tcPr>
          <w:p w14:paraId="543C4057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采样 / 融合延迟</w:t>
            </w:r>
          </w:p>
        </w:tc>
        <w:tc>
          <w:tcPr>
            <w:tcW w:w="3175" w:type="dxa"/>
          </w:tcPr>
          <w:p w14:paraId="1EC145CD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716.6 Hz / 51 拍</w:t>
            </w:r>
          </w:p>
        </w:tc>
      </w:tr>
    </w:tbl>
    <w:p w14:paraId="3777DDDA">
      <w:pPr>
        <w:spacing w:after="40"/>
      </w:pPr>
    </w:p>
    <w:p w14:paraId="514DBED2">
      <w:pPr>
        <w:pStyle w:val="5"/>
      </w:pPr>
      <w:r>
        <w:rPr>
          <w:rFonts w:ascii="宋体" w:hAnsi="宋体" w:eastAsia="宋体"/>
          <w:color w:val="1F3A5F"/>
          <w:sz w:val="23"/>
        </w:rPr>
        <w:t>1.5 主要创新点</w:t>
      </w:r>
    </w:p>
    <w:p w14:paraId="15814A6B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1. </w:t>
      </w:r>
      <w:r>
        <w:rPr>
          <w:rFonts w:ascii="宋体" w:hAnsi="宋体" w:eastAsia="宋体"/>
          <w:b/>
          <w:color w:val="1F2937"/>
          <w:sz w:val="20"/>
        </w:rPr>
        <w:t>板上出结果</w:t>
      </w:r>
      <w:r>
        <w:rPr>
          <w:rFonts w:ascii="宋体" w:hAnsi="宋体" w:eastAsia="宋体"/>
          <w:color w:val="1F2937"/>
          <w:sz w:val="20"/>
        </w:rPr>
        <w:t>：342 KB/帧 → 5 B，回读 2.6 ms，且与 PC 参考逐位一致。</w:t>
      </w:r>
    </w:p>
    <w:p w14:paraId="2D015615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2. </w:t>
      </w:r>
      <w:r>
        <w:rPr>
          <w:rFonts w:ascii="宋体" w:hAnsi="宋体" w:eastAsia="宋体"/>
          <w:b/>
          <w:color w:val="1F2937"/>
          <w:sz w:val="20"/>
        </w:rPr>
        <w:t>位姿锁存</w:t>
      </w:r>
      <w:r>
        <w:rPr>
          <w:rFonts w:ascii="宋体" w:hAnsi="宋体" w:eastAsia="宋体"/>
          <w:color w:val="1F2937"/>
          <w:sz w:val="20"/>
        </w:rPr>
        <w:t>：发射瞬间把两轴步数锁进同一帧，消除“先动后采”。</w:t>
      </w:r>
    </w:p>
    <w:p w14:paraId="4F6BF9FE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3. </w:t>
      </w:r>
      <w:r>
        <w:rPr>
          <w:rFonts w:ascii="宋体" w:hAnsi="宋体" w:eastAsia="宋体"/>
          <w:b/>
          <w:color w:val="1F2937"/>
          <w:sz w:val="20"/>
        </w:rPr>
        <w:t>手背姿态</w:t>
      </w:r>
      <w:r>
        <w:rPr>
          <w:rFonts w:ascii="宋体" w:hAnsi="宋体" w:eastAsia="宋体"/>
          <w:color w:val="1F2937"/>
          <w:sz w:val="20"/>
        </w:rPr>
        <w:t>：建模过程中手转模型，标准件与待测件的差异位置直接可见。</w:t>
      </w:r>
    </w:p>
    <w:p w14:paraId="27358FA8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4. </w:t>
      </w:r>
      <w:r>
        <w:rPr>
          <w:rFonts w:ascii="宋体" w:hAnsi="宋体" w:eastAsia="宋体"/>
          <w:b/>
          <w:color w:val="1F2937"/>
          <w:sz w:val="20"/>
        </w:rPr>
        <w:t>姿态只显示</w:t>
      </w:r>
      <w:r>
        <w:rPr>
          <w:rFonts w:ascii="宋体" w:hAnsi="宋体" w:eastAsia="宋体"/>
          <w:color w:val="1F2937"/>
          <w:sz w:val="20"/>
        </w:rPr>
        <w:t>：不参与半径反演，参考件/待测件始终同一把尺子。</w:t>
      </w:r>
    </w:p>
    <w:p w14:paraId="0D7095D7"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5. </w:t>
      </w:r>
      <w:r>
        <w:rPr>
          <w:rFonts w:ascii="宋体" w:hAnsi="宋体" w:eastAsia="宋体"/>
          <w:b/>
          <w:color w:val="1F2937"/>
          <w:sz w:val="20"/>
        </w:rPr>
        <w:t>技能包 + 证据分级</w:t>
      </w:r>
      <w:r>
        <w:rPr>
          <w:rFonts w:ascii="宋体" w:hAnsi="宋体" w:eastAsia="宋体"/>
          <w:color w:val="1F2937"/>
          <w:sz w:val="20"/>
        </w:rPr>
        <w:t>：9 个可复用技能，每个数字能回到文件。</w:t>
      </w:r>
    </w:p>
    <w:p w14:paraId="186C1924">
      <w:pPr>
        <w:pStyle w:val="5"/>
      </w:pPr>
      <w:r>
        <w:rPr>
          <w:rFonts w:ascii="宋体" w:hAnsi="宋体" w:eastAsia="宋体"/>
          <w:color w:val="1F3A5F"/>
          <w:sz w:val="23"/>
        </w:rPr>
        <w:t>1.6 设计流程</w:t>
      </w:r>
    </w:p>
    <w:p w14:paraId="51C2E0B9">
      <w:pPr>
        <w:ind w:firstLine="420"/>
      </w:pPr>
      <w:r>
        <w:rPr>
          <w:rFonts w:ascii="宋体" w:hAnsi="宋体" w:eastAsia="宋体"/>
          <w:color w:val="1F2937"/>
          <w:sz w:val="21"/>
        </w:rPr>
        <w:t>需求拆解 → 声学/机械方案 → 采集核与电机 → 峰值/质心 DSP → AXI 帧记录与 PS 固件 → 网页与姿态 → 标定/质量门/重建 → 异常比对 → 证据与复现。每一步都先定“判据”，再写代码；先能复算，再谈精度。</w:t>
      </w:r>
    </w:p>
    <w:p w14:paraId="212F0CC5">
      <w:pPr>
        <w:spacing w:before="80" w:after="40"/>
        <w:jc w:val="center"/>
      </w:pPr>
      <w:r>
        <w:drawing>
          <wp:inline distT="0" distB="0" distL="114300" distR="114300">
            <wp:extent cx="6047740" cy="3349625"/>
            <wp:effectExtent l="0" t="0" r="1016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4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B97F"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1-2 全自动测量控制流（⑥ 是唯一与硬件实时交互的环节）</w:t>
      </w:r>
    </w:p>
    <w:p w14:paraId="79F86A14">
      <w:pPr>
        <w:pBdr>
          <w:bottom w:val="single" w:color="BFC9D6" w:sz="6" w:space="1"/>
        </w:pBdr>
        <w:spacing w:after="120"/>
      </w:pPr>
    </w:p>
    <w:p w14:paraId="3490902A">
      <w:pPr>
        <w:pStyle w:val="4"/>
      </w:pPr>
      <w:r>
        <w:rPr>
          <w:rFonts w:ascii="宋体" w:hAnsi="宋体" w:eastAsia="宋体"/>
          <w:color w:val="1F3A5F"/>
          <w:sz w:val="27"/>
        </w:rPr>
        <w:t>第二部分  系统组成及功能说明</w:t>
      </w:r>
    </w:p>
    <w:p w14:paraId="44609DA3">
      <w:pPr>
        <w:pStyle w:val="5"/>
      </w:pPr>
      <w:r>
        <w:rPr>
          <w:rFonts w:ascii="宋体" w:hAnsi="宋体" w:eastAsia="宋体"/>
          <w:color w:val="1F3A5F"/>
          <w:sz w:val="23"/>
        </w:rPr>
        <w:t>2.1 整体介绍</w:t>
      </w:r>
    </w:p>
    <w:p w14:paraId="249EB106">
      <w:pPr>
        <w:ind w:firstLine="420"/>
      </w:pPr>
      <w:r>
        <w:rPr>
          <w:rFonts w:ascii="宋体" w:hAnsi="宋体" w:eastAsia="宋体"/>
          <w:color w:val="1F2937"/>
          <w:sz w:val="21"/>
        </w:rPr>
        <w:t>系统分四层：</w:t>
      </w:r>
    </w:p>
    <w:p w14:paraId="3B8D54C8">
      <w:pPr>
        <w:shd w:val="clear" w:color="auto" w:fill="F2F4F7"/>
        <w:spacing w:before="40" w:after="120" w:line="240" w:lineRule="auto"/>
        <w:ind w:left="170"/>
      </w:pPr>
      <w:r>
        <w:rPr>
          <w:rFonts w:ascii="Consolas" w:hAnsi="Consolas" w:eastAsia="Consolas"/>
          <w:color w:val="222A33"/>
          <w:sz w:val="16"/>
        </w:rPr>
        <w:t>1 MHz 发射（8 周期）</w:t>
      </w:r>
      <w:r>
        <w:rPr>
          <w:rFonts w:ascii="Consolas" w:hAnsi="Consolas" w:eastAsia="Consolas"/>
          <w:color w:val="222A33"/>
          <w:sz w:val="16"/>
        </w:rPr>
        <w:br w:type="textWrapping"/>
      </w:r>
      <w:r>
        <w:rPr>
          <w:rFonts w:ascii="Consolas" w:hAnsi="Consolas" w:eastAsia="Consolas"/>
          <w:color w:val="222A33"/>
          <w:sz w:val="16"/>
        </w:rPr>
        <w:t xml:space="preserve">  → 目标反射 → 接收探头 → AD8331 → 双路 10 bit ADC（5 MSPS）</w:t>
      </w:r>
      <w:r>
        <w:rPr>
          <w:rFonts w:ascii="Consolas" w:hAnsi="Consolas" w:eastAsia="Consolas"/>
          <w:color w:val="222A33"/>
          <w:sz w:val="16"/>
        </w:rPr>
        <w:br w:type="textWrapping"/>
      </w:r>
      <w:r>
        <w:rPr>
          <w:rFonts w:ascii="Consolas" w:hAnsi="Consolas" w:eastAsia="Consolas"/>
          <w:color w:val="222A33"/>
          <w:sz w:val="16"/>
        </w:rPr>
        <w:t xml:space="preserve">  → 两路相减（11 bit diff）</w:t>
      </w:r>
      <w:r>
        <w:rPr>
          <w:rFonts w:ascii="Consolas" w:hAnsi="Consolas" w:eastAsia="Consolas"/>
          <w:color w:val="222A33"/>
          <w:sz w:val="16"/>
        </w:rPr>
        <w:br w:type="textWrapping"/>
      </w:r>
      <w:r>
        <w:rPr>
          <w:rFonts w:ascii="Consolas" w:hAnsi="Consolas" w:eastAsia="Consolas"/>
          <w:color w:val="222A33"/>
          <w:sz w:val="16"/>
        </w:rPr>
        <w:t xml:space="preserve">  → PL：DC 阻断 → 1 MHz I/Q → 10 点滑动和 → |I|+|Q| → 窗内峰值/质心</w:t>
      </w:r>
      <w:r>
        <w:rPr>
          <w:rFonts w:ascii="Consolas" w:hAnsi="Consolas" w:eastAsia="Consolas"/>
          <w:color w:val="222A33"/>
          <w:sz w:val="16"/>
        </w:rPr>
        <w:br w:type="textWrapping"/>
      </w:r>
      <w:r>
        <w:rPr>
          <w:rFonts w:ascii="Consolas" w:hAnsi="Consolas" w:eastAsia="Consolas"/>
          <w:color w:val="222A33"/>
          <w:sz w:val="16"/>
        </w:rPr>
        <w:t xml:space="preserve">  → 40 bit 峰值字 / 56 bit 质心字</w:t>
      </w:r>
      <w:r>
        <w:rPr>
          <w:rFonts w:ascii="Consolas" w:hAnsi="Consolas" w:eastAsia="Consolas"/>
          <w:color w:val="222A33"/>
          <w:sz w:val="16"/>
        </w:rPr>
        <w:br w:type="textWrapping"/>
      </w:r>
      <w:r>
        <w:rPr>
          <w:rFonts w:ascii="Consolas" w:hAnsi="Consolas" w:eastAsia="Consolas"/>
          <w:color w:val="222A33"/>
          <w:sz w:val="16"/>
        </w:rPr>
        <w:t xml:space="preserve">  → AXI 176 bit 帧记录（SEQ/ACK/CDC）</w:t>
      </w:r>
      <w:r>
        <w:rPr>
          <w:rFonts w:ascii="Consolas" w:hAnsi="Consolas" w:eastAsia="Consolas"/>
          <w:color w:val="222A33"/>
          <w:sz w:val="16"/>
        </w:rPr>
        <w:br w:type="textWrapping"/>
      </w:r>
      <w:r>
        <w:rPr>
          <w:rFonts w:ascii="Consolas" w:hAnsi="Consolas" w:eastAsia="Consolas"/>
          <w:color w:val="222A33"/>
          <w:sz w:val="16"/>
        </w:rPr>
        <w:t xml:space="preserve">  → PS：8192 帧环形缓冲 → C 算法 → /state JSON → 网页</w:t>
      </w:r>
      <w:r>
        <w:rPr>
          <w:rFonts w:ascii="Consolas" w:hAnsi="Consolas" w:eastAsia="Consolas"/>
          <w:color w:val="222A33"/>
          <w:sz w:val="16"/>
        </w:rPr>
        <w:br w:type="textWrapping"/>
      </w:r>
      <w:r>
        <w:rPr>
          <w:rFonts w:ascii="Consolas" w:hAnsi="Consolas" w:eastAsia="Consolas"/>
          <w:color w:val="222A33"/>
          <w:sz w:val="16"/>
        </w:rPr>
        <w:t xml:space="preserve">  → PC：标定 → 质量门 → (z, az, r) 点云 → 剖面 → 旋转体网格 → 残差聚类</w:t>
      </w:r>
    </w:p>
    <w:p w14:paraId="4001417F">
      <w:pPr>
        <w:spacing w:before="80" w:after="40"/>
        <w:jc w:val="center"/>
      </w:pPr>
      <w:r>
        <w:drawing>
          <wp:inline distT="0" distB="0" distL="114300" distR="114300">
            <wp:extent cx="4859655" cy="304228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4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FE7B"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2-1 系统总体架构</w:t>
      </w:r>
    </w:p>
    <w:p w14:paraId="7ABCEC27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声学/模拟前端</w:t>
      </w:r>
      <w:r>
        <w:rPr>
          <w:rFonts w:ascii="宋体" w:hAnsi="宋体" w:eastAsia="宋体"/>
          <w:color w:val="1F2937"/>
          <w:sz w:val="20"/>
        </w:rPr>
        <w:t>：1 MHz 一发一收水浸探头、TC4420 驱动、AD8331 可变增益、双路 ADC；</w:t>
      </w:r>
    </w:p>
    <w:p w14:paraId="5A166B81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FPGA PL</w:t>
      </w:r>
      <w:r>
        <w:rPr>
          <w:rFonts w:ascii="宋体" w:hAnsi="宋体" w:eastAsia="宋体"/>
          <w:color w:val="1F2937"/>
          <w:sz w:val="20"/>
        </w:rPr>
        <w:t>：采集核、峰值/质心 DSP、双轴电机、位姿锁存、姿态融合、AXI 寄存器、ILA/VIO；</w:t>
      </w:r>
    </w:p>
    <w:p w14:paraId="674DA16E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PS（ARM Cortex-A9）</w:t>
      </w:r>
      <w:r>
        <w:rPr>
          <w:rFonts w:ascii="宋体" w:hAnsi="宋体" w:eastAsia="宋体"/>
          <w:color w:val="1F2937"/>
          <w:sz w:val="20"/>
        </w:rPr>
        <w:t>：帧读取与 ACK、环形缓冲、C 算法、lwIP HTTP、静态页面；</w:t>
      </w:r>
    </w:p>
    <w:p w14:paraId="7016EA8F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PC/浏览器</w:t>
      </w:r>
      <w:r>
        <w:rPr>
          <w:rFonts w:ascii="宋体" w:hAnsi="宋体" w:eastAsia="宋体"/>
          <w:color w:val="1F2937"/>
          <w:sz w:val="20"/>
        </w:rPr>
        <w:t>：离线标定与质量门、旋转体建模、异常比对、Vivado Tcl 编排、证据与报告。</w:t>
      </w:r>
    </w:p>
    <w:p w14:paraId="337131AD"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模块之间的关系是“单向数据流 + 两条独立控制通道”：PL 每帧产出一个记录，PS 通过 AXI 读走并 ACK；姿态是另一条 1 kHz 通道，独立于帧记录；电机和采集由 PL 的 </w:t>
      </w:r>
      <w:r>
        <w:rPr>
          <w:rFonts w:ascii="Consolas" w:hAnsi="Consolas" w:eastAsia="Consolas"/>
          <w:color w:val="8B1A1A"/>
          <w:sz w:val="18"/>
        </w:rPr>
        <w:t>sel_ext</w:t>
      </w:r>
      <w:r>
        <w:rPr>
          <w:rFonts w:ascii="宋体" w:hAnsi="宋体" w:eastAsia="宋体"/>
          <w:color w:val="1F2937"/>
          <w:sz w:val="21"/>
        </w:rPr>
        <w:t xml:space="preserve"> 自主触发，PC 只做离线分析和参数配置。</w:t>
      </w:r>
    </w:p>
    <w:p w14:paraId="5507BC86">
      <w:pPr>
        <w:pStyle w:val="5"/>
      </w:pPr>
      <w:r>
        <w:rPr>
          <w:rFonts w:ascii="宋体" w:hAnsi="宋体" w:eastAsia="宋体"/>
          <w:color w:val="1F3A5F"/>
          <w:sz w:val="23"/>
        </w:rPr>
        <w:t>2.2 硬件系统介绍</w:t>
      </w:r>
    </w:p>
    <w:p w14:paraId="37DF77FF">
      <w:r>
        <w:rPr>
          <w:rFonts w:ascii="宋体" w:hAnsi="宋体" w:eastAsia="宋体"/>
          <w:b/>
          <w:color w:val="1F2937"/>
          <w:sz w:val="21"/>
        </w:rPr>
        <w:t>2.2.1 硬件整体介绍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3175"/>
        <w:gridCol w:w="3175"/>
        <w:gridCol w:w="3175"/>
      </w:tblGrid>
      <w:tr w14:paraId="36C59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D9E2F3"/>
          </w:tcPr>
          <w:p w14:paraId="3F0F1E7D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模块</w:t>
            </w:r>
          </w:p>
        </w:tc>
        <w:tc>
          <w:tcPr>
            <w:tcW w:w="3175" w:type="dxa"/>
            <w:shd w:val="clear" w:color="auto" w:fill="D9E2F3"/>
          </w:tcPr>
          <w:p w14:paraId="6566D635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型号/参数</w:t>
            </w:r>
          </w:p>
        </w:tc>
        <w:tc>
          <w:tcPr>
            <w:tcW w:w="3175" w:type="dxa"/>
            <w:shd w:val="clear" w:color="auto" w:fill="D9E2F3"/>
          </w:tcPr>
          <w:p w14:paraId="1FF65DAC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作用</w:t>
            </w:r>
          </w:p>
        </w:tc>
      </w:tr>
      <w:tr w14:paraId="728D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2B1B36E6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主板</w:t>
            </w:r>
          </w:p>
        </w:tc>
        <w:tc>
          <w:tcPr>
            <w:tcW w:w="3175" w:type="dxa"/>
          </w:tcPr>
          <w:p w14:paraId="25B761F5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正点原子启明星 ZYNQ7020，XC7Z020CLG400-2I</w:t>
            </w:r>
          </w:p>
        </w:tc>
        <w:tc>
          <w:tcPr>
            <w:tcW w:w="3175" w:type="dxa"/>
          </w:tcPr>
          <w:p w14:paraId="7CA59018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PL 50 MHz，PS ARM A9</w:t>
            </w:r>
          </w:p>
        </w:tc>
      </w:tr>
      <w:tr w14:paraId="483B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31D28847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ADC</w:t>
            </w:r>
          </w:p>
        </w:tc>
        <w:tc>
          <w:tcPr>
            <w:tcW w:w="3175" w:type="dxa"/>
          </w:tcPr>
          <w:p w14:paraId="2A4440C1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ATK-MO1030D V1.2，双路 10 bit，5 MSPS</w:t>
            </w:r>
          </w:p>
        </w:tc>
        <w:tc>
          <w:tcPr>
            <w:tcW w:w="3175" w:type="dxa"/>
          </w:tcPr>
          <w:p w14:paraId="796A1807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两路相减得 11 bit diff</w:t>
            </w:r>
          </w:p>
        </w:tc>
      </w:tr>
      <w:tr w14:paraId="74DBE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44E1B7DF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接收前端</w:t>
            </w:r>
          </w:p>
        </w:tc>
        <w:tc>
          <w:tcPr>
            <w:tcW w:w="3175" w:type="dxa"/>
          </w:tcPr>
          <w:p w14:paraId="1FCCCD1C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AD8331 可变增益</w:t>
            </w:r>
          </w:p>
        </w:tc>
        <w:tc>
          <w:tcPr>
            <w:tcW w:w="3175" w:type="dxa"/>
          </w:tcPr>
          <w:p w14:paraId="2A81AA2B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回波放大/增益调节</w:t>
            </w:r>
          </w:p>
        </w:tc>
      </w:tr>
      <w:tr w14:paraId="357D8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075A1034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发射驱动</w:t>
            </w:r>
          </w:p>
        </w:tc>
        <w:tc>
          <w:tcPr>
            <w:tcW w:w="3175" w:type="dxa"/>
          </w:tcPr>
          <w:p w14:paraId="08AB65B7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TC4420</w:t>
            </w:r>
          </w:p>
        </w:tc>
        <w:tc>
          <w:tcPr>
            <w:tcW w:w="3175" w:type="dxa"/>
          </w:tcPr>
          <w:p w14:paraId="2E3C1D1C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 MHz、8 周期脉冲</w:t>
            </w:r>
          </w:p>
        </w:tc>
      </w:tr>
      <w:tr w14:paraId="7BE0B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7F873DDD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探头</w:t>
            </w:r>
          </w:p>
        </w:tc>
        <w:tc>
          <w:tcPr>
            <w:tcW w:w="3175" w:type="dxa"/>
          </w:tcPr>
          <w:p w14:paraId="7AE4B457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 MHz 水浸，一发一收</w:t>
            </w:r>
          </w:p>
        </w:tc>
        <w:tc>
          <w:tcPr>
            <w:tcW w:w="3175" w:type="dxa"/>
          </w:tcPr>
          <w:p w14:paraId="7DEBE9E2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V 形布置</w:t>
            </w:r>
          </w:p>
        </w:tc>
      </w:tr>
      <w:tr w14:paraId="2FA8C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37D69532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旋转/升降</w:t>
            </w:r>
          </w:p>
        </w:tc>
        <w:tc>
          <w:tcPr>
            <w:tcW w:w="3175" w:type="dxa"/>
          </w:tcPr>
          <w:p w14:paraId="5D427C21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28BYJ-48 ×2 + ULN2003</w:t>
            </w:r>
          </w:p>
        </w:tc>
        <w:tc>
          <w:tcPr>
            <w:tcW w:w="3175" w:type="dxa"/>
          </w:tcPr>
          <w:p w14:paraId="3489F14A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4096 counts/转、4096 counts/2 mm</w:t>
            </w:r>
          </w:p>
        </w:tc>
      </w:tr>
      <w:tr w14:paraId="20CF6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7C6F2371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姿态</w:t>
            </w:r>
          </w:p>
        </w:tc>
        <w:tc>
          <w:tcPr>
            <w:tcW w:w="3175" w:type="dxa"/>
          </w:tcPr>
          <w:p w14:paraId="545393E5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MPU6050（GY-521）</w:t>
            </w:r>
          </w:p>
        </w:tc>
        <w:tc>
          <w:tcPr>
            <w:tcW w:w="3175" w:type="dxa"/>
          </w:tcPr>
          <w:p w14:paraId="46AFE4F0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I2C 400 kHz，3.3 V</w:t>
            </w:r>
          </w:p>
        </w:tc>
      </w:tr>
    </w:tbl>
    <w:p w14:paraId="237AA388">
      <w:pPr>
        <w:spacing w:after="40"/>
      </w:pPr>
    </w:p>
    <w:p w14:paraId="647AC98E"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装置正面/俯视见 </w:t>
      </w:r>
      <w:r>
        <w:rPr>
          <w:rFonts w:ascii="Consolas" w:hAnsi="Consolas" w:eastAsia="Consolas"/>
          <w:color w:val="8B1A1A"/>
          <w:sz w:val="18"/>
        </w:rPr>
        <w:t>图 1-1</w:t>
      </w:r>
      <w:r>
        <w:rPr>
          <w:rFonts w:ascii="宋体" w:hAnsi="宋体" w:eastAsia="宋体"/>
          <w:color w:val="1F2937"/>
          <w:sz w:val="21"/>
        </w:rPr>
        <w:t>。两枚探头固定在同一滑台上，扫描前手动对准并锁紧；扫描时只旋转、只升降，探头姿态不变。水槽提供稳定声耦合，目标是可更换的 3D 打印件。</w:t>
      </w:r>
    </w:p>
    <w:p w14:paraId="5DE031DB">
      <w:r>
        <w:rPr>
          <w:rFonts w:ascii="宋体" w:hAnsi="宋体" w:eastAsia="宋体"/>
          <w:b/>
          <w:color w:val="1F2937"/>
          <w:sz w:val="21"/>
        </w:rPr>
        <w:t>2.2.2 机械设计介绍</w:t>
      </w:r>
    </w:p>
    <w:p w14:paraId="42B18652">
      <w:pPr>
        <w:ind w:firstLine="420"/>
      </w:pPr>
      <w:r>
        <w:rPr>
          <w:rFonts w:ascii="宋体" w:hAnsi="宋体" w:eastAsia="宋体"/>
          <w:color w:val="1F2937"/>
          <w:sz w:val="21"/>
        </w:rPr>
        <w:t>机械部分由 3D 打印框架、T8 丝杠、直线滑台、探头夹具、旋转轴和目标吊架组成：</w:t>
      </w:r>
    </w:p>
    <w:p w14:paraId="5AD4E837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框架</w:t>
      </w:r>
      <w:r>
        <w:rPr>
          <w:rFonts w:ascii="宋体" w:hAnsi="宋体" w:eastAsia="宋体"/>
          <w:color w:val="1F2937"/>
          <w:sz w:val="20"/>
        </w:rPr>
        <w:t>：左右立柱 + 顶部横梁，保证探头与水箱的相对位置稳定；</w:t>
      </w:r>
    </w:p>
    <w:p w14:paraId="1DB562EC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升降</w:t>
      </w:r>
      <w:r>
        <w:rPr>
          <w:rFonts w:ascii="宋体" w:hAnsi="宋体" w:eastAsia="宋体"/>
          <w:color w:val="1F2937"/>
          <w:sz w:val="20"/>
        </w:rPr>
        <w:t>：28BYJ-48 经联轴器带动 T8 丝杠，滑台沿光轴上下移动；每 4096 个半步 = 2 mm；</w:t>
      </w:r>
    </w:p>
    <w:p w14:paraId="29A8E846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旋转</w:t>
      </w:r>
      <w:r>
        <w:rPr>
          <w:rFonts w:ascii="宋体" w:hAnsi="宋体" w:eastAsia="宋体"/>
          <w:color w:val="1F2937"/>
          <w:sz w:val="20"/>
        </w:rPr>
        <w:t>：另一台 28BYJ-48 带动目标托架，每 4096 个半步 = 1 转；</w:t>
      </w:r>
    </w:p>
    <w:p w14:paraId="4B6A3E9E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探头夹具</w:t>
      </w:r>
      <w:r>
        <w:rPr>
          <w:rFonts w:ascii="宋体" w:hAnsi="宋体" w:eastAsia="宋体"/>
          <w:color w:val="1F2937"/>
          <w:sz w:val="20"/>
        </w:rPr>
        <w:t>：两枚探头成 V 形，间距和俯仰可手动调整后锁紧；</w:t>
      </w:r>
    </w:p>
    <w:p w14:paraId="6C35C3CE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目标</w:t>
      </w:r>
      <w:r>
        <w:rPr>
          <w:rFonts w:ascii="宋体" w:hAnsi="宋体" w:eastAsia="宋体"/>
          <w:color w:val="1F2937"/>
          <w:sz w:val="20"/>
        </w:rPr>
        <w:t>：圆柱 Ø28×32、两种锥台（Ø32→Ø28、Ø32→Ø16）、台阶轴 Ø28/Ø18，另有 Ø50 打印球用于几何自检。</w:t>
      </w:r>
    </w:p>
    <w:p w14:paraId="7A7CF068">
      <w:pPr>
        <w:spacing w:before="80" w:after="40"/>
        <w:jc w:val="center"/>
      </w:pPr>
      <w:r>
        <w:drawing>
          <wp:inline distT="0" distB="0" distL="114300" distR="114300">
            <wp:extent cx="6043930" cy="6518910"/>
            <wp:effectExtent l="0" t="0" r="1270" b="889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651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06F21"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2-2 机械装配预览（3D 打印件）</w:t>
      </w:r>
    </w:p>
    <w:p w14:paraId="088F887C">
      <w:pPr>
        <w:spacing w:before="80" w:after="40"/>
        <w:jc w:val="center"/>
      </w:pPr>
      <w:r>
        <w:drawing>
          <wp:inline distT="0" distB="0" distL="114300" distR="114300">
            <wp:extent cx="6047740" cy="2965450"/>
            <wp:effectExtent l="0" t="0" r="1016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6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7C27"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2-3 四类标准件与标准球（设计模型，非重建结果）</w:t>
      </w:r>
    </w:p>
    <w:p w14:paraId="308BE27D">
      <w:pPr>
        <w:ind w:firstLine="420"/>
      </w:pPr>
      <w:r>
        <w:rPr>
          <w:rFonts w:ascii="宋体" w:hAnsi="宋体" w:eastAsia="宋体"/>
          <w:color w:val="1F2937"/>
          <w:sz w:val="21"/>
        </w:rPr>
        <w:t>机械设计的目标不是“好看”，而是</w:t>
      </w:r>
      <w:r>
        <w:rPr>
          <w:rFonts w:ascii="宋体" w:hAnsi="宋体" w:eastAsia="宋体"/>
          <w:b/>
          <w:color w:val="1F2937"/>
          <w:sz w:val="21"/>
        </w:rPr>
        <w:t>让探头在扫描中只做旋转/升降，不产生额外的俯仰和横向位移</w:t>
      </w:r>
      <w:r>
        <w:rPr>
          <w:rFonts w:ascii="宋体" w:hAnsi="宋体" w:eastAsia="宋体"/>
          <w:color w:val="1F2937"/>
          <w:sz w:val="21"/>
        </w:rPr>
        <w:t>；否则每个点的几何假设都不成立。实际装配时先用卡尺建立机械基准，再用标准球自检。</w:t>
      </w:r>
    </w:p>
    <w:p w14:paraId="0EE7F3FF">
      <w:r>
        <w:rPr>
          <w:rFonts w:ascii="宋体" w:hAnsi="宋体" w:eastAsia="宋体"/>
          <w:b/>
          <w:color w:val="1F2937"/>
          <w:sz w:val="21"/>
        </w:rPr>
        <w:t>2.2.3 电路各模块介绍</w:t>
      </w:r>
    </w:p>
    <w:p w14:paraId="4C6E9953">
      <w:pPr>
        <w:spacing w:before="80" w:after="4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044565" cy="4531995"/>
            <wp:effectExtent l="0" t="0" r="635" b="1905"/>
            <wp:docPr id="21" name="图片 21" descr="17abec814cd002d9b1f06a51acd5b2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7abec814cd002d9b1f06a51acd5b2e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C4A6">
      <w:pPr>
        <w:spacing w:after="160"/>
        <w:jc w:val="center"/>
        <w:rPr>
          <w:rFonts w:ascii="宋体" w:hAnsi="宋体" w:eastAsia="宋体"/>
          <w:color w:val="5B6370"/>
          <w:sz w:val="17"/>
        </w:rPr>
      </w:pPr>
      <w:r>
        <w:rPr>
          <w:rFonts w:ascii="宋体" w:hAnsi="宋体" w:eastAsia="宋体"/>
          <w:color w:val="5B6370"/>
          <w:sz w:val="17"/>
        </w:rPr>
        <w:t>图 2-4 电子系统实物</w:t>
      </w:r>
    </w:p>
    <w:p w14:paraId="7113E375">
      <w:pPr>
        <w:spacing w:after="160"/>
        <w:jc w:val="both"/>
        <w:rPr>
          <w:rFonts w:hint="eastAsia" w:ascii="宋体" w:hAnsi="宋体" w:eastAsia="宋体"/>
          <w:color w:val="5B6370"/>
          <w:sz w:val="17"/>
          <w:lang w:eastAsia="zh-CN"/>
        </w:rPr>
      </w:pPr>
      <w:r>
        <w:rPr>
          <w:rFonts w:hint="eastAsia" w:ascii="宋体" w:hAnsi="宋体" w:eastAsia="宋体"/>
          <w:color w:val="5B6370"/>
          <w:sz w:val="17"/>
          <w:lang w:eastAsia="zh-CN"/>
        </w:rPr>
        <w:drawing>
          <wp:inline distT="0" distB="0" distL="114300" distR="114300">
            <wp:extent cx="2900680" cy="2325370"/>
            <wp:effectExtent l="0" t="0" r="7620" b="11430"/>
            <wp:docPr id="17" name="图片 17" descr="8aaff325081f410955e5f5b62fdaa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8aaff325081f410955e5f5b62fdaa2f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5B6370"/>
          <w:sz w:val="17"/>
          <w:lang w:eastAsia="zh-CN"/>
        </w:rPr>
        <w:drawing>
          <wp:inline distT="0" distB="0" distL="114300" distR="114300">
            <wp:extent cx="2647315" cy="3642995"/>
            <wp:effectExtent l="0" t="0" r="6985" b="1905"/>
            <wp:docPr id="18" name="图片 18" descr="cda02dae2fe7559312357140ce5f53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da02dae2fe7559312357140ce5f53f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9174">
      <w:pPr>
        <w:spacing w:after="160"/>
        <w:jc w:val="both"/>
        <w:rPr>
          <w:rFonts w:hint="eastAsia" w:ascii="宋体" w:hAnsi="宋体" w:eastAsia="宋体"/>
          <w:color w:val="5B6370"/>
          <w:sz w:val="17"/>
          <w:lang w:eastAsia="zh-CN"/>
        </w:rPr>
      </w:pPr>
      <w:r>
        <w:rPr>
          <w:rFonts w:hint="eastAsia" w:ascii="宋体" w:hAnsi="宋体" w:eastAsia="宋体"/>
          <w:color w:val="5B6370"/>
          <w:sz w:val="17"/>
          <w:lang w:eastAsia="zh-CN"/>
        </w:rPr>
        <w:drawing>
          <wp:inline distT="0" distB="0" distL="114300" distR="114300">
            <wp:extent cx="2943225" cy="4340225"/>
            <wp:effectExtent l="0" t="0" r="3175" b="3175"/>
            <wp:docPr id="19" name="图片 19" descr="15d32a34462f3cc562510677a3a9c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5d32a34462f3cc562510677a3a9c00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5B6370"/>
          <w:sz w:val="17"/>
          <w:lang w:eastAsia="zh-CN"/>
        </w:rPr>
        <w:drawing>
          <wp:inline distT="0" distB="0" distL="114300" distR="114300">
            <wp:extent cx="2971800" cy="3610610"/>
            <wp:effectExtent l="0" t="0" r="0" b="8890"/>
            <wp:docPr id="20" name="图片 20" descr="3a70f0f885be306ae94bbed9bed76c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3a70f0f885be306ae94bbed9bed76c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EBFA">
      <w:pPr>
        <w:spacing w:before="80" w:after="40"/>
        <w:jc w:val="center"/>
      </w:pPr>
      <w:r>
        <w:drawing>
          <wp:inline distT="0" distB="0" distL="114300" distR="114300">
            <wp:extent cx="5399405" cy="3620135"/>
            <wp:effectExtent l="0" t="0" r="1079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B5FA">
      <w:pPr>
        <w:spacing w:after="160"/>
        <w:jc w:val="center"/>
        <w:rPr>
          <w:rFonts w:ascii="宋体" w:hAnsi="宋体" w:eastAsia="宋体"/>
          <w:color w:val="5B6370"/>
          <w:sz w:val="17"/>
        </w:rPr>
      </w:pPr>
      <w:r>
        <w:rPr>
          <w:rFonts w:ascii="宋体" w:hAnsi="宋体" w:eastAsia="宋体"/>
          <w:color w:val="5B6370"/>
          <w:sz w:val="17"/>
        </w:rPr>
        <w:t>图 2-5 接线示意（不是 PCB 版图）</w:t>
      </w:r>
    </w:p>
    <w:p w14:paraId="632395B8">
      <w:pPr>
        <w:spacing w:after="160"/>
        <w:jc w:val="both"/>
        <w:rPr>
          <w:rFonts w:ascii="宋体" w:hAnsi="宋体" w:eastAsia="宋体"/>
          <w:color w:val="5B6370"/>
          <w:sz w:val="17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3175"/>
        <w:gridCol w:w="3175"/>
        <w:gridCol w:w="3175"/>
      </w:tblGrid>
      <w:tr w14:paraId="7F4EE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D9E2F3"/>
          </w:tcPr>
          <w:p w14:paraId="5043C230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模块</w:t>
            </w:r>
          </w:p>
        </w:tc>
        <w:tc>
          <w:tcPr>
            <w:tcW w:w="3175" w:type="dxa"/>
            <w:shd w:val="clear" w:color="auto" w:fill="D9E2F3"/>
          </w:tcPr>
          <w:p w14:paraId="54C7CDF7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关键输入/输出</w:t>
            </w:r>
          </w:p>
        </w:tc>
        <w:tc>
          <w:tcPr>
            <w:tcW w:w="3175" w:type="dxa"/>
            <w:shd w:val="clear" w:color="auto" w:fill="D9E2F3"/>
          </w:tcPr>
          <w:p w14:paraId="2CC2BB6F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说明</w:t>
            </w:r>
          </w:p>
        </w:tc>
      </w:tr>
      <w:tr w14:paraId="27DF3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679181D2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电源</w:t>
            </w:r>
          </w:p>
        </w:tc>
        <w:tc>
          <w:tcPr>
            <w:tcW w:w="3175" w:type="dxa"/>
          </w:tcPr>
          <w:p w14:paraId="2A686654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5 V 输入，3.3 V/5 V 分配</w:t>
            </w:r>
          </w:p>
        </w:tc>
        <w:tc>
          <w:tcPr>
            <w:tcW w:w="3175" w:type="dxa"/>
          </w:tcPr>
          <w:p w14:paraId="61B43FB8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主板、ADC、AFE、电机驱动共地；电机与模拟前端分开供电</w:t>
            </w:r>
          </w:p>
        </w:tc>
      </w:tr>
      <w:tr w14:paraId="1A9F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763D37D5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发射</w:t>
            </w:r>
          </w:p>
        </w:tc>
        <w:tc>
          <w:tcPr>
            <w:tcW w:w="3175" w:type="dxa"/>
          </w:tcPr>
          <w:p w14:paraId="0D21D507"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tx_burst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→ TC4420 → TX 探头</w:t>
            </w:r>
          </w:p>
        </w:tc>
        <w:tc>
          <w:tcPr>
            <w:tcW w:w="3175" w:type="dxa"/>
          </w:tcPr>
          <w:p w14:paraId="00BA060B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 MHz、8 周期；FPGA 计数器产生</w:t>
            </w:r>
          </w:p>
        </w:tc>
      </w:tr>
      <w:tr w14:paraId="3D857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14D804FB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接收</w:t>
            </w:r>
          </w:p>
        </w:tc>
        <w:tc>
          <w:tcPr>
            <w:tcW w:w="3175" w:type="dxa"/>
          </w:tcPr>
          <w:p w14:paraId="425BD312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RX 探头 → AD8331 → ADC</w:t>
            </w:r>
          </w:p>
        </w:tc>
        <w:tc>
          <w:tcPr>
            <w:tcW w:w="3175" w:type="dxa"/>
          </w:tcPr>
          <w:p w14:paraId="7384D680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可变增益；输出接双路 ADC</w:t>
            </w:r>
          </w:p>
        </w:tc>
      </w:tr>
      <w:tr w14:paraId="395B3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55C0E405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采集</w:t>
            </w:r>
          </w:p>
        </w:tc>
        <w:tc>
          <w:tcPr>
            <w:tcW w:w="3175" w:type="dxa"/>
          </w:tcPr>
          <w:p w14:paraId="428EE559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ADC 数据/OTR → PL</w:t>
            </w:r>
          </w:p>
        </w:tc>
        <w:tc>
          <w:tcPr>
            <w:tcW w:w="3175" w:type="dxa"/>
          </w:tcPr>
          <w:p w14:paraId="241387E4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5 MSPS，10 bit，双路相减</w:t>
            </w:r>
          </w:p>
        </w:tc>
      </w:tr>
      <w:tr w14:paraId="149A5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1E20BC42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电机</w:t>
            </w:r>
          </w:p>
        </w:tc>
        <w:tc>
          <w:tcPr>
            <w:tcW w:w="3175" w:type="dxa"/>
          </w:tcPr>
          <w:p w14:paraId="210D1E57"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lift_coils[3:0]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Consolas"/>
                <w:color w:val="8B1A1A"/>
                <w:sz w:val="15"/>
              </w:rPr>
              <w:t>ball_coils[3:0]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→ ULN2003</w:t>
            </w:r>
          </w:p>
        </w:tc>
        <w:tc>
          <w:tcPr>
            <w:tcW w:w="3175" w:type="dxa"/>
          </w:tcPr>
          <w:p w14:paraId="32FAFD84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半步驱动，带斜坡和 2 s 看门狗</w:t>
            </w:r>
          </w:p>
        </w:tc>
      </w:tr>
      <w:tr w14:paraId="65315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3C08B78E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姿态</w:t>
            </w:r>
          </w:p>
        </w:tc>
        <w:tc>
          <w:tcPr>
            <w:tcW w:w="3175" w:type="dxa"/>
          </w:tcPr>
          <w:p w14:paraId="6BAFD136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SCL T10 / SDA T11 → MPU6050</w:t>
            </w:r>
          </w:p>
        </w:tc>
        <w:tc>
          <w:tcPr>
            <w:tcW w:w="3175" w:type="dxa"/>
          </w:tcPr>
          <w:p w14:paraId="38E1BB72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400 kHz，3.3 V，上拉</w:t>
            </w:r>
          </w:p>
        </w:tc>
      </w:tr>
    </w:tbl>
    <w:p w14:paraId="48BD387D">
      <w:pPr>
        <w:spacing w:after="40"/>
      </w:pPr>
    </w:p>
    <w:p w14:paraId="258095B0"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p4 是桌面电子系统实物；p5 是接线示意，用颜色区分电源、地、信号和探头线。它是“怎么接”的说明，不是 PCB 版图；实际接线以 </w:t>
      </w:r>
      <w:r>
        <w:rPr>
          <w:rFonts w:ascii="Consolas" w:hAnsi="Consolas" w:eastAsia="Consolas"/>
          <w:color w:val="8B1A1A"/>
          <w:sz w:val="18"/>
        </w:rPr>
        <w:t>src/constraints/*.xdc</w:t>
      </w:r>
      <w:r>
        <w:rPr>
          <w:rFonts w:ascii="宋体" w:hAnsi="宋体" w:eastAsia="宋体"/>
          <w:color w:val="1F2937"/>
          <w:sz w:val="21"/>
        </w:rPr>
        <w:t xml:space="preserve"> 与 </w:t>
      </w:r>
      <w:r>
        <w:rPr>
          <w:rFonts w:ascii="Consolas" w:hAnsi="Consolas" w:eastAsia="Consolas"/>
          <w:color w:val="8B1A1A"/>
          <w:sz w:val="18"/>
        </w:rPr>
        <w:t>board/README.md</w:t>
      </w:r>
      <w:r>
        <w:rPr>
          <w:rFonts w:ascii="宋体" w:hAnsi="宋体" w:eastAsia="宋体"/>
          <w:color w:val="1F2937"/>
          <w:sz w:val="21"/>
        </w:rPr>
        <w:t xml:space="preserve"> 为准。</w:t>
      </w:r>
    </w:p>
    <w:p w14:paraId="31E90620">
      <w:pPr>
        <w:pStyle w:val="5"/>
      </w:pPr>
      <w:r>
        <w:rPr>
          <w:rFonts w:ascii="宋体" w:hAnsi="宋体" w:eastAsia="宋体"/>
          <w:color w:val="1F3A5F"/>
          <w:sz w:val="23"/>
        </w:rPr>
        <w:t>2.3 软件系统介绍</w:t>
      </w:r>
    </w:p>
    <w:p w14:paraId="67C0D1DE">
      <w:r>
        <w:rPr>
          <w:rFonts w:ascii="宋体" w:hAnsi="宋体" w:eastAsia="宋体"/>
          <w:b/>
          <w:color w:val="1F2937"/>
          <w:sz w:val="21"/>
        </w:rPr>
        <w:t>2.3.1 软件整体介绍</w:t>
      </w:r>
    </w:p>
    <w:p w14:paraId="31F7C9DC">
      <w:pPr>
        <w:ind w:firstLine="420"/>
      </w:pPr>
      <w:r>
        <w:rPr>
          <w:rFonts w:ascii="宋体" w:hAnsi="宋体" w:eastAsia="宋体"/>
          <w:color w:val="1F2937"/>
          <w:sz w:val="21"/>
        </w:rPr>
        <w:t>软件分三层：</w:t>
      </w:r>
    </w:p>
    <w:p w14:paraId="149D16C7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PL（Verilog）</w:t>
      </w:r>
      <w:r>
        <w:rPr>
          <w:rFonts w:ascii="宋体" w:hAnsi="宋体" w:eastAsia="宋体"/>
          <w:color w:val="1F2937"/>
          <w:sz w:val="20"/>
        </w:rPr>
        <w:t>：采集核、峰值/质心 DSP、电机、位姿锁存、姿态融合、AXI 寄存器；</w:t>
      </w:r>
    </w:p>
    <w:p w14:paraId="5490DE36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PS（裸机 C）</w:t>
      </w:r>
      <w:r>
        <w:rPr>
          <w:rFonts w:ascii="宋体" w:hAnsi="宋体" w:eastAsia="宋体"/>
          <w:color w:val="1F2937"/>
          <w:sz w:val="20"/>
        </w:rPr>
        <w:t>：AXI 帧读取、SEQ 双读、ACK、8192 帧环形缓冲、C 算法、lwIP HTTP；</w:t>
      </w:r>
    </w:p>
    <w:p w14:paraId="23EE074C">
      <w:pPr>
        <w:pStyle w:val="16"/>
        <w:spacing w:after="30"/>
      </w:pPr>
      <w:r>
        <w:rPr>
          <w:rFonts w:ascii="宋体" w:hAnsi="宋体" w:eastAsia="宋体"/>
          <w:b/>
          <w:color w:val="1F2937"/>
          <w:sz w:val="20"/>
        </w:rPr>
        <w:t>PC/浏览器</w:t>
      </w:r>
      <w:r>
        <w:rPr>
          <w:rFonts w:ascii="宋体" w:hAnsi="宋体" w:eastAsia="宋体"/>
          <w:color w:val="1F2937"/>
          <w:sz w:val="20"/>
        </w:rPr>
        <w:t>：标定、质量门、旋转体建模、残差聚类、报告；页面用 Canvas 绘制模型。</w:t>
      </w:r>
    </w:p>
    <w:p w14:paraId="09F01101"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页面每 700 ms 拉一次 </w:t>
      </w:r>
      <w:r>
        <w:rPr>
          <w:rFonts w:ascii="Consolas" w:hAnsi="Consolas" w:eastAsia="Consolas"/>
          <w:color w:val="8B1A1A"/>
          <w:sz w:val="18"/>
        </w:rPr>
        <w:t>/state</w:t>
      </w:r>
      <w:r>
        <w:rPr>
          <w:rFonts w:ascii="宋体" w:hAnsi="宋体" w:eastAsia="宋体"/>
          <w:color w:val="1F2937"/>
          <w:sz w:val="21"/>
        </w:rPr>
        <w:t xml:space="preserve">（约 60 KB），每 50 ms 拉一次 </w:t>
      </w:r>
      <w:r>
        <w:rPr>
          <w:rFonts w:ascii="Consolas" w:hAnsi="Consolas" w:eastAsia="Consolas"/>
          <w:color w:val="8B1A1A"/>
          <w:sz w:val="18"/>
        </w:rPr>
        <w:t>/api/pose</w:t>
      </w:r>
      <w:r>
        <w:rPr>
          <w:rFonts w:ascii="宋体" w:hAnsi="宋体" w:eastAsia="宋体"/>
          <w:color w:val="1F2937"/>
          <w:sz w:val="21"/>
        </w:rPr>
        <w:t>（约 180 B）；</w:t>
      </w:r>
      <w:r>
        <w:rPr>
          <w:rFonts w:ascii="Consolas" w:hAnsi="Consolas" w:eastAsia="Consolas"/>
          <w:color w:val="8B1A1A"/>
          <w:sz w:val="18"/>
        </w:rPr>
        <w:t>/state</w:t>
      </w:r>
      <w:r>
        <w:rPr>
          <w:rFonts w:ascii="宋体" w:hAnsi="宋体" w:eastAsia="宋体"/>
          <w:color w:val="1F2937"/>
          <w:sz w:val="21"/>
        </w:rPr>
        <w:t xml:space="preserve"> 在 PS 侧缓存 400 ms，避免每次请求都重算。</w:t>
      </w:r>
    </w:p>
    <w:p w14:paraId="3C4C68A7">
      <w:r>
        <w:rPr>
          <w:rFonts w:ascii="宋体" w:hAnsi="宋体" w:eastAsia="宋体"/>
          <w:b/>
          <w:color w:val="1F2937"/>
          <w:sz w:val="21"/>
        </w:rPr>
        <w:t>2.3.2 软件各模块介绍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2381"/>
        <w:gridCol w:w="2381"/>
        <w:gridCol w:w="2381"/>
        <w:gridCol w:w="2381"/>
      </w:tblGrid>
      <w:tr w14:paraId="25B29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2F3"/>
          </w:tcPr>
          <w:p w14:paraId="1DD68877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模块</w:t>
            </w:r>
          </w:p>
        </w:tc>
        <w:tc>
          <w:tcPr>
            <w:tcW w:w="2381" w:type="dxa"/>
            <w:shd w:val="clear" w:color="auto" w:fill="D9E2F3"/>
          </w:tcPr>
          <w:p w14:paraId="21E676C1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输入</w:t>
            </w:r>
          </w:p>
        </w:tc>
        <w:tc>
          <w:tcPr>
            <w:tcW w:w="2381" w:type="dxa"/>
            <w:shd w:val="clear" w:color="auto" w:fill="D9E2F3"/>
          </w:tcPr>
          <w:p w14:paraId="30B162B7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输出</w:t>
            </w:r>
          </w:p>
        </w:tc>
        <w:tc>
          <w:tcPr>
            <w:tcW w:w="2381" w:type="dxa"/>
            <w:shd w:val="clear" w:color="auto" w:fill="D9E2F3"/>
          </w:tcPr>
          <w:p w14:paraId="5B75A74A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关键点</w:t>
            </w:r>
          </w:p>
        </w:tc>
      </w:tr>
      <w:tr w14:paraId="165DF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5B4FD9BE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采集核</w:t>
            </w:r>
          </w:p>
        </w:tc>
        <w:tc>
          <w:tcPr>
            <w:tcW w:w="2381" w:type="dxa"/>
          </w:tcPr>
          <w:p w14:paraId="5C3F1D04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ADC 数据、触发</w:t>
            </w:r>
          </w:p>
        </w:tc>
        <w:tc>
          <w:tcPr>
            <w:tcW w:w="2381" w:type="dxa"/>
          </w:tcPr>
          <w:p w14:paraId="2126E199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帧号、sample_valid、diff</w:t>
            </w:r>
          </w:p>
        </w:tc>
        <w:tc>
          <w:tcPr>
            <w:tcW w:w="2381" w:type="dxa"/>
          </w:tcPr>
          <w:p w14:paraId="1B385AFE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8192 拍/帧，10 拍/样本</w:t>
            </w:r>
          </w:p>
        </w:tc>
      </w:tr>
      <w:tr w14:paraId="13FCE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7C9515BC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峰值 DSP</w:t>
            </w:r>
          </w:p>
        </w:tc>
        <w:tc>
          <w:tcPr>
            <w:tcW w:w="2381" w:type="dxa"/>
          </w:tcPr>
          <w:p w14:paraId="328A0562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diff、capture_start</w:t>
            </w:r>
          </w:p>
        </w:tc>
        <w:tc>
          <w:tcPr>
            <w:tcW w:w="2381" w:type="dxa"/>
          </w:tcPr>
          <w:p w14:paraId="166A1317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40 bit 峰值字</w:t>
            </w:r>
          </w:p>
        </w:tc>
        <w:tc>
          <w:tcPr>
            <w:tcW w:w="2381" w:type="dxa"/>
          </w:tcPr>
          <w:p w14:paraId="3D14FE33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I/Q、包络、窗内峰值、停机</w:t>
            </w:r>
          </w:p>
        </w:tc>
      </w:tr>
      <w:tr w14:paraId="2466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514F3F75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质心 DSP</w:t>
            </w:r>
          </w:p>
        </w:tc>
        <w:tc>
          <w:tcPr>
            <w:tcW w:w="2381" w:type="dxa"/>
          </w:tcPr>
          <w:p w14:paraId="471C9D2B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包络、sid</w:t>
            </w:r>
          </w:p>
        </w:tc>
        <w:tc>
          <w:tcPr>
            <w:tcW w:w="2381" w:type="dxa"/>
          </w:tcPr>
          <w:p w14:paraId="1F07148E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56 bit 质心字</w:t>
            </w:r>
          </w:p>
        </w:tc>
        <w:tc>
          <w:tcPr>
            <w:tcW w:w="2381" w:type="dxa"/>
          </w:tcPr>
          <w:p w14:paraId="1DBB9604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窗内加权质心</w:t>
            </w:r>
          </w:p>
        </w:tc>
      </w:tr>
      <w:tr w14:paraId="1445E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334B7F79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AXI 寄存器</w:t>
            </w:r>
          </w:p>
        </w:tc>
        <w:tc>
          <w:tcPr>
            <w:tcW w:w="2381" w:type="dxa"/>
          </w:tcPr>
          <w:p w14:paraId="6AB68FB9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帧记录、姿态字</w:t>
            </w:r>
          </w:p>
        </w:tc>
        <w:tc>
          <w:tcPr>
            <w:tcW w:w="2381" w:type="dxa"/>
          </w:tcPr>
          <w:p w14:paraId="3DBA5702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0x00–0x3C</w:t>
            </w:r>
          </w:p>
        </w:tc>
        <w:tc>
          <w:tcPr>
            <w:tcW w:w="2381" w:type="dxa"/>
          </w:tcPr>
          <w:p w14:paraId="14CACE53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SEQ/ACK、toggle CDC</w:t>
            </w:r>
          </w:p>
        </w:tc>
      </w:tr>
      <w:tr w14:paraId="0477C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73AA7458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PS 帧读取</w:t>
            </w:r>
          </w:p>
        </w:tc>
        <w:tc>
          <w:tcPr>
            <w:tcW w:w="2381" w:type="dxa"/>
          </w:tcPr>
          <w:p w14:paraId="521B8218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AXI</w:t>
            </w:r>
          </w:p>
        </w:tc>
        <w:tc>
          <w:tcPr>
            <w:tcW w:w="2381" w:type="dxa"/>
          </w:tcPr>
          <w:p w14:paraId="0EEE3041"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acq_frame</w:t>
            </w:r>
          </w:p>
        </w:tc>
        <w:tc>
          <w:tcPr>
            <w:tcW w:w="2381" w:type="dxa"/>
          </w:tcPr>
          <w:p w14:paraId="232DF9F2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SEQ 双读防撕裂</w:t>
            </w:r>
          </w:p>
        </w:tc>
      </w:tr>
      <w:tr w14:paraId="0C826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290A6D79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C 算法</w:t>
            </w:r>
          </w:p>
        </w:tc>
        <w:tc>
          <w:tcPr>
            <w:tcW w:w="2381" w:type="dxa"/>
          </w:tcPr>
          <w:p w14:paraId="1A5211D4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帧记录</w:t>
            </w:r>
          </w:p>
        </w:tc>
        <w:tc>
          <w:tcPr>
            <w:tcW w:w="2381" w:type="dxa"/>
          </w:tcPr>
          <w:p w14:paraId="34C056C8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半径/分层/残差</w:t>
            </w:r>
          </w:p>
        </w:tc>
        <w:tc>
          <w:tcPr>
            <w:tcW w:w="2381" w:type="dxa"/>
          </w:tcPr>
          <w:p w14:paraId="133247E6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与 Python 逐字节一致</w:t>
            </w:r>
          </w:p>
        </w:tc>
      </w:tr>
      <w:tr w14:paraId="1A996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776C781B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网页</w:t>
            </w:r>
          </w:p>
        </w:tc>
        <w:tc>
          <w:tcPr>
            <w:tcW w:w="2381" w:type="dxa"/>
          </w:tcPr>
          <w:p w14:paraId="6FD74240"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/state</w:t>
            </w:r>
            <w:r>
              <w:rPr>
                <w:rFonts w:ascii="宋体" w:hAnsi="宋体" w:eastAsia="宋体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color w:val="8B1A1A"/>
                <w:sz w:val="15"/>
              </w:rPr>
              <w:t>/api/pose</w:t>
            </w:r>
          </w:p>
        </w:tc>
        <w:tc>
          <w:tcPr>
            <w:tcW w:w="2381" w:type="dxa"/>
          </w:tcPr>
          <w:p w14:paraId="2174262A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三维模型</w:t>
            </w:r>
          </w:p>
        </w:tc>
        <w:tc>
          <w:tcPr>
            <w:tcW w:w="2381" w:type="dxa"/>
          </w:tcPr>
          <w:p w14:paraId="41114EAA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四元数旋转、700/50 ms</w:t>
            </w:r>
          </w:p>
        </w:tc>
      </w:tr>
    </w:tbl>
    <w:p w14:paraId="6589E882">
      <w:pPr>
        <w:spacing w:after="40"/>
      </w:pPr>
    </w:p>
    <w:p w14:paraId="4E2EF137">
      <w:pPr>
        <w:spacing w:after="160"/>
        <w:jc w:val="both"/>
      </w:pPr>
    </w:p>
    <w:p w14:paraId="12B0215C">
      <w:pPr>
        <w:spacing w:before="80" w:after="40"/>
        <w:jc w:val="center"/>
      </w:pPr>
      <w:r>
        <w:drawing>
          <wp:inline distT="0" distB="0" distL="114300" distR="114300">
            <wp:extent cx="6047740" cy="2810510"/>
            <wp:effectExtent l="0" t="0" r="1016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1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A752"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2-</w:t>
      </w:r>
      <w:r>
        <w:rPr>
          <w:rFonts w:hint="eastAsia"/>
          <w:color w:val="5B6370"/>
          <w:sz w:val="17"/>
          <w:lang w:val="en-US" w:eastAsia="zh-CN"/>
        </w:rPr>
        <w:t>6</w:t>
      </w:r>
      <w:r>
        <w:rPr>
          <w:rFonts w:ascii="宋体" w:hAnsi="宋体" w:eastAsia="宋体"/>
          <w:color w:val="5B6370"/>
          <w:sz w:val="17"/>
        </w:rPr>
        <w:t xml:space="preserve"> 板上真实扫描得到的三层/六层侧壁</w:t>
      </w:r>
    </w:p>
    <w:p w14:paraId="7D7FC779">
      <w:pPr>
        <w:spacing w:before="80" w:after="4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047740" cy="2165985"/>
            <wp:effectExtent l="0" t="0" r="10160" b="5715"/>
            <wp:docPr id="15" name="图片 15" descr="3653004f8886b689eb4f8b517e08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653004f8886b689eb4f8b517e0810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B259">
      <w:pPr>
        <w:spacing w:after="16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5B6370"/>
          <w:sz w:val="17"/>
        </w:rPr>
        <w:t>图 2-</w:t>
      </w:r>
      <w:r>
        <w:rPr>
          <w:rFonts w:hint="eastAsia"/>
          <w:color w:val="5B6370"/>
          <w:sz w:val="17"/>
          <w:lang w:val="en-US" w:eastAsia="zh-CN"/>
        </w:rPr>
        <w:t>7</w:t>
      </w:r>
      <w:r>
        <w:rPr>
          <w:rFonts w:ascii="宋体" w:hAnsi="宋体" w:eastAsia="宋体"/>
          <w:color w:val="5B6370"/>
          <w:sz w:val="17"/>
        </w:rPr>
        <w:t xml:space="preserve"> </w:t>
      </w:r>
      <w:r>
        <w:rPr>
          <w:rFonts w:hint="eastAsia"/>
          <w:color w:val="5B6370"/>
          <w:sz w:val="17"/>
          <w:lang w:val="en-US" w:eastAsia="zh-CN"/>
        </w:rPr>
        <w:t>圆锥+台阶轴建模实时效果（建模过程见演示视频）</w:t>
      </w:r>
    </w:p>
    <w:p w14:paraId="17734080">
      <w:pPr>
        <w:pBdr>
          <w:bottom w:val="single" w:color="BFC9D6" w:sz="6" w:space="1"/>
        </w:pBdr>
        <w:spacing w:after="120"/>
      </w:pPr>
    </w:p>
    <w:p w14:paraId="432E9A49">
      <w:pPr>
        <w:pStyle w:val="4"/>
      </w:pPr>
      <w:r>
        <w:rPr>
          <w:rFonts w:ascii="宋体" w:hAnsi="宋体" w:eastAsia="宋体"/>
          <w:color w:val="1F3A5F"/>
          <w:sz w:val="27"/>
        </w:rPr>
        <w:t>第三部分  完成情况及性能参数</w:t>
      </w:r>
    </w:p>
    <w:p w14:paraId="1C41E56C">
      <w:pPr>
        <w:pStyle w:val="5"/>
      </w:pPr>
      <w:r>
        <w:rPr>
          <w:rFonts w:ascii="宋体" w:hAnsi="宋体" w:eastAsia="宋体"/>
          <w:color w:val="1F3A5F"/>
          <w:sz w:val="23"/>
        </w:rPr>
        <w:t>3.1 整体介绍</w:t>
      </w:r>
    </w:p>
    <w:p w14:paraId="293FB1FC">
      <w:pPr>
        <w:ind w:firstLine="420"/>
        <w:rPr>
          <w:rFonts w:ascii="宋体" w:hAnsi="宋体" w:eastAsia="宋体"/>
          <w:color w:val="1F2937"/>
          <w:sz w:val="21"/>
        </w:rPr>
      </w:pPr>
      <w:r>
        <w:rPr>
          <w:rFonts w:ascii="宋体" w:hAnsi="宋体" w:eastAsia="宋体"/>
          <w:color w:val="1F2937"/>
          <w:sz w:val="21"/>
        </w:rPr>
        <w:t xml:space="preserve">装置正面与俯视见 </w:t>
      </w:r>
      <w:r>
        <w:rPr>
          <w:rFonts w:ascii="Consolas" w:hAnsi="Consolas" w:eastAsia="Consolas"/>
          <w:color w:val="8B1A1A"/>
          <w:sz w:val="18"/>
        </w:rPr>
        <w:t>图 1-1</w:t>
      </w:r>
      <w:r>
        <w:rPr>
          <w:rFonts w:ascii="宋体" w:hAnsi="宋体" w:eastAsia="宋体"/>
          <w:color w:val="1F2937"/>
          <w:sz w:val="21"/>
        </w:rPr>
        <w:t xml:space="preserve">。系统上电后由 JTAG 加载位流与固件，PC 通过网口访问 </w:t>
      </w:r>
      <w:r>
        <w:rPr>
          <w:rFonts w:ascii="Consolas" w:hAnsi="Consolas" w:eastAsia="Consolas"/>
          <w:color w:val="8B1A1A"/>
          <w:sz w:val="18"/>
        </w:rPr>
        <w:t>http://192.168.1.10/</w:t>
      </w:r>
      <w:r>
        <w:rPr>
          <w:rFonts w:ascii="宋体" w:hAnsi="宋体" w:eastAsia="宋体"/>
          <w:color w:val="1F2937"/>
          <w:sz w:val="21"/>
        </w:rPr>
        <w:t>；页面显示实时帧率、层数、格子数、三维模型和残差图。扫描时 PL 自主触发，PS 连续读帧；操作者可用手背姿态转动模型。</w:t>
      </w:r>
    </w:p>
    <w:p w14:paraId="32ADCA98">
      <w:pPr>
        <w:rPr>
          <w:rFonts w:hint="eastAsia" w:ascii="宋体" w:hAnsi="宋体" w:eastAsia="宋体"/>
          <w:color w:val="1F2937"/>
          <w:sz w:val="21"/>
          <w:lang w:eastAsia="zh-CN"/>
        </w:rPr>
      </w:pPr>
      <w:r>
        <w:rPr>
          <w:rFonts w:hint="eastAsia" w:ascii="宋体" w:hAnsi="宋体" w:eastAsia="宋体"/>
          <w:color w:val="1F2937"/>
          <w:sz w:val="21"/>
          <w:lang w:eastAsia="zh-CN"/>
        </w:rPr>
        <w:drawing>
          <wp:inline distT="0" distB="0" distL="114300" distR="114300">
            <wp:extent cx="2856865" cy="1889760"/>
            <wp:effectExtent l="0" t="0" r="635" b="2540"/>
            <wp:docPr id="22" name="图片 22" descr="9116d554447a44b2a9b1c08dcefdd7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9116d554447a44b2a9b1c08dcefdd7e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1F2937"/>
          <w:sz w:val="21"/>
          <w:lang w:eastAsia="zh-CN"/>
        </w:rPr>
        <w:drawing>
          <wp:inline distT="0" distB="0" distL="114300" distR="114300">
            <wp:extent cx="3042920" cy="1882140"/>
            <wp:effectExtent l="0" t="0" r="5080" b="10160"/>
            <wp:docPr id="23" name="图片 23" descr="7a213dde749571ff78f92bad5f71d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7a213dde749571ff78f92bad5f71d84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092A">
      <w:pPr>
        <w:pStyle w:val="5"/>
      </w:pPr>
      <w:r>
        <w:rPr>
          <w:rFonts w:ascii="宋体" w:hAnsi="宋体" w:eastAsia="宋体"/>
          <w:color w:val="1F3A5F"/>
          <w:sz w:val="23"/>
        </w:rPr>
        <w:t>3.2 工程成果</w:t>
      </w:r>
    </w:p>
    <w:p w14:paraId="213F0416">
      <w:r>
        <w:rPr>
          <w:rFonts w:ascii="宋体" w:hAnsi="宋体" w:eastAsia="宋体"/>
          <w:b/>
          <w:color w:val="1F2937"/>
          <w:sz w:val="21"/>
        </w:rPr>
        <w:t>3.2.1 机械成果</w:t>
      </w:r>
    </w:p>
    <w:p w14:paraId="31233EA1">
      <w:pPr>
        <w:pStyle w:val="16"/>
        <w:spacing w:after="30"/>
      </w:pPr>
      <w:r>
        <w:rPr>
          <w:rFonts w:ascii="宋体" w:hAnsi="宋体" w:eastAsia="宋体"/>
          <w:color w:val="1F2937"/>
          <w:sz w:val="20"/>
        </w:rPr>
        <w:t>3D 打印框架、T8 丝杠滑台、V 形探头夹具、旋转目标托架；</w:t>
      </w:r>
    </w:p>
    <w:p w14:paraId="385F2B01">
      <w:pPr>
        <w:pStyle w:val="16"/>
        <w:spacing w:after="30"/>
      </w:pPr>
      <w:r>
        <w:rPr>
          <w:rFonts w:ascii="宋体" w:hAnsi="宋体" w:eastAsia="宋体"/>
          <w:color w:val="1F2937"/>
          <w:sz w:val="20"/>
        </w:rPr>
        <w:t>四类标准件 + Ø50 标准球，均可快速更换；</w:t>
      </w:r>
    </w:p>
    <w:p w14:paraId="6BFE2867">
      <w:pPr>
        <w:pStyle w:val="16"/>
        <w:spacing w:after="30"/>
      </w:pPr>
      <w:r>
        <w:rPr>
          <w:rFonts w:ascii="宋体" w:hAnsi="宋体" w:eastAsia="宋体"/>
          <w:color w:val="1F2937"/>
          <w:sz w:val="20"/>
        </w:rPr>
        <w:t>扫描过程中探头只随滑台升降，不改变俯仰；旋转轴由步进电机直接驱动。</w:t>
      </w:r>
    </w:p>
    <w:p w14:paraId="3AEA19B8"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实物见 </w:t>
      </w:r>
      <w:r>
        <w:rPr>
          <w:rFonts w:ascii="Consolas" w:hAnsi="Consolas" w:eastAsia="Consolas"/>
          <w:color w:val="8B1A1A"/>
          <w:sz w:val="18"/>
        </w:rPr>
        <w:t>图 1-1</w:t>
      </w:r>
      <w:r>
        <w:rPr>
          <w:rFonts w:ascii="宋体" w:hAnsi="宋体" w:eastAsia="宋体"/>
          <w:color w:val="1F2937"/>
          <w:sz w:val="21"/>
        </w:rPr>
        <w:t xml:space="preserve">，装配预览见 </w:t>
      </w:r>
      <w:r>
        <w:rPr>
          <w:rFonts w:ascii="Consolas" w:hAnsi="Consolas" w:eastAsia="Consolas"/>
          <w:color w:val="8B1A1A"/>
          <w:sz w:val="18"/>
        </w:rPr>
        <w:t>图 2-2</w:t>
      </w:r>
      <w:r>
        <w:rPr>
          <w:rFonts w:ascii="宋体" w:hAnsi="宋体" w:eastAsia="宋体"/>
          <w:color w:val="1F2937"/>
          <w:sz w:val="21"/>
        </w:rPr>
        <w:t xml:space="preserve">，目标见 </w:t>
      </w:r>
      <w:r>
        <w:rPr>
          <w:rFonts w:ascii="Consolas" w:hAnsi="Consolas" w:eastAsia="Consolas"/>
          <w:color w:val="8B1A1A"/>
          <w:sz w:val="18"/>
        </w:rPr>
        <w:t>图 2-3</w:t>
      </w:r>
      <w:r>
        <w:rPr>
          <w:rFonts w:ascii="宋体" w:hAnsi="宋体" w:eastAsia="宋体"/>
          <w:color w:val="1F2937"/>
          <w:sz w:val="21"/>
        </w:rPr>
        <w:t>。</w:t>
      </w:r>
    </w:p>
    <w:p w14:paraId="712A3E69">
      <w:r>
        <w:rPr>
          <w:rFonts w:ascii="宋体" w:hAnsi="宋体" w:eastAsia="宋体"/>
          <w:b/>
          <w:color w:val="1F2937"/>
          <w:sz w:val="21"/>
        </w:rPr>
        <w:t>3.2.2 电路成果</w:t>
      </w:r>
    </w:p>
    <w:p w14:paraId="69FE6B89">
      <w:pPr>
        <w:pStyle w:val="16"/>
        <w:spacing w:after="30"/>
      </w:pPr>
      <w:r>
        <w:rPr>
          <w:rFonts w:ascii="宋体" w:hAnsi="宋体" w:eastAsia="宋体"/>
          <w:color w:val="1F2937"/>
          <w:sz w:val="20"/>
        </w:rPr>
        <w:t>Zynq-7020 主板 + 双路 ADC + AD8331 + TC4420 + 两片 ULN2003；</w:t>
      </w:r>
    </w:p>
    <w:p w14:paraId="3FD13B62">
      <w:pPr>
        <w:pStyle w:val="16"/>
        <w:spacing w:after="30"/>
      </w:pPr>
      <w:r>
        <w:rPr>
          <w:rFonts w:ascii="宋体" w:hAnsi="宋体" w:eastAsia="宋体"/>
          <w:color w:val="1F2937"/>
          <w:sz w:val="20"/>
        </w:rPr>
        <w:t>发射、接收、采集、电机、姿态共地；电机与模拟前端分开供电；</w:t>
      </w:r>
    </w:p>
    <w:p w14:paraId="536140BF">
      <w:pPr>
        <w:pStyle w:val="16"/>
        <w:spacing w:after="30"/>
      </w:pPr>
      <w:r>
        <w:rPr>
          <w:rFonts w:ascii="宋体" w:hAnsi="宋体" w:eastAsia="宋体"/>
          <w:color w:val="1F2937"/>
          <w:sz w:val="20"/>
        </w:rPr>
        <w:t>关键信号：</w:t>
      </w:r>
      <w:r>
        <w:rPr>
          <w:rFonts w:ascii="Consolas" w:hAnsi="Consolas" w:eastAsia="Consolas"/>
          <w:color w:val="8B1A1A"/>
          <w:sz w:val="18"/>
        </w:rPr>
        <w:t>tx_burst</w:t>
      </w:r>
      <w:r>
        <w:rPr>
          <w:rFonts w:ascii="宋体" w:hAnsi="宋体" w:eastAsia="宋体"/>
          <w:color w:val="1F2937"/>
          <w:sz w:val="20"/>
        </w:rPr>
        <w:t>、</w:t>
      </w:r>
      <w:r>
        <w:rPr>
          <w:rFonts w:ascii="Consolas" w:hAnsi="Consolas" w:eastAsia="Consolas"/>
          <w:color w:val="8B1A1A"/>
          <w:sz w:val="18"/>
        </w:rPr>
        <w:t>ad1/ad2_data</w:t>
      </w:r>
      <w:r>
        <w:rPr>
          <w:rFonts w:ascii="宋体" w:hAnsi="宋体" w:eastAsia="宋体"/>
          <w:color w:val="1F2937"/>
          <w:sz w:val="20"/>
        </w:rPr>
        <w:t>、</w:t>
      </w:r>
      <w:r>
        <w:rPr>
          <w:rFonts w:ascii="Consolas" w:hAnsi="Consolas" w:eastAsia="Consolas"/>
          <w:color w:val="8B1A1A"/>
          <w:sz w:val="18"/>
        </w:rPr>
        <w:t>ad1/ad2_otr</w:t>
      </w:r>
      <w:r>
        <w:rPr>
          <w:rFonts w:ascii="宋体" w:hAnsi="宋体" w:eastAsia="宋体"/>
          <w:color w:val="1F2937"/>
          <w:sz w:val="20"/>
        </w:rPr>
        <w:t>、</w:t>
      </w:r>
      <w:r>
        <w:rPr>
          <w:rFonts w:ascii="Consolas" w:hAnsi="Consolas" w:eastAsia="Consolas"/>
          <w:color w:val="8B1A1A"/>
          <w:sz w:val="18"/>
        </w:rPr>
        <w:t>lift_coils</w:t>
      </w:r>
      <w:r>
        <w:rPr>
          <w:rFonts w:ascii="宋体" w:hAnsi="宋体" w:eastAsia="宋体"/>
          <w:color w:val="1F2937"/>
          <w:sz w:val="20"/>
        </w:rPr>
        <w:t>、</w:t>
      </w:r>
      <w:r>
        <w:rPr>
          <w:rFonts w:ascii="Consolas" w:hAnsi="Consolas" w:eastAsia="Consolas"/>
          <w:color w:val="8B1A1A"/>
          <w:sz w:val="18"/>
        </w:rPr>
        <w:t>ball_coils</w:t>
      </w:r>
      <w:r>
        <w:rPr>
          <w:rFonts w:ascii="宋体" w:hAnsi="宋体" w:eastAsia="宋体"/>
          <w:color w:val="1F2937"/>
          <w:sz w:val="20"/>
        </w:rPr>
        <w:t>、</w:t>
      </w:r>
      <w:r>
        <w:rPr>
          <w:rFonts w:ascii="Consolas" w:hAnsi="Consolas" w:eastAsia="Consolas"/>
          <w:color w:val="8B1A1A"/>
          <w:sz w:val="18"/>
        </w:rPr>
        <w:t>scl/sda</w:t>
      </w:r>
      <w:r>
        <w:rPr>
          <w:rFonts w:ascii="宋体" w:hAnsi="宋体" w:eastAsia="宋体"/>
          <w:color w:val="1F2937"/>
          <w:sz w:val="20"/>
        </w:rPr>
        <w:t>。</w:t>
      </w:r>
    </w:p>
    <w:p w14:paraId="73083132"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实物见 </w:t>
      </w:r>
      <w:r>
        <w:rPr>
          <w:rFonts w:ascii="Consolas" w:hAnsi="Consolas" w:eastAsia="Consolas"/>
          <w:color w:val="8B1A1A"/>
          <w:sz w:val="18"/>
        </w:rPr>
        <w:t>图 2-4</w:t>
      </w:r>
      <w:r>
        <w:rPr>
          <w:rFonts w:ascii="宋体" w:hAnsi="宋体" w:eastAsia="宋体"/>
          <w:color w:val="1F2937"/>
          <w:sz w:val="21"/>
        </w:rPr>
        <w:t xml:space="preserve">，接线见 </w:t>
      </w:r>
      <w:r>
        <w:rPr>
          <w:rFonts w:ascii="Consolas" w:hAnsi="Consolas" w:eastAsia="Consolas"/>
          <w:color w:val="8B1A1A"/>
          <w:sz w:val="18"/>
        </w:rPr>
        <w:t>图 2-5</w:t>
      </w:r>
      <w:r>
        <w:rPr>
          <w:rFonts w:ascii="宋体" w:hAnsi="宋体" w:eastAsia="宋体"/>
          <w:color w:val="1F2937"/>
          <w:sz w:val="21"/>
        </w:rPr>
        <w:t>。</w:t>
      </w:r>
    </w:p>
    <w:p w14:paraId="7798564E">
      <w:r>
        <w:rPr>
          <w:rFonts w:ascii="宋体" w:hAnsi="宋体" w:eastAsia="宋体"/>
          <w:b/>
          <w:color w:val="1F2937"/>
          <w:sz w:val="21"/>
        </w:rPr>
        <w:t>3.2.3 软件成果</w:t>
      </w:r>
    </w:p>
    <w:p w14:paraId="13D549ED">
      <w:pPr>
        <w:pStyle w:val="16"/>
        <w:spacing w:after="30"/>
      </w:pPr>
      <w:r>
        <w:rPr>
          <w:rFonts w:ascii="宋体" w:hAnsi="宋体" w:eastAsia="宋体"/>
          <w:color w:val="1F2937"/>
          <w:sz w:val="20"/>
        </w:rPr>
        <w:t>PL：峰值 DSP 239 LUT / 190 FF / 6 DSP；全设计 6,921 LUT / 8,214 FF / 12.5 BRAM / 18 DSP；</w:t>
      </w:r>
    </w:p>
    <w:p w14:paraId="5184C0C0">
      <w:pPr>
        <w:pStyle w:val="16"/>
        <w:spacing w:after="30"/>
      </w:pPr>
      <w:r>
        <w:rPr>
          <w:rFonts w:ascii="宋体" w:hAnsi="宋体" w:eastAsia="宋体"/>
          <w:color w:val="1F2937"/>
          <w:sz w:val="20"/>
        </w:rPr>
        <w:t>PS：90.9 fps 连续读、</w:t>
      </w:r>
      <w:r>
        <w:rPr>
          <w:rFonts w:ascii="Consolas" w:hAnsi="Consolas" w:eastAsia="Consolas"/>
          <w:color w:val="8B1A1A"/>
          <w:sz w:val="18"/>
        </w:rPr>
        <w:t>missed=0</w:t>
      </w:r>
      <w:r>
        <w:rPr>
          <w:rFonts w:ascii="宋体" w:hAnsi="宋体" w:eastAsia="宋体"/>
          <w:color w:val="1F2937"/>
          <w:sz w:val="20"/>
        </w:rPr>
        <w:t>、8192 帧环形缓冲、</w:t>
      </w:r>
      <w:r>
        <w:rPr>
          <w:rFonts w:ascii="Consolas" w:hAnsi="Consolas" w:eastAsia="Consolas"/>
          <w:color w:val="8B1A1A"/>
          <w:sz w:val="18"/>
        </w:rPr>
        <w:t>/state</w:t>
      </w:r>
      <w:r>
        <w:rPr>
          <w:rFonts w:ascii="宋体" w:hAnsi="宋体" w:eastAsia="宋体"/>
          <w:color w:val="1F2937"/>
          <w:sz w:val="20"/>
        </w:rPr>
        <w:t xml:space="preserve"> 60 KB；</w:t>
      </w:r>
    </w:p>
    <w:p w14:paraId="770A2DAC">
      <w:pPr>
        <w:pStyle w:val="16"/>
        <w:spacing w:after="30"/>
      </w:pPr>
      <w:r>
        <w:rPr>
          <w:rFonts w:ascii="宋体" w:hAnsi="宋体" w:eastAsia="宋体"/>
          <w:color w:val="1F2937"/>
          <w:sz w:val="20"/>
        </w:rPr>
        <w:t>网页：三维模型、剖面、残差热图、姿态联动；</w:t>
      </w:r>
    </w:p>
    <w:p w14:paraId="24DE5DC2">
      <w:pPr>
        <w:pStyle w:val="16"/>
        <w:spacing w:after="30"/>
      </w:pPr>
      <w:r>
        <w:rPr>
          <w:rFonts w:ascii="宋体" w:hAnsi="宋体" w:eastAsia="宋体"/>
          <w:color w:val="1F2937"/>
          <w:sz w:val="20"/>
        </w:rPr>
        <w:t>主机：</w:t>
      </w:r>
      <w:r>
        <w:rPr>
          <w:rFonts w:hint="eastAsia"/>
          <w:color w:val="1F2937"/>
          <w:sz w:val="20"/>
          <w:lang w:val="en-US" w:eastAsia="zh-CN"/>
        </w:rPr>
        <w:t>建模</w:t>
      </w:r>
      <w:r>
        <w:rPr>
          <w:rFonts w:ascii="宋体" w:hAnsi="宋体" w:eastAsia="宋体"/>
          <w:color w:val="1F2937"/>
          <w:sz w:val="20"/>
        </w:rPr>
        <w:t>、报告生成。</w:t>
      </w:r>
    </w:p>
    <w:p w14:paraId="0700D09D">
      <w:pPr>
        <w:ind w:firstLine="420"/>
        <w:rPr>
          <w:rFonts w:hint="eastAsia" w:ascii="宋体" w:hAnsi="宋体" w:eastAsia="宋体"/>
          <w:color w:val="1F2937"/>
          <w:sz w:val="21"/>
          <w:lang w:val="en-US" w:eastAsia="zh-CN"/>
        </w:rPr>
      </w:pPr>
      <w:r>
        <w:rPr>
          <w:rFonts w:ascii="宋体" w:hAnsi="宋体" w:eastAsia="宋体"/>
          <w:color w:val="1F2937"/>
          <w:sz w:val="21"/>
        </w:rPr>
        <w:t xml:space="preserve">真实模型见 </w:t>
      </w:r>
      <w:r>
        <w:rPr>
          <w:rFonts w:ascii="Consolas" w:hAnsi="Consolas" w:eastAsia="Consolas"/>
          <w:color w:val="8B1A1A"/>
          <w:sz w:val="18"/>
        </w:rPr>
        <w:t>图 2-7</w:t>
      </w:r>
      <w:r>
        <w:rPr>
          <w:rFonts w:hint="eastAsia" w:ascii="Consolas" w:hAnsi="Consolas"/>
          <w:color w:val="8B1A1A"/>
          <w:sz w:val="18"/>
          <w:lang w:eastAsia="zh-CN"/>
        </w:rPr>
        <w:t>。</w:t>
      </w:r>
      <w:r>
        <w:rPr>
          <w:rFonts w:hint="eastAsia" w:ascii="宋体" w:hAnsi="宋体" w:eastAsia="宋体"/>
          <w:color w:val="1F2937"/>
          <w:sz w:val="21"/>
          <w:lang w:val="en-US" w:eastAsia="zh-CN"/>
        </w:rPr>
        <w:t>网页如下。</w:t>
      </w:r>
    </w:p>
    <w:p w14:paraId="5CCB59E6">
      <w:pPr>
        <w:ind w:firstLine="420"/>
        <w:rPr>
          <w:rFonts w:hint="eastAsia" w:ascii="宋体" w:hAnsi="宋体" w:eastAsia="宋体"/>
          <w:color w:val="1F2937"/>
          <w:sz w:val="21"/>
          <w:lang w:val="en-US" w:eastAsia="zh-CN"/>
        </w:rPr>
      </w:pPr>
      <w:r>
        <w:drawing>
          <wp:inline distT="0" distB="0" distL="114300" distR="114300">
            <wp:extent cx="6044565" cy="3016250"/>
            <wp:effectExtent l="0" t="0" r="635" b="635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A3799">
      <w:pPr>
        <w:ind w:firstLine="420"/>
        <w:rPr>
          <w:rFonts w:hint="default" w:ascii="Consolas" w:hAnsi="Consolas"/>
          <w:color w:val="8B1A1A"/>
          <w:sz w:val="18"/>
          <w:lang w:val="en-US" w:eastAsia="zh-CN"/>
        </w:rPr>
      </w:pPr>
    </w:p>
    <w:p w14:paraId="7F25B6A1"/>
    <w:p w14:paraId="5063FC3B">
      <w:pPr>
        <w:pStyle w:val="5"/>
      </w:pPr>
      <w:r>
        <w:rPr>
          <w:rFonts w:ascii="宋体" w:hAnsi="宋体" w:eastAsia="宋体"/>
          <w:color w:val="1F3A5F"/>
          <w:sz w:val="23"/>
        </w:rPr>
        <w:t>3.3 特性成果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3175"/>
        <w:gridCol w:w="3175"/>
        <w:gridCol w:w="3175"/>
      </w:tblGrid>
      <w:tr w14:paraId="3A21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D9E2F3"/>
          </w:tcPr>
          <w:p w14:paraId="4605256B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特性</w:t>
            </w:r>
          </w:p>
        </w:tc>
        <w:tc>
          <w:tcPr>
            <w:tcW w:w="3175" w:type="dxa"/>
            <w:shd w:val="clear" w:color="auto" w:fill="D9E2F3"/>
          </w:tcPr>
          <w:p w14:paraId="52BCABA8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结果</w:t>
            </w:r>
          </w:p>
        </w:tc>
        <w:tc>
          <w:tcPr>
            <w:tcW w:w="3175" w:type="dxa"/>
            <w:shd w:val="clear" w:color="auto" w:fill="D9E2F3"/>
          </w:tcPr>
          <w:p w14:paraId="5BA08B84">
            <w:pPr>
              <w:jc w:val="center"/>
            </w:pPr>
            <w:r>
              <w:rPr>
                <w:rFonts w:ascii="宋体" w:hAnsi="宋体" w:eastAsia="宋体"/>
                <w:b/>
                <w:color w:val="1F2937"/>
                <w:sz w:val="17"/>
              </w:rPr>
              <w:t>说明</w:t>
            </w:r>
          </w:p>
        </w:tc>
      </w:tr>
      <w:tr w14:paraId="22C1B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2EA68901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帧率</w:t>
            </w:r>
          </w:p>
        </w:tc>
        <w:tc>
          <w:tcPr>
            <w:tcW w:w="3175" w:type="dxa"/>
          </w:tcPr>
          <w:p w14:paraId="6227286A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90.84–91.05 fps</w:t>
            </w:r>
          </w:p>
        </w:tc>
        <w:tc>
          <w:tcPr>
            <w:tcW w:w="3175" w:type="dxa"/>
          </w:tcPr>
          <w:p w14:paraId="02302BA7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PL 自主触发，PS 30 s 零丢帧</w:t>
            </w:r>
          </w:p>
        </w:tc>
      </w:tr>
      <w:tr w14:paraId="5371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2CB0CE6B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回读</w:t>
            </w:r>
          </w:p>
        </w:tc>
        <w:tc>
          <w:tcPr>
            <w:tcW w:w="3175" w:type="dxa"/>
          </w:tcPr>
          <w:p w14:paraId="011E9A28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2.48–2.80 ms</w:t>
            </w:r>
          </w:p>
        </w:tc>
        <w:tc>
          <w:tcPr>
            <w:tcW w:w="3175" w:type="dxa"/>
          </w:tcPr>
          <w:p w14:paraId="27D36E83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相对 ILA 171–202×</w:t>
            </w:r>
          </w:p>
        </w:tc>
      </w:tr>
      <w:tr w14:paraId="3C193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5F187D53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逐位一致</w:t>
            </w:r>
          </w:p>
        </w:tc>
        <w:tc>
          <w:tcPr>
            <w:tcW w:w="3175" w:type="dxa"/>
          </w:tcPr>
          <w:p w14:paraId="2E77FA36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 xml:space="preserve">四轮 </w:t>
            </w:r>
            <w:r>
              <w:rPr>
                <w:rFonts w:ascii="Consolas" w:hAnsi="Consolas" w:eastAsia="Consolas"/>
                <w:color w:val="8B1A1A"/>
                <w:sz w:val="15"/>
              </w:rPr>
              <w:t>MATCH: True</w:t>
            </w:r>
          </w:p>
        </w:tc>
        <w:tc>
          <w:tcPr>
            <w:tcW w:w="3175" w:type="dxa"/>
          </w:tcPr>
          <w:p w14:paraId="5BB6B57E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板端 40 位字 vs Python</w:t>
            </w:r>
          </w:p>
        </w:tc>
      </w:tr>
      <w:tr w14:paraId="457AB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398F36A5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三层模型</w:t>
            </w:r>
          </w:p>
        </w:tc>
        <w:tc>
          <w:tcPr>
            <w:tcW w:w="3175" w:type="dxa"/>
          </w:tcPr>
          <w:p w14:paraId="08426C6F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72/71 格，144/192 面</w:t>
            </w:r>
          </w:p>
        </w:tc>
        <w:tc>
          <w:tcPr>
            <w:tcW w:w="3175" w:type="dxa"/>
          </w:tcPr>
          <w:p w14:paraId="7083D5A4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真实扫描，z −2…+2 mm</w:t>
            </w:r>
          </w:p>
        </w:tc>
      </w:tr>
      <w:tr w14:paraId="28FA5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497E0CE7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六层模型</w:t>
            </w:r>
          </w:p>
        </w:tc>
        <w:tc>
          <w:tcPr>
            <w:tcW w:w="3175" w:type="dxa"/>
          </w:tcPr>
          <w:p w14:paraId="1CFD1BD7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141/131 格，288/480 面</w:t>
            </w:r>
          </w:p>
        </w:tc>
        <w:tc>
          <w:tcPr>
            <w:tcW w:w="3175" w:type="dxa"/>
          </w:tcPr>
          <w:p w14:paraId="5670D99E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真实扫描，z −8…+2 mm</w:t>
            </w:r>
          </w:p>
        </w:tc>
      </w:tr>
      <w:tr w14:paraId="35B65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1748EAB8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重复性</w:t>
            </w:r>
          </w:p>
        </w:tc>
        <w:tc>
          <w:tcPr>
            <w:tcW w:w="3175" w:type="dxa"/>
          </w:tcPr>
          <w:p w14:paraId="44291E82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σ=0.4505 mm</w:t>
            </w:r>
          </w:p>
        </w:tc>
        <w:tc>
          <w:tcPr>
            <w:tcW w:w="3175" w:type="dxa"/>
          </w:tcPr>
          <w:p w14:paraId="38773895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3 圈/层，69 个共同格</w:t>
            </w:r>
          </w:p>
        </w:tc>
      </w:tr>
      <w:tr w14:paraId="097D4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26FF82D3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姿态</w:t>
            </w:r>
          </w:p>
        </w:tc>
        <w:tc>
          <w:tcPr>
            <w:tcW w:w="3175" w:type="dxa"/>
          </w:tcPr>
          <w:p w14:paraId="12B61498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716.6 Hz / 51 拍</w:t>
            </w:r>
          </w:p>
        </w:tc>
        <w:tc>
          <w:tcPr>
            <w:tcW w:w="3175" w:type="dxa"/>
          </w:tcPr>
          <w:p w14:paraId="47713907"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页面 20 Hz</w:t>
            </w:r>
          </w:p>
        </w:tc>
      </w:tr>
    </w:tbl>
    <w:p>
      <w:pPr>
        <w:spacing w:before="120" w:after="40"/>
      </w:pPr>
      <w:r>
        <w:rPr>
          <w:rFonts w:ascii="宋体" w:hAnsi="宋体" w:eastAsia="宋体"/>
          <w:sz w:val="21"/>
        </w:rPr>
        <w:t>以太网不是只看网口灯，而是用 PC 真实发 ping 和 HTTP 请求验证：</w:t>
      </w:r>
    </w:p>
    <w:p>
      <w:pPr>
        <w:keepNext/>
        <w:spacing w:before="40" w:after="40"/>
        <w:jc w:val="center"/>
      </w:pPr>
      <w:r>
        <w:rPr>
          <w:rFonts w:ascii="宋体" w:hAnsi="宋体" w:eastAsia="宋体"/>
          <w:sz w:val="18"/>
        </w:rPr>
        <w:t>表 3-1 以太网连通性实测（同板，2026-10-27）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40" w:type="dxa"/>
          <w:bottom w:w="20" w:type="dxa"/>
          <w:right w:w="40" w:type="dxa"/>
        </w:tblCellMar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644"/>
            <w:shd w:fill="D9E2F3" w:val="clear"/>
          </w:tcPr>
          <w:p>
            <w:pPr>
              <w:keepNext/>
              <w:spacing w:before="0" w:after="0"/>
              <w:jc w:val="center"/>
            </w:pPr>
            <w:r>
              <w:rPr>
                <w:rFonts w:ascii="宋体" w:hAnsi="宋体" w:eastAsia="宋体"/>
                <w:sz w:val="17"/>
              </w:rPr>
            </w: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6180"/>
            <w:shd w:fill="D9E2F3" w:val="clear"/>
          </w:tcPr>
          <w:p>
            <w:pPr>
              <w:keepNext/>
              <w:spacing w:before="0" w:after="0"/>
              <w:jc w:val="center"/>
            </w:pPr>
            <w:r>
              <w:rPr>
                <w:rFonts w:ascii="宋体" w:hAnsi="宋体" w:eastAsia="宋体"/>
                <w:sz w:val="17"/>
              </w:rPr>
            </w: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  <w:tc>
          <w:tcPr>
            <w:tcW w:type="dxa" w:w="1701"/>
            <w:shd w:fill="D9E2F3" w:val="clear"/>
          </w:tcPr>
          <w:p>
            <w:pPr>
              <w:keepNext/>
              <w:spacing w:before="0" w:after="0"/>
              <w:jc w:val="center"/>
            </w:pPr>
            <w:r>
              <w:rPr>
                <w:rFonts w:ascii="宋体" w:hAnsi="宋体" w:eastAsia="宋体"/>
                <w:sz w:val="17"/>
              </w:rPr>
            </w:r>
            <w:r>
              <w:rPr>
                <w:rFonts w:ascii="宋体" w:hAnsi="宋体" w:eastAsia="宋体"/>
                <w:b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PHY / 链路</w:t>
            </w:r>
          </w:p>
        </w:tc>
        <w:tc>
          <w:tcPr>
            <w:tcW w:type="dxa" w:w="6180"/>
          </w:tcPr>
          <w:p>
            <w:pPr>
              <w:keepNext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Motorcomm YT8521SC（MDIO addr 7），1 Gbps</w:t>
            </w:r>
          </w:p>
        </w:tc>
        <w:tc>
          <w:tcPr>
            <w:tcW w:type="dxa" w:w="1701"/>
          </w:tcPr>
          <w:p>
            <w:pPr>
              <w:keepNext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_m2b_net_evidence.txt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ping</w:t>
            </w:r>
          </w:p>
        </w:tc>
        <w:tc>
          <w:tcPr>
            <w:tcW w:type="dxa" w:w="6180"/>
          </w:tcPr>
          <w:p>
            <w:pPr>
              <w:keepNext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120/120 成功，0% 丢包</w:t>
            </w:r>
          </w:p>
        </w:tc>
        <w:tc>
          <w:tcPr>
            <w:tcW w:type="dxa" w:w="1701"/>
          </w:tcPr>
          <w:p>
            <w:pPr>
              <w:keepNext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_m2b_ping.log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GET /api/status</w:t>
            </w:r>
          </w:p>
        </w:tc>
        <w:tc>
          <w:tcPr>
            <w:tcW w:type="dxa" w:w="6180"/>
          </w:tcPr>
          <w:p>
            <w:pPr>
              <w:keepNext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{"ok":true}</w:t>
            </w:r>
          </w:p>
        </w:tc>
        <w:tc>
          <w:tcPr>
            <w:tcW w:type="dxa" w:w="1701"/>
          </w:tcPr>
          <w:p>
            <w:pPr>
              <w:keepNext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_m2b_net_evidence.txt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GET /state</w:t>
            </w:r>
          </w:p>
        </w:tc>
        <w:tc>
          <w:tcPr>
            <w:tcW w:type="dxa" w:w="6180"/>
          </w:tcPr>
          <w:p>
            <w:pPr>
              <w:keepNext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60,544 B 合法 JSON；frames=1738，rate_fps=90.9</w:t>
            </w:r>
          </w:p>
        </w:tc>
        <w:tc>
          <w:tcPr>
            <w:tcW w:type="dxa" w:w="1701"/>
          </w:tcPr>
          <w:p>
            <w:pPr>
              <w:keepNext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_m2b_http_state.json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GET /</w:t>
            </w:r>
          </w:p>
        </w:tc>
        <w:tc>
          <w:tcPr>
            <w:tcW w:type="dxa" w:w="6180"/>
          </w:tcPr>
          <w:p>
            <w:pPr>
              <w:keepNext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22,211 B，与 live_model_page.html 同尺寸</w:t>
            </w:r>
          </w:p>
        </w:tc>
        <w:tc>
          <w:tcPr>
            <w:tcW w:type="dxa" w:w="1701"/>
          </w:tcPr>
          <w:p>
            <w:pPr>
              <w:keepNext/>
              <w:spacing w:before="0" w:after="0"/>
            </w:pPr>
            <w:r>
              <w:rPr>
                <w:rFonts w:ascii="宋体" w:hAnsi="宋体" w:eastAsia="宋体"/>
                <w:sz w:val="16"/>
              </w:rPr>
            </w:r>
            <w:r>
              <w:rPr>
                <w:rFonts w:ascii="宋体" w:hAnsi="宋体" w:eastAsia="宋体"/>
                <w:sz w:val="16"/>
              </w:rPr>
              <w:t>_m2b_http_page.html</w:t>
            </w:r>
          </w:p>
        </w:tc>
      </w:tr>
    </w:tbl>
    <w:p>
      <w:pPr>
        <w:spacing w:before="40" w:after="120"/>
      </w:pPr>
      <w:r>
        <w:rPr>
          <w:rFonts w:ascii="宋体" w:hAnsi="宋体" w:eastAsia="宋体"/>
          <w:sz w:val="17"/>
        </w:rPr>
        <w:t>已知边界：约数十秒后 ARP 间歇失联；采集循环仍在跑，根因未完全定位（_m2b_net_evidence.txt）。</w:t>
      </w:r>
    </w:p>
    <w:p>
      <w:pPr>
        <w:spacing w:after="0"/>
      </w:pPr>
    </w:p>
    <w:p w14:paraId="1D220C6B">
      <w:pPr>
        <w:spacing w:after="40"/>
      </w:pPr>
    </w:p>
    <w:p w14:paraId="5A1A5C3D">
      <w:pPr>
        <w:spacing w:before="80" w:after="40"/>
        <w:jc w:val="center"/>
      </w:pPr>
      <w:r>
        <w:drawing>
          <wp:inline distT="0" distB="0" distL="114300" distR="114300">
            <wp:extent cx="6047740" cy="1899920"/>
            <wp:effectExtent l="0" t="0" r="1016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90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6F4B"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3-1 回读/数据量/帧率前后对比（同板实测）</w:t>
      </w:r>
    </w:p>
    <w:p w14:paraId="5C6E2351">
      <w:pPr>
        <w:spacing w:before="80" w:after="40"/>
        <w:jc w:val="center"/>
      </w:pPr>
      <w:r>
        <w:drawing>
          <wp:inline distT="0" distB="0" distL="114300" distR="114300">
            <wp:extent cx="6047740" cy="2193290"/>
            <wp:effectExtent l="0" t="0" r="1016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095C"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3-2 M2b 与 M3 资源对比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0461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tap_tes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宋体" w:hAnsi="宋体" w:eastAsia="宋体"/>
          <w:sz w:val="18"/>
        </w:rPr>
        <w:t>图 3-3 敲击/接触响应：第 150 帧起包络与 diff RMS 同时跃升（真实采集，frame 0–240）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25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scan2_layer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宋体" w:hAnsi="宋体" w:eastAsia="宋体"/>
          <w:sz w:val="18"/>
        </w:rPr>
        <w:t>图 3-4 第一层 12 个方位的回波包络（真实扫描，z=67 mm，TX on）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dsp_compar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宋体" w:hAnsi="宋体" w:eastAsia="宋体"/>
          <w:sz w:val="18"/>
        </w:rPr>
        <w:t>图 3-5 同一帧包络对比：PC 参考与板上 |I|+|Q|（橙色按比例缩放，不能比较绝对幅度）</w:t>
      </w:r>
    </w:p>
    <w:p w14:paraId="0FDE1256">
      <w:pPr>
        <w:pBdr>
          <w:bottom w:val="single" w:color="BFC9D6" w:sz="6" w:space="1"/>
        </w:pBdr>
        <w:spacing w:after="120"/>
      </w:pPr>
    </w:p>
    <w:p w14:paraId="57B9CCA0">
      <w:pPr>
        <w:pStyle w:val="4"/>
      </w:pPr>
      <w:r>
        <w:rPr>
          <w:rFonts w:ascii="宋体" w:hAnsi="宋体" w:eastAsia="宋体"/>
          <w:color w:val="1F3A5F"/>
          <w:sz w:val="27"/>
        </w:rPr>
        <w:t>第四部分  总结</w:t>
      </w:r>
    </w:p>
    <w:p w14:paraId="76EDDABC">
      <w:pPr>
        <w:pStyle w:val="5"/>
      </w:pPr>
      <w:r>
        <w:rPr>
          <w:rFonts w:ascii="宋体" w:hAnsi="宋体" w:eastAsia="宋体"/>
          <w:color w:val="1F3A5F"/>
          <w:sz w:val="23"/>
        </w:rPr>
        <w:t>4.1 可扩展之处</w:t>
      </w:r>
    </w:p>
    <w:p w14:paraId="6E0A875F">
      <w:pPr>
        <w:spacing w:after="30"/>
        <w:ind w:left="425" w:hanging="255"/>
      </w:pPr>
      <w:r>
        <w:rPr>
          <w:rFonts w:hint="eastAsia"/>
          <w:color w:val="1F2937"/>
          <w:sz w:val="20"/>
          <w:lang w:val="en-US" w:eastAsia="zh-CN"/>
        </w:rPr>
        <w:t>1</w:t>
      </w:r>
      <w:r>
        <w:rPr>
          <w:rFonts w:ascii="宋体" w:hAnsi="宋体" w:eastAsia="宋体"/>
          <w:color w:val="1F2937"/>
          <w:sz w:val="20"/>
        </w:rPr>
        <w:t xml:space="preserve">. </w:t>
      </w:r>
      <w:r>
        <w:rPr>
          <w:rFonts w:ascii="宋体" w:hAnsi="宋体" w:eastAsia="宋体"/>
          <w:b/>
          <w:color w:val="1F2937"/>
          <w:sz w:val="20"/>
        </w:rPr>
        <w:t>更多层</w:t>
      </w:r>
      <w:r>
        <w:rPr>
          <w:rFonts w:ascii="宋体" w:hAnsi="宋体" w:eastAsia="宋体"/>
          <w:color w:val="1F2937"/>
          <w:sz w:val="20"/>
        </w:rPr>
        <w:t>：扩大环形缓冲/算法 scratch，支持 &gt;</w:t>
      </w:r>
      <w:r>
        <w:rPr>
          <w:rFonts w:hint="eastAsia"/>
          <w:color w:val="1F2937"/>
          <w:sz w:val="20"/>
          <w:lang w:val="en-US" w:eastAsia="zh-CN"/>
        </w:rPr>
        <w:t>10</w:t>
      </w:r>
      <w:r>
        <w:rPr>
          <w:rFonts w:ascii="宋体" w:hAnsi="宋体" w:eastAsia="宋体"/>
          <w:color w:val="1F2937"/>
          <w:sz w:val="20"/>
        </w:rPr>
        <w:t xml:space="preserve"> 层；</w:t>
      </w:r>
    </w:p>
    <w:p w14:paraId="2F67F5A4">
      <w:pPr>
        <w:spacing w:after="30"/>
        <w:ind w:left="425" w:hanging="255"/>
      </w:pPr>
      <w:r>
        <w:rPr>
          <w:rFonts w:hint="eastAsia"/>
          <w:color w:val="1F2937"/>
          <w:sz w:val="20"/>
          <w:lang w:val="en-US" w:eastAsia="zh-CN"/>
        </w:rPr>
        <w:t>2</w:t>
      </w:r>
      <w:r>
        <w:rPr>
          <w:rFonts w:ascii="宋体" w:hAnsi="宋体" w:eastAsia="宋体"/>
          <w:color w:val="1F2937"/>
          <w:sz w:val="20"/>
        </w:rPr>
        <w:t xml:space="preserve">. </w:t>
      </w:r>
      <w:r>
        <w:rPr>
          <w:rFonts w:ascii="宋体" w:hAnsi="宋体" w:eastAsia="宋体"/>
          <w:b/>
          <w:color w:val="1F2937"/>
          <w:sz w:val="20"/>
        </w:rPr>
        <w:t>更快采集</w:t>
      </w:r>
      <w:r>
        <w:rPr>
          <w:rFonts w:ascii="宋体" w:hAnsi="宋体" w:eastAsia="宋体"/>
          <w:color w:val="1F2937"/>
          <w:sz w:val="20"/>
        </w:rPr>
        <w:t>：PL 侧结果 FIFO + DMA，把主机轮询的 46.8 Hz 提升到 100 Hz；</w:t>
      </w:r>
    </w:p>
    <w:p w14:paraId="3CB4FF0C">
      <w:pPr>
        <w:spacing w:after="30"/>
        <w:ind w:left="425" w:hanging="255"/>
      </w:pPr>
      <w:r>
        <w:rPr>
          <w:rFonts w:hint="eastAsia"/>
          <w:color w:val="1F2937"/>
          <w:sz w:val="20"/>
          <w:lang w:val="en-US" w:eastAsia="zh-CN"/>
        </w:rPr>
        <w:t>3</w:t>
      </w:r>
      <w:r>
        <w:rPr>
          <w:rFonts w:ascii="宋体" w:hAnsi="宋体" w:eastAsia="宋体"/>
          <w:color w:val="1F2937"/>
          <w:sz w:val="20"/>
        </w:rPr>
        <w:t xml:space="preserve">. </w:t>
      </w:r>
      <w:r>
        <w:rPr>
          <w:rFonts w:ascii="宋体" w:hAnsi="宋体" w:eastAsia="宋体"/>
          <w:b/>
          <w:color w:val="1F2937"/>
          <w:sz w:val="20"/>
        </w:rPr>
        <w:t>SD/QSPI 启动</w:t>
      </w:r>
      <w:r>
        <w:rPr>
          <w:rFonts w:ascii="宋体" w:hAnsi="宋体" w:eastAsia="宋体"/>
          <w:color w:val="1F2937"/>
          <w:sz w:val="20"/>
        </w:rPr>
        <w:t>：摆脱 JTAG 加载，提升现场稳定性。</w:t>
      </w:r>
    </w:p>
    <w:p w14:paraId="618B6D39">
      <w:pPr>
        <w:pStyle w:val="5"/>
      </w:pPr>
      <w:r>
        <w:rPr>
          <w:rFonts w:ascii="宋体" w:hAnsi="宋体" w:eastAsia="宋体"/>
          <w:color w:val="1F3A5F"/>
          <w:sz w:val="23"/>
        </w:rPr>
        <w:t>4.2 心得体会</w:t>
      </w:r>
    </w:p>
    <w:p w14:paraId="5CF78A65">
      <w:pPr>
        <w:ind w:firstLine="420"/>
      </w:pPr>
      <w:r>
        <w:rPr>
          <w:rFonts w:ascii="宋体" w:hAnsi="宋体" w:eastAsia="宋体"/>
          <w:color w:val="1F2937"/>
          <w:sz w:val="21"/>
        </w:rPr>
        <w:t>这个项目最初看起来是“超声 + 电机 + 网页”的拼接，真正做下来，最难的不是任何一个模块，而是</w:t>
      </w:r>
      <w:r>
        <w:rPr>
          <w:rFonts w:ascii="宋体" w:hAnsi="宋体" w:eastAsia="宋体"/>
          <w:b/>
          <w:color w:val="1F2937"/>
          <w:sz w:val="21"/>
        </w:rPr>
        <w:t>让一条跨 PL/PS/PC 的链路在真实硬件上可解释</w:t>
      </w:r>
      <w:r>
        <w:rPr>
          <w:rFonts w:ascii="宋体" w:hAnsi="宋体" w:eastAsia="宋体"/>
          <w:color w:val="1F2937"/>
          <w:sz w:val="21"/>
        </w:rPr>
        <w:t>。</w:t>
      </w:r>
    </w:p>
    <w:p w14:paraId="326A3FA4">
      <w:pPr>
        <w:ind w:firstLine="420"/>
      </w:pPr>
      <w:r>
        <w:rPr>
          <w:rFonts w:ascii="宋体" w:hAnsi="宋体" w:eastAsia="宋体"/>
          <w:color w:val="1F2937"/>
          <w:sz w:val="21"/>
        </w:rPr>
        <w:t>第一件事是学会“先证明数字链路，再谈声学”。刚开始看到 ILA 里有波形、CSV 能导出，就以为采集通了；后来发现采样沿采到的是上一拍的数据、帧长和 ILA 深度不是一回事。把“有效样本数、帧号连续、OTR、TX 标记”逐项写成判据之后，后面的调试才不再靠猜。</w:t>
      </w:r>
    </w:p>
    <w:p w14:paraId="448D530A"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第二件事是接受“仿真绿不等于上板对”。峰值 DSP 的 40 位字在板上一直对不上，仿真、参考、ILA 逐拍比全都对；最后发现是 </w:t>
      </w:r>
      <w:r>
        <w:rPr>
          <w:rFonts w:ascii="Consolas" w:hAnsi="Consolas" w:eastAsia="Consolas"/>
          <w:color w:val="8B1A1A"/>
          <w:sz w:val="18"/>
        </w:rPr>
        <w:t>active</w:t>
      </w:r>
      <w:r>
        <w:rPr>
          <w:rFonts w:ascii="宋体" w:hAnsi="宋体" w:eastAsia="宋体"/>
          <w:color w:val="1F2937"/>
          <w:sz w:val="21"/>
        </w:rPr>
        <w:t xml:space="preserve"> 从不清零，计数器回绕后每 13.1 ms 把字重新写一次。这个 bug 教会我们：测试平台要覆盖计数器回绕</w:t>
      </w:r>
      <w:r>
        <w:rPr>
          <w:rFonts w:ascii="宋体" w:hAnsi="宋体" w:eastAsia="宋体"/>
          <w:color w:val="1F2937"/>
          <w:sz w:val="21"/>
        </w:rPr>
        <w:t>，否则仿真永远碰不到。</w:t>
      </w:r>
    </w:p>
    <w:p w14:paraId="0CEEC6D3">
      <w:pPr>
        <w:ind w:firstLine="420"/>
      </w:pPr>
      <w:r>
        <w:rPr>
          <w:rFonts w:ascii="宋体" w:hAnsi="宋体" w:eastAsia="宋体"/>
          <w:color w:val="1F2937"/>
          <w:sz w:val="21"/>
        </w:rPr>
        <w:t>第三件事是理解“姿态只显示、不测量”的价值。最早我们想把姿态也用于几何补偿，后来发现手一抖模型就变形，标准件和待测件没法比。把姿态从测量链路里拿出来之后，交互反而更稳：手转的是“看的角度”，不是“量的结果”。</w:t>
      </w:r>
    </w:p>
    <w:p w14:paraId="289E74C0">
      <w:pPr>
        <w:ind w:firstLine="420"/>
      </w:pPr>
      <w:r>
        <w:rPr>
          <w:rFonts w:ascii="宋体" w:hAnsi="宋体" w:eastAsia="宋体"/>
          <w:color w:val="1F2937"/>
          <w:sz w:val="21"/>
        </w:rPr>
        <w:t>第四件事是学会把失败写下来。项目里踩过的坑——姿态字移 8 位、GIC 中断不确定、层索引按增量计数爆掉、</w:t>
      </w:r>
      <w:r>
        <w:rPr>
          <w:rFonts w:ascii="Consolas" w:hAnsi="Consolas" w:eastAsia="Consolas"/>
          <w:color w:val="8B1A1A"/>
          <w:sz w:val="18"/>
        </w:rPr>
        <w:t>-nolog</w:t>
      </w:r>
      <w:r>
        <w:rPr>
          <w:rFonts w:ascii="宋体" w:hAnsi="宋体" w:eastAsia="宋体"/>
          <w:color w:val="1F2937"/>
          <w:sz w:val="21"/>
        </w:rPr>
        <w:t xml:space="preserve"> 把日志压掉——如果没有整理成“现象—根因—修法—判据”，下一个会话还会再踩一次。技能包不是为了凑材料，而是为了让接手的人少走弯路。</w:t>
      </w:r>
    </w:p>
    <w:p w14:paraId="19712E7C">
      <w:pPr>
        <w:ind w:firstLine="420"/>
      </w:pPr>
      <w:r>
        <w:rPr>
          <w:rFonts w:ascii="宋体" w:hAnsi="宋体" w:eastAsia="宋体"/>
          <w:color w:val="1F2937"/>
          <w:sz w:val="21"/>
        </w:rPr>
        <w:t>最后，这个作品让我们更清楚地看到 FPGA 的边界：它擅长确定性、并行和低延迟，但不能凭空恢复换能器没收到的信息，也不能替代声学标定。把“哪些是 FPGA 的功劳、哪些是机械/声学/算法的功劳”分清楚，比单纯追求一个漂亮的模型更重要。</w:t>
      </w:r>
    </w:p>
    <w:p w14:paraId="3D6D977B">
      <w:pPr>
        <w:pBdr>
          <w:bottom w:val="single" w:color="BFC9D6" w:sz="6" w:space="1"/>
        </w:pBdr>
        <w:spacing w:after="120"/>
      </w:pPr>
    </w:p>
    <w:p w14:paraId="5BF36CB2">
      <w:pPr>
        <w:pStyle w:val="4"/>
      </w:pPr>
      <w:r>
        <w:rPr>
          <w:rFonts w:ascii="宋体" w:hAnsi="宋体" w:eastAsia="宋体"/>
          <w:color w:val="1F3A5F"/>
          <w:sz w:val="27"/>
        </w:rPr>
        <w:t>第五部分  参考文献</w:t>
      </w:r>
    </w:p>
    <w:p w14:paraId="4D72C602">
      <w:pPr>
        <w:spacing w:after="30"/>
        <w:ind w:left="425" w:hanging="255"/>
      </w:pPr>
      <w:r>
        <w:rPr>
          <w:rFonts w:ascii="宋体" w:hAnsi="宋体" w:eastAsia="宋体"/>
          <w:b w:val="0"/>
          <w:sz w:val="21"/>
        </w:rPr>
        <w:t>1. AMD/Xilinx. Vivado Design Suite User Guide: Synthesis (UG901).</w:t>
      </w:r>
    </w:p>
    <w:p w14:paraId="7C42CDB3">
      <w:pPr>
        <w:spacing w:after="30"/>
        <w:ind w:left="425" w:hanging="255"/>
      </w:pPr>
      <w:r>
        <w:rPr>
          <w:rFonts w:ascii="宋体" w:hAnsi="宋体" w:eastAsia="宋体"/>
          <w:b w:val="0"/>
          <w:sz w:val="21"/>
        </w:rPr>
        <w:t>2. AMD/Xilinx. Vivado Implementation User Guide (UG904).</w:t>
      </w:r>
    </w:p>
    <w:p w14:paraId="32B68AF2">
      <w:pPr>
        <w:spacing w:after="30"/>
        <w:ind w:left="425" w:hanging="255"/>
      </w:pPr>
      <w:r>
        <w:rPr>
          <w:rFonts w:ascii="宋体" w:hAnsi="宋体" w:eastAsia="宋体"/>
          <w:b w:val="0"/>
          <w:sz w:val="21"/>
        </w:rPr>
        <w:t>3. AMD/Xilinx. UltraFast Design Methodology Guide (UG949).</w:t>
      </w:r>
    </w:p>
    <w:p w14:paraId="4462B89D">
      <w:pPr>
        <w:spacing w:after="30"/>
        <w:ind w:left="425" w:hanging="255"/>
      </w:pPr>
      <w:r>
        <w:rPr>
          <w:rFonts w:ascii="宋体" w:hAnsi="宋体" w:eastAsia="宋体"/>
          <w:b w:val="0"/>
          <w:sz w:val="21"/>
        </w:rPr>
        <w:t>4. AMD/Xilinx. Zynq-7000 SoC Technical Reference Manual (UG585).</w:t>
      </w:r>
    </w:p>
    <w:p w14:paraId="62C8FFFB">
      <w:pPr>
        <w:spacing w:after="30"/>
        <w:ind w:left="425" w:hanging="255"/>
      </w:pPr>
      <w:r>
        <w:rPr>
          <w:rFonts w:ascii="宋体" w:hAnsi="宋体" w:eastAsia="宋体"/>
          <w:b w:val="0"/>
          <w:sz w:val="21"/>
        </w:rPr>
        <w:t>5. InvenSense. MPU-6050 Product Specification.</w:t>
      </w:r>
    </w:p>
    <w:p w14:paraId="47FDA21E">
      <w:pPr>
        <w:spacing w:after="30"/>
        <w:ind w:left="425" w:hanging="255"/>
      </w:pPr>
      <w:r>
        <w:rPr>
          <w:rFonts w:ascii="宋体" w:hAnsi="宋体" w:eastAsia="宋体"/>
          <w:b w:val="0"/>
          <w:sz w:val="21"/>
        </w:rPr>
        <w:t>6. Analog Devices. AD8331 Data Sheet.</w:t>
      </w:r>
    </w:p>
    <w:p w14:paraId="757ECA64">
      <w:pPr>
        <w:spacing w:after="30"/>
        <w:ind w:left="425" w:hanging="255"/>
      </w:pPr>
      <w:r>
        <w:rPr>
          <w:rFonts w:ascii="宋体" w:hAnsi="宋体" w:eastAsia="宋体"/>
          <w:b w:val="0"/>
          <w:sz w:val="21"/>
        </w:rPr>
        <w:t>7. 张心悦. 基于 PVDF 柔性超声换能器对血液流速检测的系统设计[D]. 南京: 东南大学, 2023.</w:t>
      </w:r>
    </w:p>
    <w:p w14:paraId="2B8F1157">
      <w:pPr>
        <w:spacing w:after="30"/>
        <w:ind w:left="425" w:hanging="255"/>
      </w:pPr>
      <w:r>
        <w:rPr>
          <w:rFonts w:ascii="宋体" w:hAnsi="宋体" w:eastAsia="宋体"/>
          <w:b w:val="0"/>
          <w:sz w:val="21"/>
        </w:rPr>
        <w:t>8. 王卫华. 基于 1-3 压电复合材料超声换能器的成像系统研究[D]. 哈尔滨: 哈尔滨工业大学, 2024.</w:t>
      </w:r>
    </w:p>
    <w:p w14:paraId="37BE7318">
      <w:pPr>
        <w:spacing w:after="30"/>
        <w:ind w:left="425" w:hanging="255"/>
      </w:pPr>
      <w:r>
        <w:rPr>
          <w:rFonts w:ascii="宋体" w:hAnsi="宋体" w:eastAsia="宋体"/>
          <w:b w:val="0"/>
          <w:sz w:val="21"/>
        </w:rPr>
        <w:t>9. 时英元. 基于柔性压电传感器的肺音监测装置研究与实现[D]. 太原: 中北大学, 2024.</w:t>
      </w:r>
    </w:p>
    <w:sectPr>
      <w:headerReference r:id="rId5" w:type="default"/>
      <w:footerReference r:id="rId6" w:type="default"/>
      <w:pgSz w:w="11906" w:h="16838"/>
      <w:pgMar w:top="1134" w:right="1134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D8F63">
    <w:pPr>
      <w:pStyle w:val="24"/>
      <w:jc w:val="center"/>
    </w:pPr>
    <w:r>
      <w:rPr>
        <w:rFonts w:ascii="宋体" w:hAnsi="宋体" w:eastAsia="宋体"/>
        <w:color w:val="5B6370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宋体" w:hAnsi="宋体" w:eastAsia="宋体"/>
        <w:color w:val="5B637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BCA6A">
    <w:pPr>
      <w:pStyle w:val="25"/>
      <w:jc w:val="center"/>
    </w:pPr>
    <w:r>
      <w:rPr>
        <w:rFonts w:ascii="宋体" w:hAnsi="宋体" w:eastAsia="宋体"/>
        <w:color w:val="5B6370"/>
        <w:sz w:val="16"/>
      </w:rPr>
      <w:t>超声扫描三维建模与异常检测系统 ·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28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48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60"/>
      <w:outlineLvl w:val="0"/>
    </w:pPr>
    <w:rPr>
      <w:rFonts w:asciiTheme="majorHAnsi" w:hAnsiTheme="majorHAnsi" w:eastAsiaTheme="majorEastAsia" w:cstheme="majorBidi"/>
      <w:b/>
      <w:bCs/>
      <w:color w:val="1F3A5F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F3A5F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3A5F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1133</Words>
  <Characters>1462</Characters>
  <Lines>0</Lines>
  <Paragraphs>0</Paragraphs>
  <TotalTime>50</TotalTime>
  <ScaleCrop>false</ScaleCrop>
  <LinksUpToDate>false</LinksUpToDate>
  <CharactersWithSpaces>1607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Ultrasound 3D Scanner Team</dc:creator>
  <dc:description>generated by python-docx</dc:description>
  <cp:lastModifiedBy>Rosakirkland</cp:lastModifiedBy>
  <dcterms:modified xsi:type="dcterms:W3CDTF">2026-10-30T05:02:06Z</dcterms:modified>
  <dc:subject>2026 FPGA 创新设计赛道 AMD 自主选题（初级组）</dc:subject>
  <dc:title>基于 AMD Zynq-7020 的实时超声三维扫描与形态异常检测系统 · 设计报告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eyJoZGlkIjoiMDY0OGM4OTA3MTQ1YjYzMmEyMzIxNGYzNmU1YjY3NzYiLCJ1c2VySWQiOiIxMTY1NTU1MjU2In0=</vt:lpwstr>
  </property>
  <property fmtid="{D5CDD505-2E9C-101B-9397-08002B2CF9AE}" pid="3" name="KSOProductBuildVer">
    <vt:lpwstr>2052-12.1.0.29161</vt:lpwstr>
  </property>
  <property fmtid="{D5CDD505-2E9C-101B-9397-08002B2CF9AE}" pid="4" name="ICV">
    <vt:lpwstr>493F826354E844C7A6CDC678E29F5279_12</vt:lpwstr>
  </property>
</Properties>
</file>