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953A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一、数据来源总览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A96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FF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770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具体数据项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08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来源类型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399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位置/实现方式</w:t>
            </w:r>
          </w:p>
        </w:tc>
      </w:tr>
      <w:tr w14:paraId="5E96B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479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核心车场数据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73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总车位、已用车位、剩余空位、临时车辆、月卡车辆、车位使用率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F84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静态硬编码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E3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HTML标签内直接写值，使用率硬编码为70%</w:t>
            </w:r>
          </w:p>
        </w:tc>
      </w:tr>
      <w:tr w14:paraId="193BB1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0FF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车辆流动数据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6E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今日进场、今日出场、较昨日涨幅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8FC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静态硬编码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60E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HTML标签内直接写值+涨幅百分比</w:t>
            </w:r>
          </w:p>
        </w:tc>
      </w:tr>
      <w:tr w14:paraId="43781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14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经营数据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A46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今日收入、近7日每日收入、收入较昨日涨幅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626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静态硬编码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FB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HTML标签内直接写值+涨幅百分比</w:t>
            </w:r>
          </w:p>
        </w:tc>
      </w:tr>
      <w:tr w14:paraId="386CE5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DF4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预警数据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9F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预警总数、较昨日新增、预警类型占比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13C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静态硬编码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C2D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HTML标签内写值+样式宽度占比硬编码</w:t>
            </w:r>
          </w:p>
        </w:tc>
      </w:tr>
      <w:tr w14:paraId="10C94D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6F9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设备状态数据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F3E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在线设备、离线设备数量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1AB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静态硬编码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D11B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HTML标签内直接写值</w:t>
            </w:r>
          </w:p>
        </w:tc>
      </w:tr>
      <w:tr w14:paraId="18D1B8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C9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图表数据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990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时段流量柱状图、近7日收入柱状图数值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D6B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静态硬编码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27A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SVG标签内通过坐标/高度硬编码体现数值</w:t>
            </w:r>
          </w:p>
        </w:tc>
      </w:tr>
      <w:tr w14:paraId="25CF2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BB7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时间数据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61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页面更新时间、设备最后更新提示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EB0C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系统时间动态获取+静态文字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33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JS脚本获取本地时间，设备更新为静态文字“2分钟前”</w:t>
            </w:r>
          </w:p>
        </w:tc>
      </w:tr>
    </w:tbl>
    <w:p w14:paraId="0EDBB2F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二、需统计/换算的数据明细（公式+计算过程）</w:t>
      </w:r>
      <w:bookmarkEnd w:id="1"/>
    </w:p>
    <w:p w14:paraId="24D0445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（一）核心换算数据：车位使用率</w:t>
      </w:r>
      <w:bookmarkEnd w:id="2"/>
    </w:p>
    <w:p w14:paraId="63940D81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1. 基础数据（硬编码）</w:t>
      </w:r>
      <w:bookmarkEnd w:id="3"/>
    </w:p>
    <w:p w14:paraId="5D4ADF7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已用车位：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14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个</w:t>
      </w:r>
    </w:p>
    <w:p w14:paraId="2CF340BA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总车位：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20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个</w:t>
      </w:r>
    </w:p>
    <w:p w14:paraId="0B75226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剩余空位：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6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个</w:t>
      </w:r>
    </w:p>
    <w:p w14:paraId="5C05F131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临时车辆：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12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个</w:t>
      </w:r>
    </w:p>
    <w:p w14:paraId="2153A411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月卡车辆：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个</w:t>
      </w:r>
    </w:p>
    <w:p w14:paraId="2036B3B5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2. 计算公式</w:t>
      </w:r>
      <w:bookmarkEnd w:id="4"/>
    </w:p>
    <w:p w14:paraId="28ADF6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\text{车位使用率} = \frac{\text{已用车位}}{\text{总车位}} \times 100\%
</m:t>
          </m:r>
        </m:oMath>
      </m:oMathPara>
    </w:p>
    <w:p w14:paraId="13E69F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\text{剩余空位} = \text{总车位} − \text{已用车位}
</m:t>
          </m:r>
        </m:oMath>
      </m:oMathPara>
    </w:p>
    <w:p w14:paraId="2658B0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\text{已用车位} = \text{临时车辆} + \text{月卡车辆}
</m:t>
          </m:r>
        </m:oMath>
      </m:oMathPara>
    </w:p>
    <w:p w14:paraId="7304C581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3. 计算过程</w:t>
      </w:r>
      <w:bookmarkEnd w:id="5"/>
    </w:p>
    <w:p w14:paraId="03B42D0D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验证已用车位：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12(\text{临时}) + 2(\text{月卡}) = 14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（与硬编码已用车位一致）</w:t>
      </w:r>
    </w:p>
    <w:p w14:paraId="5E502567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验证剩余空位：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20−14=6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（与硬编码剩余空位一致）</w:t>
      </w:r>
    </w:p>
    <w:p w14:paraId="1E78C94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计算使用率：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\frac{14}{20} \times 100% = 70%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（与代码中硬编码使用率一致）</w:t>
      </w:r>
    </w:p>
    <w:p w14:paraId="7DCCABC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（二）衍生统计数据（无实际计算，仅硬编码涨幅）</w:t>
      </w:r>
      <w:bookmarkEnd w:id="6"/>
    </w:p>
    <w:p w14:paraId="64E28F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此类数据仅展示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基础值+涨幅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，涨幅为静态硬编码，无实际的“昨日数据→今日涨幅”计算逻辑，基础值与涨幅对应关系如下：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514B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23D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08D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今日硬编码值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10C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较昨日硬编码涨幅/新增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E15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无计算的说明</w:t>
            </w:r>
          </w:p>
        </w:tc>
      </w:tr>
      <w:tr w14:paraId="0C1C8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5F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今日进场车辆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CC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128辆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74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+13.3%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0A3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无昨日进场数据，涨幅为直接写值</w:t>
            </w:r>
          </w:p>
        </w:tc>
      </w:tr>
      <w:tr w14:paraId="56C5C4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0DB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今日出场车辆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5C8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124辆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7F0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+10.7%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C71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无昨日出场数据，涨幅为直接写值</w:t>
            </w:r>
          </w:p>
        </w:tc>
      </w:tr>
      <w:tr w14:paraId="7CE1F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A34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今日收入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6D7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¥1250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01C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+12.5%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7C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无昨日收入数据，涨幅为直接写值</w:t>
            </w:r>
          </w:p>
        </w:tc>
      </w:tr>
      <w:tr w14:paraId="0954BF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E2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预警总数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82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6条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7D0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+3条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B5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无昨日预警数据，新增数为直接写值</w:t>
            </w:r>
          </w:p>
        </w:tc>
      </w:tr>
    </w:tbl>
    <w:p w14:paraId="7DA3F43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（三）占比类数据（无公式，样式硬编码宽度实现）</w:t>
      </w:r>
      <w:bookmarkEnd w:id="7"/>
    </w:p>
    <w:p w14:paraId="2F9762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预警类型分布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的占比无实际数据计算，通过CSS样式的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width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属性硬编码设置进度条宽度实现占比视觉效果，各类型占比硬编码值如下：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EB1D4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A2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预警类型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DCB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硬编码占比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2A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样式实现方式</w:t>
            </w:r>
          </w:p>
        </w:tc>
      </w:tr>
      <w:tr w14:paraId="0D873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ACF1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余位不足预警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F4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40%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BE4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shd w:val="clear" w:fill="EFF0F1"/>
              </w:rPr>
              <w:t>width: 40%</w:t>
            </w:r>
          </w:p>
        </w:tc>
      </w:tr>
      <w:tr w14:paraId="36616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EF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长时间停车预警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B6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C3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shd w:val="clear" w:fill="EFF0F1"/>
              </w:rPr>
              <w:t>width: 25%</w:t>
            </w:r>
          </w:p>
        </w:tc>
      </w:tr>
      <w:tr w14:paraId="0C9EA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A5C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无牌车预警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D69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47D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shd w:val="clear" w:fill="EFF0F1"/>
              </w:rPr>
              <w:t>width: 15%</w:t>
            </w:r>
          </w:p>
        </w:tc>
      </w:tr>
      <w:tr w14:paraId="275E9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6E1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设备异常预警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9ED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B4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shd w:val="clear" w:fill="EFF0F1"/>
              </w:rPr>
              <w:t>width: 20%</w:t>
            </w:r>
          </w:p>
        </w:tc>
      </w:tr>
      <w:tr w14:paraId="6E555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F4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  <w:t>占比验证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：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40%+25%+15%+20%=100%</m:t>
              </m:r>
            </m:oMath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，硬编码占比总和为100%。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73A3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3D3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 w14:paraId="78260C1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  <w:t>预警类型的数据来源于在场车辆管理的数据列表里</w:t>
      </w:r>
    </w:p>
    <w:p w14:paraId="0BD9230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（四）图表数值（无公式，SVG坐标硬编码）</w:t>
      </w:r>
      <w:bookmarkEnd w:id="8"/>
    </w:p>
    <w:p w14:paraId="3219460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今日时段流量分析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：SVG中通过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y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轴坐标和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height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属性硬编码体现每小时进出车辆数，无实际数据统计逻辑，仅为视觉展示；</w:t>
      </w:r>
    </w:p>
    <w:p w14:paraId="0F13700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近7日收入趋势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：SVG中通过矩形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EFF0F1"/>
        </w:rPr>
        <w:t>height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硬编码体现每日收入（如01/10为¥350、今日为¥800），收入数值直接写在SVG文本标签中，无计算逻辑。</w:t>
      </w:r>
    </w:p>
    <w:p w14:paraId="2319F1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D6EE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2A5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8120F5"/>
    <w:rsid w:val="288C7A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708</Words>
  <Characters>736</Characters>
  <TotalTime>27</TotalTime>
  <ScaleCrop>false</ScaleCrop>
  <LinksUpToDate>false</LinksUpToDate>
  <CharactersWithSpaces>738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2026-02-13T09:04:00Z</dcterms:created>
  <dc:creator>Apache POI</dc:creator>
  <cp:lastModifiedBy>永程</cp:lastModifiedBy>
  <dcterms:modified xsi:type="dcterms:W3CDTF">2026-02-13T09:32:21Z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B3BB009395BE4E77B552E89B250EA7A2_13</vt:lpwstr>
  </property>
  <property fmtid="{D5CDD505-2E9C-101B-9397-08002B2CF9AE}" pid="4" name="KSOTemplateDocerSaveRecord">
    <vt:lpwstr>eyJoZGlkIjoiMDhjMjM3OWQ0OWExZTE4MWMzOGE3OTMzYjZmNWEyZTYiLCJ1c2VySWQiOiI0NTUzMjMzMTIifQ==</vt:lpwstr>
  </property>
</Properties>
</file>