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/>
        <w:jc w:val="center"/>
        <w:rPr>
          <w:rFonts w:ascii="宋体" w:hAnsi="宋体" w:eastAsia="宋体"/>
          <w:sz w:val="44"/>
          <w:szCs w:val="44"/>
        </w:rPr>
      </w:pPr>
    </w:p>
    <w:p>
      <w:pPr>
        <w:ind w:firstLine="880"/>
        <w:jc w:val="center"/>
        <w:rPr>
          <w:rFonts w:ascii="宋体" w:hAnsi="宋体" w:eastAsia="宋体"/>
          <w:sz w:val="44"/>
          <w:szCs w:val="44"/>
        </w:rPr>
      </w:pPr>
    </w:p>
    <w:p>
      <w:pPr>
        <w:ind w:firstLine="880"/>
        <w:jc w:val="center"/>
        <w:rPr>
          <w:rFonts w:ascii="宋体" w:hAnsi="宋体" w:eastAsia="宋体"/>
          <w:sz w:val="44"/>
          <w:szCs w:val="44"/>
        </w:rPr>
      </w:pPr>
    </w:p>
    <w:p>
      <w:pPr>
        <w:ind w:firstLine="880"/>
        <w:jc w:val="center"/>
        <w:rPr>
          <w:rFonts w:ascii="宋体" w:hAnsi="宋体" w:eastAsia="宋体"/>
          <w:sz w:val="44"/>
          <w:szCs w:val="44"/>
        </w:rPr>
      </w:pPr>
    </w:p>
    <w:p>
      <w:pPr>
        <w:ind w:firstLine="880"/>
        <w:jc w:val="center"/>
        <w:rPr>
          <w:rFonts w:ascii="宋体" w:hAnsi="宋体" w:eastAsia="宋体"/>
          <w:sz w:val="44"/>
          <w:szCs w:val="44"/>
        </w:rPr>
      </w:pPr>
    </w:p>
    <w:p>
      <w:pPr>
        <w:ind w:firstLine="880"/>
        <w:jc w:val="center"/>
        <w:rPr>
          <w:rFonts w:ascii="宋体" w:hAnsi="宋体" w:eastAsia="宋体"/>
          <w:sz w:val="44"/>
          <w:szCs w:val="44"/>
        </w:rPr>
      </w:pPr>
    </w:p>
    <w:p>
      <w:pPr>
        <w:ind w:firstLine="880"/>
        <w:jc w:val="center"/>
        <w:rPr>
          <w:rFonts w:ascii="宋体" w:hAnsi="宋体" w:eastAsia="宋体"/>
          <w:sz w:val="44"/>
          <w:szCs w:val="44"/>
        </w:rPr>
      </w:pPr>
    </w:p>
    <w:p>
      <w:pPr>
        <w:ind w:firstLine="880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“</w:t>
      </w:r>
      <w:r>
        <w:rPr>
          <w:rFonts w:ascii="宋体" w:hAnsi="宋体" w:eastAsia="宋体"/>
          <w:sz w:val="44"/>
          <w:szCs w:val="44"/>
        </w:rPr>
        <w:t>HL-HHWUHFController</w:t>
      </w:r>
      <w:r>
        <w:rPr>
          <w:rFonts w:hint="eastAsia" w:ascii="宋体" w:hAnsi="宋体" w:eastAsia="宋体"/>
          <w:sz w:val="44"/>
          <w:szCs w:val="44"/>
        </w:rPr>
        <w:t>”</w:t>
      </w:r>
    </w:p>
    <w:p>
      <w:pPr>
        <w:ind w:firstLine="880"/>
        <w:jc w:val="center"/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Uni-app</w:t>
      </w:r>
      <w:r>
        <w:rPr>
          <w:rFonts w:hint="eastAsia" w:ascii="宋体" w:hAnsi="宋体" w:eastAsia="宋体"/>
          <w:sz w:val="44"/>
          <w:szCs w:val="44"/>
        </w:rPr>
        <w:t>插件集成手册</w:t>
      </w:r>
    </w:p>
    <w:p>
      <w:pPr>
        <w:widowControl/>
        <w:ind w:firstLine="880"/>
        <w:jc w:val="left"/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br w:type="page"/>
      </w:r>
    </w:p>
    <w:p>
      <w:pPr>
        <w:pStyle w:val="2"/>
      </w:pPr>
      <w:r>
        <w:rPr>
          <w:rFonts w:hint="eastAsia"/>
        </w:rPr>
        <w:t>引入</w:t>
      </w:r>
    </w:p>
    <w:p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HL-HHWUHFController.zip</w:t>
      </w:r>
      <w:r>
        <w:rPr>
          <w:rFonts w:hint="eastAsia" w:ascii="宋体" w:hAnsi="宋体" w:eastAsia="宋体"/>
          <w:sz w:val="24"/>
          <w:szCs w:val="24"/>
        </w:rPr>
        <w:t>，是一款u</w:t>
      </w:r>
      <w:r>
        <w:rPr>
          <w:rFonts w:ascii="宋体" w:hAnsi="宋体" w:eastAsia="宋体"/>
          <w:sz w:val="24"/>
          <w:szCs w:val="24"/>
        </w:rPr>
        <w:t>ni-app</w:t>
      </w:r>
      <w:r>
        <w:rPr>
          <w:rFonts w:hint="eastAsia" w:ascii="宋体" w:hAnsi="宋体" w:eastAsia="宋体"/>
          <w:sz w:val="24"/>
          <w:szCs w:val="24"/>
        </w:rPr>
        <w:t>原生插件，适用Android平台（只适用特定手持终端），集成该插件后，可使用超高频模组的系列功能。该插件只可在特定手持终端中运行，不适用于模拟器或其它终端设备。</w:t>
      </w:r>
    </w:p>
    <w:p>
      <w:pPr>
        <w:ind w:firstLine="480"/>
        <w:rPr>
          <w:rStyle w:val="7"/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按照u</w:t>
      </w:r>
      <w:r>
        <w:rPr>
          <w:rFonts w:ascii="宋体" w:hAnsi="宋体" w:eastAsia="宋体"/>
          <w:sz w:val="24"/>
          <w:szCs w:val="24"/>
        </w:rPr>
        <w:t>ni-app</w:t>
      </w:r>
      <w:r>
        <w:rPr>
          <w:rFonts w:hint="eastAsia" w:ascii="宋体" w:hAnsi="宋体" w:eastAsia="宋体"/>
          <w:sz w:val="24"/>
          <w:szCs w:val="24"/>
        </w:rPr>
        <w:t>原生插件的集成步骤，将本插件集成到项目，可参见</w:t>
      </w:r>
      <w:r>
        <w:fldChar w:fldCharType="begin"/>
      </w:r>
      <w:r>
        <w:instrText xml:space="preserve"> HYPERLINK "https://nativesupport.dcloud.net.cn/NativePlugin/use/use" </w:instrText>
      </w:r>
      <w:r>
        <w:fldChar w:fldCharType="separate"/>
      </w:r>
      <w:r>
        <w:rPr>
          <w:rStyle w:val="6"/>
          <w:rFonts w:ascii="宋体" w:hAnsi="宋体" w:eastAsia="宋体"/>
          <w:sz w:val="24"/>
          <w:szCs w:val="24"/>
        </w:rPr>
        <w:t>https://nativesupport.dcloud.net.cn/NativePlugin/use/use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ind w:firstLine="48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注意：A</w:t>
      </w:r>
      <w:r>
        <w:rPr>
          <w:rFonts w:ascii="宋体" w:hAnsi="宋体" w:eastAsia="宋体"/>
          <w:color w:val="FF0000"/>
          <w:sz w:val="24"/>
          <w:szCs w:val="24"/>
        </w:rPr>
        <w:t>PP</w:t>
      </w:r>
      <w:r>
        <w:rPr>
          <w:rFonts w:hint="eastAsia" w:ascii="宋体" w:hAnsi="宋体" w:eastAsia="宋体"/>
          <w:color w:val="FF0000"/>
          <w:sz w:val="24"/>
          <w:szCs w:val="24"/>
        </w:rPr>
        <w:t>配置中支持的C</w:t>
      </w:r>
      <w:r>
        <w:rPr>
          <w:rFonts w:ascii="宋体" w:hAnsi="宋体" w:eastAsia="宋体"/>
          <w:color w:val="FF0000"/>
          <w:sz w:val="24"/>
          <w:szCs w:val="24"/>
        </w:rPr>
        <w:t>PU</w:t>
      </w:r>
      <w:r>
        <w:rPr>
          <w:rFonts w:hint="eastAsia" w:ascii="宋体" w:hAnsi="宋体" w:eastAsia="宋体"/>
          <w:color w:val="FF0000"/>
          <w:sz w:val="24"/>
          <w:szCs w:val="24"/>
        </w:rPr>
        <w:t>类型勾选a</w:t>
      </w:r>
      <w:r>
        <w:rPr>
          <w:rFonts w:ascii="宋体" w:hAnsi="宋体" w:eastAsia="宋体"/>
          <w:color w:val="FF0000"/>
          <w:sz w:val="24"/>
          <w:szCs w:val="24"/>
        </w:rPr>
        <w:t>rm64-v8a</w:t>
      </w:r>
      <w:r>
        <w:rPr>
          <w:rFonts w:hint="eastAsia" w:ascii="宋体" w:hAnsi="宋体" w:eastAsia="宋体"/>
          <w:color w:val="FF0000"/>
          <w:sz w:val="24"/>
          <w:szCs w:val="24"/>
        </w:rPr>
        <w:t>，t</w:t>
      </w:r>
      <w:r>
        <w:rPr>
          <w:rFonts w:ascii="宋体" w:hAnsi="宋体" w:eastAsia="宋体"/>
          <w:color w:val="FF0000"/>
          <w:sz w:val="24"/>
          <w:szCs w:val="24"/>
        </w:rPr>
        <w:t>argetSdkVersino</w:t>
      </w:r>
      <w:r>
        <w:rPr>
          <w:rFonts w:hint="eastAsia" w:ascii="宋体" w:hAnsi="宋体" w:eastAsia="宋体"/>
          <w:color w:val="FF0000"/>
          <w:sz w:val="24"/>
          <w:szCs w:val="24"/>
        </w:rPr>
        <w:t>不小于26，如下图</w:t>
      </w:r>
    </w:p>
    <w:p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1644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宋体" w:hAnsi="宋体" w:eastAsia="宋体"/>
          <w:sz w:val="24"/>
          <w:szCs w:val="24"/>
        </w:rPr>
      </w:pPr>
    </w:p>
    <w:p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将插件引入放在A</w:t>
      </w:r>
      <w:r>
        <w:rPr>
          <w:rFonts w:ascii="宋体" w:hAnsi="宋体" w:eastAsia="宋体"/>
          <w:sz w:val="24"/>
          <w:szCs w:val="24"/>
        </w:rPr>
        <w:t>pp.vue</w:t>
      </w:r>
      <w:r>
        <w:rPr>
          <w:rFonts w:hint="eastAsia" w:ascii="宋体" w:hAnsi="宋体" w:eastAsia="宋体"/>
          <w:sz w:val="24"/>
          <w:szCs w:val="24"/>
        </w:rPr>
        <w:t>中，并将插件对象作为全局变量，然后在使用时，使用该全局变量来调用相关A</w:t>
      </w:r>
      <w:r>
        <w:rPr>
          <w:rFonts w:ascii="宋体" w:hAnsi="宋体" w:eastAsia="宋体"/>
          <w:sz w:val="24"/>
          <w:szCs w:val="24"/>
        </w:rPr>
        <w:t>PI</w:t>
      </w:r>
      <w:r>
        <w:rPr>
          <w:rFonts w:hint="eastAsia" w:ascii="宋体" w:hAnsi="宋体" w:eastAsia="宋体"/>
          <w:sz w:val="24"/>
          <w:szCs w:val="24"/>
        </w:rPr>
        <w:t>，如下（详情参照示例工程</w:t>
      </w:r>
      <w:r>
        <w:rPr>
          <w:rFonts w:ascii="宋体" w:hAnsi="宋体" w:eastAsia="宋体"/>
          <w:sz w:val="24"/>
          <w:szCs w:val="24"/>
        </w:rPr>
        <w:t>HHWUHFDemo</w:t>
      </w:r>
      <w:r>
        <w:rPr>
          <w:rFonts w:hint="eastAsia" w:ascii="宋体" w:hAnsi="宋体" w:eastAsia="宋体"/>
          <w:sz w:val="24"/>
          <w:szCs w:val="24"/>
        </w:rPr>
        <w:t>）：</w:t>
      </w:r>
    </w:p>
    <w:p>
      <w:pPr>
        <w:ind w:firstLine="420"/>
        <w:jc w:val="center"/>
      </w:pPr>
      <w:r>
        <w:t>App.vue中</w:t>
      </w:r>
      <w:r>
        <w:rPr>
          <w:rFonts w:hint="eastAsia"/>
        </w:rPr>
        <w:t>引入：</w:t>
      </w:r>
    </w:p>
    <w:p>
      <w:pPr>
        <w:pStyle w:val="12"/>
      </w:pPr>
      <w:r>
        <w:drawing>
          <wp:inline distT="0" distB="0" distL="0" distR="0">
            <wp:extent cx="5274310" cy="462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8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使用：</w:t>
      </w:r>
    </w:p>
    <w:p>
      <w:pPr>
        <w:pStyle w:val="12"/>
      </w:pPr>
      <w:r>
        <w:drawing>
          <wp:inline distT="0" distB="0" distL="0" distR="0">
            <wp:extent cx="5274310" cy="481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ind w:firstLine="420"/>
      </w:pPr>
      <w:r>
        <w:rPr>
          <w:rFonts w:hint="eastAsia"/>
        </w:rPr>
        <w:t>关于提示音，可更换提示音（格式需为ogg格式），将新提示音文件改为b</w:t>
      </w:r>
      <w:r>
        <w:t>arcodebeep.ogg</w:t>
      </w:r>
      <w:r>
        <w:rPr>
          <w:rFonts w:hint="eastAsia"/>
        </w:rPr>
        <w:t xml:space="preserve">，放在 </w:t>
      </w:r>
      <w:r>
        <w:t>static/audio/</w:t>
      </w:r>
      <w:r>
        <w:rPr>
          <w:rFonts w:hint="eastAsia"/>
        </w:rPr>
        <w:t>目录下。</w:t>
      </w:r>
    </w:p>
    <w:p>
      <w:pPr>
        <w:ind w:firstLine="420"/>
        <w:jc w:val="center"/>
      </w:pPr>
      <w:r>
        <w:drawing>
          <wp:inline distT="0" distB="0" distL="0" distR="0">
            <wp:extent cx="2457450" cy="752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接口说明</w:t>
      </w:r>
    </w:p>
    <w:p>
      <w:pPr>
        <w:ind w:firstLine="420"/>
      </w:pPr>
      <w:r>
        <w:rPr>
          <w:rFonts w:hint="eastAsia"/>
        </w:rPr>
        <w:t>各接口之间需串行执行，即一个接口返回结果后，再进行另一个接口的调用，以防出现未知错误</w:t>
      </w:r>
    </w:p>
    <w:p>
      <w:pPr>
        <w:ind w:firstLine="420"/>
      </w:pPr>
      <w:r>
        <w:rPr>
          <w:rFonts w:hint="eastAsia"/>
        </w:rPr>
        <w:t>文档中所有截图示例，都可以在示例工程中找到</w:t>
      </w:r>
    </w:p>
    <w:p>
      <w:pPr>
        <w:pStyle w:val="3"/>
      </w:pPr>
      <w:r>
        <w:rPr>
          <w:rFonts w:hint="eastAsia"/>
        </w:rPr>
        <w:t>s</w:t>
      </w:r>
      <w:r>
        <w:t>etDebuggable()</w:t>
      </w:r>
    </w:p>
    <w:p>
      <w:pPr>
        <w:pStyle w:val="12"/>
      </w:pPr>
      <w:r>
        <w:drawing>
          <wp:inline distT="0" distB="0" distL="0" distR="0">
            <wp:extent cx="52743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0"/>
      </w:pPr>
      <w:r>
        <w:rPr>
          <w:rFonts w:hint="eastAsia"/>
        </w:rPr>
        <w:t>设置插件内部的日志开关</w:t>
      </w:r>
    </w:p>
    <w:p>
      <w:pPr>
        <w:ind w:firstLineChars="0"/>
      </w:pPr>
      <w:r>
        <w:rPr>
          <w:rFonts w:hint="eastAsia"/>
        </w:rPr>
        <w:t>第一个参数为false时，表示关闭java层的日志开关；第一个参数为true时，表示打开java层的日志开关</w:t>
      </w:r>
    </w:p>
    <w:p>
      <w:pPr>
        <w:ind w:firstLineChars="0"/>
      </w:pPr>
      <w:r>
        <w:rPr>
          <w:rFonts w:hint="eastAsia"/>
        </w:rPr>
        <w:t>第二个参数，result，代表了该接口执行的结果，为true时，表示执行成功，为false时，表示执行失败</w:t>
      </w:r>
    </w:p>
    <w:p>
      <w:pPr>
        <w:pStyle w:val="3"/>
      </w:pPr>
      <w:bookmarkStart w:id="0" w:name="_初始化超高频模组"/>
      <w:bookmarkEnd w:id="0"/>
      <w:bookmarkStart w:id="1" w:name="_initUhf()"/>
      <w:bookmarkEnd w:id="1"/>
      <w:r>
        <w:rPr>
          <w:rFonts w:hint="eastAsia"/>
        </w:rPr>
        <w:t>i</w:t>
      </w:r>
      <w:r>
        <w:t>nitUhf()</w:t>
      </w:r>
    </w:p>
    <w:p>
      <w:pPr>
        <w:pStyle w:val="12"/>
      </w:pPr>
      <w:r>
        <w:drawing>
          <wp:inline distT="0" distB="0" distL="0" distR="0">
            <wp:extent cx="5274310" cy="1184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初始化超高频模组</w:t>
      </w:r>
    </w:p>
    <w:p>
      <w:pPr>
        <w:ind w:firstLine="420"/>
      </w:pPr>
      <w:r>
        <w:t>result</w:t>
      </w:r>
      <w:r>
        <w:rPr>
          <w:rFonts w:hint="eastAsia"/>
        </w:rPr>
        <w:t>，为true时，表示初始化成功，为false时，表示初始化失败</w:t>
      </w:r>
    </w:p>
    <w:p>
      <w:pPr>
        <w:ind w:firstLine="420"/>
      </w:pPr>
      <w:r>
        <w:rPr>
          <w:rFonts w:hint="eastAsia"/>
        </w:rPr>
        <w:t>注意：该接口为耗时接口，需要大概</w:t>
      </w:r>
      <w:r>
        <w:t>16</w:t>
      </w:r>
      <w:r>
        <w:rPr>
          <w:rFonts w:hint="eastAsia"/>
        </w:rPr>
        <w:t>00ms左右的时间来完成模组的初始化，从而返回结果。在调用其它接口之前，该接口需要且仅需成功调用一次，多次调用会返回false</w:t>
      </w:r>
    </w:p>
    <w:p>
      <w:pPr>
        <w:widowControl/>
        <w:spacing w:line="240" w:lineRule="auto"/>
        <w:ind w:firstLine="0" w:firstLineChars="0"/>
        <w:jc w:val="left"/>
      </w:pPr>
      <w:bookmarkStart w:id="2" w:name="_关闭超高频模组"/>
      <w:bookmarkEnd w:id="2"/>
      <w:r>
        <w:br w:type="page"/>
      </w:r>
    </w:p>
    <w:p>
      <w:pPr>
        <w:pStyle w:val="3"/>
      </w:pPr>
      <w:r>
        <w:rPr>
          <w:rFonts w:hint="eastAsia"/>
        </w:rPr>
        <w:t>c</w:t>
      </w:r>
      <w:r>
        <w:t>loseUhf()</w:t>
      </w:r>
    </w:p>
    <w:p>
      <w:pPr>
        <w:pStyle w:val="12"/>
      </w:pPr>
      <w:r>
        <w:drawing>
          <wp:inline distT="0" distB="0" distL="0" distR="0">
            <wp:extent cx="5274310" cy="1181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关闭超高频模组</w:t>
      </w:r>
    </w:p>
    <w:p>
      <w:pPr>
        <w:ind w:firstLine="420"/>
      </w:pPr>
      <w:r>
        <w:rPr>
          <w:rFonts w:hint="eastAsia"/>
        </w:rPr>
        <w:t>r</w:t>
      </w:r>
      <w:r>
        <w:t>esult</w:t>
      </w:r>
      <w:r>
        <w:rPr>
          <w:rFonts w:hint="eastAsia"/>
        </w:rPr>
        <w:t>，为true时，表示关闭模组成功，为false时，表示关闭模组失败。</w:t>
      </w:r>
    </w:p>
    <w:p>
      <w:pPr>
        <w:ind w:firstLine="420"/>
      </w:pPr>
      <w:r>
        <w:rPr>
          <w:rFonts w:hint="eastAsia"/>
        </w:rPr>
        <w:t>注意：调用该接口的前提为，已经成功调用</w:t>
      </w:r>
      <w:r>
        <w:fldChar w:fldCharType="begin"/>
      </w:r>
      <w:r>
        <w:instrText xml:space="preserve"> HYPERLINK \l "_初始化超高频模组" </w:instrText>
      </w:r>
      <w:r>
        <w:fldChar w:fldCharType="separate"/>
      </w:r>
      <w:r>
        <w:rPr>
          <w:rStyle w:val="7"/>
          <w:rFonts w:hint="eastAsia"/>
        </w:rPr>
        <w:t>初始化超高频模组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接口。在调用该接口后，其它接口都会处于不可使用状态，且模组的功率、工作区域、gen2</w:t>
      </w:r>
      <w:r>
        <w:t xml:space="preserve"> </w:t>
      </w:r>
      <w:r>
        <w:rPr>
          <w:rFonts w:hint="eastAsia"/>
        </w:rPr>
        <w:t>session等设置项都会丢失。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因超高频模组在初始化后，会增加手持终端的功耗，所以在不使用超高频模组的时候，务必调用该接口来关闭超高频模组，以降低手持终端的功耗。</w:t>
      </w:r>
    </w:p>
    <w:p>
      <w:pPr>
        <w:pStyle w:val="3"/>
      </w:pPr>
      <w:bookmarkStart w:id="3" w:name="_setPower()"/>
      <w:bookmarkEnd w:id="3"/>
      <w:r>
        <w:t>setPower()</w:t>
      </w:r>
    </w:p>
    <w:p>
      <w:pPr>
        <w:pStyle w:val="12"/>
      </w:pPr>
      <w:r>
        <w:drawing>
          <wp:inline distT="0" distB="0" distL="0" distR="0">
            <wp:extent cx="5274310" cy="676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设置模组工作功率</w:t>
      </w:r>
    </w:p>
    <w:p>
      <w:pPr>
        <w:ind w:firstLine="420"/>
      </w:pPr>
      <w:r>
        <w:rPr>
          <w:rFonts w:hint="eastAsia"/>
        </w:rPr>
        <w:t>第一个参数为需要设置的模组功率的目标值，范围5-33，默认值为30。模组的工作功率越大，读写范围越大，因超高频受影响的因素繁多，功率和范围并没有固定的对应关系，需根据实际业务需求来定功率值。</w:t>
      </w:r>
    </w:p>
    <w:p>
      <w:pPr>
        <w:ind w:firstLine="420"/>
      </w:pPr>
      <w:r>
        <w:rPr>
          <w:rFonts w:hint="eastAsia"/>
        </w:rPr>
        <w:t>第二个参数，result为true时，表示设置成功；result为false时，表示设置失败</w:t>
      </w: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3"/>
      </w:pPr>
      <w:r>
        <w:t>getPower()</w:t>
      </w:r>
    </w:p>
    <w:p>
      <w:pPr>
        <w:widowControl/>
        <w:spacing w:line="240" w:lineRule="auto"/>
        <w:ind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202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获取模组当前的工作功率，result，范围为5-33。</w:t>
      </w:r>
    </w:p>
    <w:p>
      <w:pPr>
        <w:pStyle w:val="3"/>
      </w:pPr>
      <w:bookmarkStart w:id="4" w:name="_tagInventoryByTimer()"/>
      <w:bookmarkEnd w:id="4"/>
      <w:bookmarkStart w:id="5" w:name="_setGen2session()"/>
      <w:bookmarkEnd w:id="5"/>
      <w:r>
        <w:t>setGen2session()</w:t>
      </w:r>
    </w:p>
    <w:p>
      <w:pPr>
        <w:widowControl/>
        <w:spacing w:line="240" w:lineRule="auto"/>
        <w:ind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00525" cy="4095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设置异步盘点时的session值</w:t>
      </w:r>
    </w:p>
    <w:p>
      <w:pPr>
        <w:ind w:firstLine="420"/>
      </w:pPr>
      <w:r>
        <w:rPr>
          <w:rFonts w:hint="eastAsia"/>
        </w:rPr>
        <w:t>第一个参数为需要设置的目标session值，取值范围：0，1，2，3</w:t>
      </w:r>
    </w:p>
    <w:p>
      <w:pPr>
        <w:ind w:firstLine="420"/>
      </w:pPr>
      <w:r>
        <w:rPr>
          <w:rFonts w:hint="eastAsia"/>
        </w:rPr>
        <w:t>第二个参数为设置的结果，true为成功，false为失败</w:t>
      </w:r>
      <w:bookmarkStart w:id="6" w:name="_startInventory()"/>
      <w:bookmarkEnd w:id="6"/>
      <w:bookmarkStart w:id="7" w:name="_asyncStopReading()"/>
      <w:bookmarkEnd w:id="7"/>
      <w:bookmarkStart w:id="8" w:name="_asyncStartReading()"/>
      <w:bookmarkEnd w:id="8"/>
      <w:bookmarkStart w:id="9" w:name="_tagInventoryRealTime()"/>
      <w:bookmarkEnd w:id="9"/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3"/>
      </w:pPr>
      <w:r>
        <w:t>startInventory()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63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说明：开始盘点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功率，盘点时采用的功率值，取值范围见</w:t>
      </w:r>
      <w:r>
        <w:fldChar w:fldCharType="begin"/>
      </w:r>
      <w:r>
        <w:instrText xml:space="preserve"> HYPERLINK \l "_setPower()" </w:instrText>
      </w:r>
      <w:r>
        <w:fldChar w:fldCharType="separate"/>
      </w:r>
      <w:r>
        <w:rPr>
          <w:rStyle w:val="7"/>
          <w:rFonts w:hint="eastAsia"/>
        </w:rPr>
        <w:t>s</w:t>
      </w:r>
      <w:r>
        <w:rPr>
          <w:rStyle w:val="7"/>
        </w:rPr>
        <w:t>etPower()</w:t>
      </w:r>
      <w:r>
        <w:rPr>
          <w:rStyle w:val="7"/>
        </w:rPr>
        <w:fldChar w:fldCharType="end"/>
      </w:r>
    </w:p>
    <w:p>
      <w:pPr>
        <w:ind w:firstLine="420"/>
        <w:rPr>
          <w:rFonts w:hint="eastAsia"/>
        </w:rPr>
      </w:pPr>
      <w:r>
        <w:t>2.session</w:t>
      </w:r>
      <w:r>
        <w:rPr>
          <w:rFonts w:hint="eastAsia"/>
        </w:rPr>
        <w:t>值，取值范围见</w:t>
      </w:r>
      <w:r>
        <w:fldChar w:fldCharType="begin"/>
      </w:r>
      <w:r>
        <w:instrText xml:space="preserve"> HYPERLINK \l "_setGen2session()" </w:instrText>
      </w:r>
      <w:r>
        <w:fldChar w:fldCharType="separate"/>
      </w:r>
      <w:r>
        <w:rPr>
          <w:rStyle w:val="7"/>
          <w:rFonts w:hint="eastAsia"/>
        </w:rPr>
        <w:t>s</w:t>
      </w:r>
      <w:r>
        <w:rPr>
          <w:rStyle w:val="7"/>
        </w:rPr>
        <w:t>etGen2session()</w:t>
      </w:r>
      <w:r>
        <w:rPr>
          <w:rStyle w:val="7"/>
        </w:rPr>
        <w:fldChar w:fldCharType="end"/>
      </w:r>
    </w:p>
    <w:p>
      <w:pPr>
        <w:ind w:firstLine="420"/>
      </w:pPr>
      <w:r>
        <w:t>3</w:t>
      </w:r>
      <w:r>
        <w:rPr>
          <w:rFonts w:hint="eastAsia"/>
        </w:rPr>
        <w:t>.异步盘点标志，表示是否开启异步盘点，当标签的数量较大（至少在200张标签）时，可开启异步盘点。</w:t>
      </w:r>
      <w:r>
        <w:t>true-&gt;</w:t>
      </w:r>
      <w:r>
        <w:rPr>
          <w:rFonts w:hint="eastAsia"/>
        </w:rPr>
        <w:t>开启异步盘点，false</w:t>
      </w:r>
      <w:r>
        <w:t>-&gt;</w:t>
      </w:r>
      <w:r>
        <w:rPr>
          <w:rFonts w:hint="eastAsia"/>
        </w:rPr>
        <w:t>不开启异步盘点</w:t>
      </w:r>
    </w:p>
    <w:p>
      <w:pPr>
        <w:ind w:firstLine="420"/>
      </w:pPr>
      <w:r>
        <w:t>4</w:t>
      </w:r>
      <w:r>
        <w:rPr>
          <w:rFonts w:hint="eastAsia"/>
        </w:rPr>
        <w:t>.盘点持续时间，当时间大于0时，会在持续时间后，自动停止盘点；当时间小于等于0时，表示不自动停止盘点，而由</w:t>
      </w:r>
      <w:r>
        <w:fldChar w:fldCharType="begin"/>
      </w:r>
      <w:r>
        <w:instrText xml:space="preserve"> HYPERLINK \l "_stopInventory()" </w:instrText>
      </w:r>
      <w:r>
        <w:fldChar w:fldCharType="separate"/>
      </w:r>
      <w:r>
        <w:rPr>
          <w:rStyle w:val="7"/>
        </w:rPr>
        <w:t>stopInventory()</w:t>
      </w:r>
      <w:r>
        <w:rPr>
          <w:rStyle w:val="7"/>
        </w:rPr>
        <w:fldChar w:fldCharType="end"/>
      </w:r>
      <w:r>
        <w:rPr>
          <w:rFonts w:hint="eastAsia"/>
        </w:rPr>
        <w:t>来停止盘点</w:t>
      </w:r>
    </w:p>
    <w:p>
      <w:pPr>
        <w:ind w:firstLine="420"/>
      </w:pPr>
      <w:r>
        <w:t>5.</w:t>
      </w:r>
      <w:r>
        <w:rPr>
          <w:rFonts w:hint="eastAsia"/>
        </w:rPr>
        <w:t>是否播放提示音，true-&gt;播放提示音，false</w:t>
      </w:r>
      <w:r>
        <w:t>-&gt;</w:t>
      </w:r>
      <w:r>
        <w:rPr>
          <w:rFonts w:hint="eastAsia"/>
        </w:rPr>
        <w:t>不播放提示音</w:t>
      </w:r>
      <w:bookmarkStart w:id="10" w:name="_stopInventory()"/>
      <w:bookmarkEnd w:id="10"/>
    </w:p>
    <w:p>
      <w:pPr>
        <w:pStyle w:val="3"/>
      </w:pPr>
    </w:p>
    <w:p>
      <w:pPr>
        <w:pStyle w:val="3"/>
      </w:pPr>
      <w:r>
        <w:t>stopInventory()</w:t>
      </w:r>
    </w:p>
    <w:p/>
    <w:p>
      <w:pPr>
        <w:ind w:firstLine="420"/>
        <w:jc w:val="center"/>
      </w:pPr>
      <w:r>
        <w:drawing>
          <wp:inline distT="0" distB="0" distL="0" distR="0">
            <wp:extent cx="2581275" cy="257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说明：停止盘点，未开启定时盘点时，必须由该方法来停止盘点</w:t>
      </w:r>
    </w:p>
    <w:p>
      <w:pPr>
        <w:ind w:firstLine="420"/>
      </w:pPr>
      <w:r>
        <w:rPr>
          <w:rFonts w:hint="eastAsia"/>
        </w:rPr>
        <w:t>参数：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异步盘点标志，该标志必须和调用</w:t>
      </w:r>
      <w:r>
        <w:fldChar w:fldCharType="begin"/>
      </w:r>
      <w:r>
        <w:instrText xml:space="preserve"> HYPERLINK \l "_startInventory()" </w:instrText>
      </w:r>
      <w:r>
        <w:fldChar w:fldCharType="separate"/>
      </w:r>
      <w:r>
        <w:rPr>
          <w:rStyle w:val="7"/>
        </w:rPr>
        <w:t>startInventory()</w:t>
      </w:r>
      <w:r>
        <w:rPr>
          <w:rStyle w:val="7"/>
        </w:rPr>
        <w:fldChar w:fldCharType="end"/>
      </w:r>
      <w:r>
        <w:rPr>
          <w:rFonts w:hint="eastAsia"/>
        </w:rPr>
        <w:t>时传入的第一个参数一致</w:t>
      </w: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getTagDataByFilter()</w:t>
      </w:r>
    </w:p>
    <w:p>
      <w:pPr>
        <w:widowControl/>
        <w:spacing w:line="240" w:lineRule="auto"/>
        <w:ind w:firstLine="0" w:firstLineChars="0"/>
        <w:jc w:val="left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drawing>
          <wp:inline distT="0" distB="0" distL="114300" distR="114300">
            <wp:extent cx="5262880" cy="1311910"/>
            <wp:effectExtent l="0" t="0" r="13970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读标签，需要标签epc做过滤条件。（访问密码，延时和过滤条件等默认参数如图所示）</w:t>
      </w: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writeTagDataByFilter()</w:t>
      </w:r>
    </w:p>
    <w:p>
      <w:pPr>
        <w:widowControl/>
        <w:spacing w:line="240" w:lineRule="auto"/>
        <w:ind w:firstLine="0" w:firstLineChars="0"/>
        <w:jc w:val="left"/>
      </w:pPr>
      <w:r>
        <w:drawing>
          <wp:inline distT="0" distB="0" distL="114300" distR="114300">
            <wp:extent cx="5274310" cy="1459865"/>
            <wp:effectExtent l="0" t="0" r="2540" b="698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写标签，同读标签需要epc做过滤。</w:t>
      </w:r>
    </w:p>
    <w:p>
      <w:pPr>
        <w:widowControl/>
        <w:spacing w:line="240" w:lineRule="auto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result：true 写入成功 ;  false 写入失败</w:t>
      </w:r>
      <w:bookmarkStart w:id="13" w:name="_GoBack"/>
      <w:bookmarkEnd w:id="13"/>
    </w:p>
    <w:p>
      <w:pPr>
        <w:widowControl/>
        <w:spacing w:line="240" w:lineRule="auto"/>
        <w:ind w:firstLine="0" w:firstLineChars="0"/>
        <w:jc w:val="left"/>
        <w:rPr>
          <w:rFonts w:hint="default"/>
          <w:lang w:val="en-US" w:eastAsia="zh-CN"/>
        </w:rPr>
      </w:pPr>
    </w:p>
    <w:p>
      <w:pPr>
        <w:widowControl/>
        <w:spacing w:line="240" w:lineRule="auto"/>
        <w:ind w:firstLine="0" w:firstLineChars="0"/>
        <w:jc w:val="left"/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writeTagEPCByFilter（）</w:t>
      </w:r>
    </w:p>
    <w:p>
      <w:pPr>
        <w:widowControl/>
        <w:spacing w:line="240" w:lineRule="auto"/>
        <w:ind w:firstLine="0" w:firstLineChars="0"/>
        <w:jc w:val="left"/>
      </w:pPr>
      <w:r>
        <w:drawing>
          <wp:inline distT="0" distB="0" distL="114300" distR="114300">
            <wp:extent cx="5270500" cy="1469390"/>
            <wp:effectExtent l="0" t="0" r="6350" b="1651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改标签EPC专用，需要先盘存到标签epc后使用。</w:t>
      </w:r>
    </w:p>
    <w:p>
      <w:pPr>
        <w:widowControl/>
        <w:spacing w:line="240" w:lineRule="auto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result：true 写入成功 ;  false 写入失败</w:t>
      </w:r>
    </w:p>
    <w:p>
      <w:pPr>
        <w:widowControl/>
        <w:spacing w:line="240" w:lineRule="auto"/>
        <w:ind w:firstLine="420" w:firstLineChars="200"/>
        <w:jc w:val="left"/>
        <w:rPr>
          <w:rFonts w:hint="eastAsia"/>
          <w:lang w:val="en-US" w:eastAsia="zh-CN"/>
        </w:rPr>
      </w:pPr>
    </w:p>
    <w:p>
      <w:pPr>
        <w:widowControl/>
        <w:spacing w:line="240" w:lineRule="auto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以上三个接口大部分参数都类似，图上已填的</w:t>
      </w:r>
      <w:r>
        <w:rPr>
          <w:rFonts w:hint="eastAsia"/>
          <w:color w:val="FF0000"/>
          <w:u w:val="single"/>
          <w:lang w:val="en-US" w:eastAsia="zh-CN"/>
        </w:rPr>
        <w:t>是常用默认值</w:t>
      </w:r>
      <w:r>
        <w:rPr>
          <w:rFonts w:hint="eastAsia"/>
          <w:lang w:val="en-US" w:eastAsia="zh-CN"/>
        </w:rPr>
        <w:t>，其他参数可自行根据实际需求传值。</w:t>
      </w:r>
    </w:p>
    <w:p>
      <w:pPr>
        <w:widowControl/>
        <w:spacing w:line="240" w:lineRule="auto"/>
        <w:ind w:firstLine="0" w:firstLineChars="0"/>
        <w:jc w:val="left"/>
      </w:pPr>
    </w:p>
    <w:p>
      <w:pPr>
        <w:pStyle w:val="3"/>
      </w:pPr>
      <w:bookmarkStart w:id="11" w:name="_监听回调事件"/>
      <w:bookmarkEnd w:id="11"/>
      <w:r>
        <w:rPr>
          <w:rFonts w:hint="eastAsia"/>
        </w:rPr>
        <w:t>监听回调事件</w:t>
      </w:r>
    </w:p>
    <w:p>
      <w:pPr>
        <w:ind w:firstLine="420"/>
      </w:pPr>
      <w:r>
        <w:drawing>
          <wp:inline distT="0" distB="0" distL="0" distR="0">
            <wp:extent cx="4476750" cy="2486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7"/>
        </w:rPr>
      </w:pPr>
      <w:r>
        <w:t>tag_info_list</w:t>
      </w:r>
      <w:r>
        <w:rPr>
          <w:rFonts w:hint="eastAsia"/>
        </w:rPr>
        <w:t>，盘点所获取到的标签数据集合，实例说明，详见</w:t>
      </w:r>
      <w:r>
        <w:fldChar w:fldCharType="begin"/>
      </w:r>
      <w:r>
        <w:instrText xml:space="preserve"> HYPERLINK \l "_盘点返回的标签数据数组示例" </w:instrText>
      </w:r>
      <w:r>
        <w:fldChar w:fldCharType="separate"/>
      </w:r>
      <w:r>
        <w:rPr>
          <w:rStyle w:val="7"/>
          <w:rFonts w:hint="eastAsia"/>
        </w:rPr>
        <w:t>附录</w:t>
      </w:r>
      <w:r>
        <w:rPr>
          <w:rStyle w:val="7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i</w:t>
      </w:r>
      <w:r>
        <w:t>nventory_event</w:t>
      </w:r>
      <w:r>
        <w:rPr>
          <w:rFonts w:hint="eastAsia"/>
        </w:rPr>
        <w:t>，停止盘点时的回调消息，与</w:t>
      </w:r>
      <w:r>
        <w:t>tag_info_list</w:t>
      </w:r>
      <w:r>
        <w:rPr>
          <w:rFonts w:hint="eastAsia"/>
        </w:rPr>
        <w:t>不会同时出现在一个消息事件中，因此可参照示例进行处理</w:t>
      </w:r>
    </w:p>
    <w:p>
      <w:pPr>
        <w:ind w:firstLine="420"/>
      </w:pPr>
      <w:r>
        <w:rPr>
          <w:rFonts w:hint="eastAsia"/>
        </w:rPr>
        <w:t>注意：</w:t>
      </w:r>
      <w:r>
        <w:t>globalEvent</w:t>
      </w:r>
      <w:r>
        <w:rPr>
          <w:rFonts w:hint="eastAsia"/>
        </w:rPr>
        <w:t>也在A</w:t>
      </w:r>
      <w:r>
        <w:t>pp.vue</w:t>
      </w:r>
      <w:r>
        <w:rPr>
          <w:rFonts w:hint="eastAsia"/>
        </w:rPr>
        <w:t>中进行引入，然后作为全局变量，其它页面使用时，通过该全局变量来进行事件注册，详情参见示例工程代码</w:t>
      </w: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再次说明，请在上一个接口执行完毕后，再执行下一个接口</w:t>
      </w:r>
    </w:p>
    <w:p>
      <w:pPr>
        <w:ind w:firstLine="420"/>
      </w:pPr>
      <w:r>
        <w:rPr>
          <w:rFonts w:hint="eastAsia"/>
        </w:rPr>
        <w:t>示例中的代码都可以在示例工程中找到</w:t>
      </w:r>
    </w:p>
    <w:p>
      <w:pPr>
        <w:pStyle w:val="3"/>
      </w:pPr>
      <w:r>
        <w:rPr>
          <w:rFonts w:hint="eastAsia"/>
        </w:rPr>
        <w:t>少量标签盘点</w:t>
      </w:r>
    </w:p>
    <w:p>
      <w:pPr>
        <w:ind w:firstLine="420"/>
      </w:pPr>
      <w:r>
        <w:rPr>
          <w:rFonts w:hint="eastAsia"/>
        </w:rPr>
        <w:t>获取少量标签数据（200张以下），适合查找标签对应的库存物品信息等类似场景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获取已初始化的对象，详情参考</w:t>
      </w:r>
      <w:r>
        <w:fldChar w:fldCharType="begin"/>
      </w:r>
      <w:r>
        <w:instrText xml:space="preserve"> HYPERLINK \l "_initUhf()" </w:instrText>
      </w:r>
      <w:r>
        <w:fldChar w:fldCharType="separate"/>
      </w:r>
      <w:r>
        <w:rPr>
          <w:rStyle w:val="7"/>
          <w:rFonts w:hint="eastAsia"/>
        </w:rPr>
        <w:t>i</w:t>
      </w:r>
      <w:r>
        <w:rPr>
          <w:rStyle w:val="7"/>
        </w:rPr>
        <w:t>nitUhf()</w:t>
      </w:r>
      <w:r>
        <w:rPr>
          <w:rStyle w:val="7"/>
        </w:rPr>
        <w:fldChar w:fldCharType="end"/>
      </w:r>
      <w:r>
        <w:rPr>
          <w:rFonts w:hint="eastAsia"/>
        </w:rPr>
        <w:t>已经示例工程</w:t>
      </w:r>
    </w:p>
    <w:p>
      <w:pPr>
        <w:widowControl/>
        <w:spacing w:line="240" w:lineRule="auto"/>
        <w:ind w:firstLine="0" w:firstLineChars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33875" cy="3048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2</w:t>
      </w:r>
      <w:r>
        <w:rPr>
          <w:rFonts w:hint="eastAsia"/>
        </w:rPr>
        <w:t>.传入功率和s</w:t>
      </w:r>
      <w:r>
        <w:t>ession</w:t>
      </w:r>
      <w:r>
        <w:rPr>
          <w:rFonts w:hint="eastAsia"/>
        </w:rPr>
        <w:t>值（session按照图示设置即可，功率可根据实际需求传入），开始同步盘点标签信息</w:t>
      </w:r>
      <w:r>
        <w:t xml:space="preserve"> </w:t>
      </w:r>
      <w:r>
        <w:rPr>
          <w:rFonts w:hint="eastAsia"/>
        </w:rPr>
        <w:t>（下图未开启定时盘点）</w:t>
      </w:r>
    </w:p>
    <w:p>
      <w:pPr>
        <w:widowControl/>
        <w:spacing w:line="240" w:lineRule="auto"/>
        <w:ind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457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3.</w:t>
      </w:r>
      <w:r>
        <w:rPr>
          <w:rFonts w:hint="eastAsia"/>
        </w:rPr>
        <w:t>在事件监听中获取标签数据，t</w:t>
      </w:r>
      <w:r>
        <w:t>ag_info_list</w:t>
      </w:r>
      <w:r>
        <w:rPr>
          <w:rFonts w:hint="eastAsia"/>
        </w:rPr>
        <w:t>为标签数据的集合，详情见</w:t>
      </w:r>
      <w:r>
        <w:fldChar w:fldCharType="begin"/>
      </w:r>
      <w:r>
        <w:instrText xml:space="preserve"> HYPERLINK \l "_监听回调事件" </w:instrText>
      </w:r>
      <w:r>
        <w:fldChar w:fldCharType="separate"/>
      </w:r>
      <w:r>
        <w:rPr>
          <w:rStyle w:val="7"/>
          <w:rFonts w:hint="eastAsia"/>
        </w:rPr>
        <w:t>监听回调事件</w:t>
      </w:r>
      <w:r>
        <w:rPr>
          <w:rStyle w:val="7"/>
          <w:rFonts w:hint="eastAsia"/>
        </w:rPr>
        <w:fldChar w:fldCharType="end"/>
      </w:r>
    </w:p>
    <w:p>
      <w:pPr>
        <w:ind w:firstLine="420"/>
        <w:jc w:val="center"/>
      </w:pPr>
      <w:r>
        <w:drawing>
          <wp:inline distT="0" distB="0" distL="0" distR="0">
            <wp:extent cx="4362450" cy="24479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t>4.</w:t>
      </w:r>
      <w:r>
        <w:rPr>
          <w:rFonts w:hint="eastAsia"/>
        </w:rPr>
        <w:t>如果未开启定时读取，请务必手动停止盘点（注意</w:t>
      </w:r>
      <w:r>
        <w:t>stopInventory</w:t>
      </w:r>
      <w:r>
        <w:rPr>
          <w:rFonts w:hint="eastAsia"/>
        </w:rPr>
        <w:t>中的参数值）</w:t>
      </w:r>
    </w:p>
    <w:p>
      <w:pPr>
        <w:ind w:firstLine="420"/>
        <w:jc w:val="center"/>
      </w:pPr>
      <w:r>
        <w:drawing>
          <wp:inline distT="0" distB="0" distL="0" distR="0">
            <wp:extent cx="2647950" cy="304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br w:type="page"/>
      </w:r>
      <w:r>
        <w:rPr>
          <w:rFonts w:hint="eastAsia"/>
        </w:rPr>
        <w:t>大量标签盘点，库存盘点</w:t>
      </w:r>
    </w:p>
    <w:p>
      <w:pPr>
        <w:ind w:firstLine="420"/>
      </w:pPr>
      <w:r>
        <w:rPr>
          <w:rFonts w:hint="eastAsia"/>
        </w:rPr>
        <w:t>适合盘库场景，现场的标签比较密集的情况（如服装仓库，服装堆叠存放）的情况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获取已初始化的对象，详情参考</w:t>
      </w:r>
      <w:r>
        <w:fldChar w:fldCharType="begin"/>
      </w:r>
      <w:r>
        <w:instrText xml:space="preserve"> HYPERLINK \l "_initUhf()" </w:instrText>
      </w:r>
      <w:r>
        <w:fldChar w:fldCharType="separate"/>
      </w:r>
      <w:r>
        <w:rPr>
          <w:rStyle w:val="7"/>
          <w:rFonts w:hint="eastAsia"/>
        </w:rPr>
        <w:t>i</w:t>
      </w:r>
      <w:r>
        <w:rPr>
          <w:rStyle w:val="7"/>
        </w:rPr>
        <w:t>nitUhf()</w:t>
      </w:r>
      <w:r>
        <w:rPr>
          <w:rStyle w:val="7"/>
        </w:rPr>
        <w:fldChar w:fldCharType="end"/>
      </w:r>
      <w:r>
        <w:rPr>
          <w:rFonts w:hint="eastAsia"/>
        </w:rPr>
        <w:t>以及示例工程</w:t>
      </w:r>
    </w:p>
    <w:p>
      <w:pPr>
        <w:widowControl/>
        <w:spacing w:line="240" w:lineRule="auto"/>
        <w:ind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33875" cy="3048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t>2.</w:t>
      </w:r>
      <w:r>
        <w:rPr>
          <w:rFonts w:hint="eastAsia"/>
        </w:rPr>
        <w:t>传入功率和s</w:t>
      </w:r>
      <w:r>
        <w:t>ession</w:t>
      </w:r>
      <w:r>
        <w:rPr>
          <w:rFonts w:hint="eastAsia"/>
        </w:rPr>
        <w:t>值（session按照图示设置即可，功率可根据实际需求传入），开始同步盘点标签信息</w:t>
      </w:r>
      <w:r>
        <w:t xml:space="preserve"> </w:t>
      </w:r>
      <w:r>
        <w:rPr>
          <w:rFonts w:hint="eastAsia"/>
        </w:rPr>
        <w:t>（下图未开启定时盘点）</w:t>
      </w:r>
    </w:p>
    <w:p>
      <w:pPr>
        <w:ind w:firstLine="480"/>
        <w:jc w:val="center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638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3.</w:t>
      </w:r>
      <w:r>
        <w:rPr>
          <w:rFonts w:hint="eastAsia"/>
        </w:rPr>
        <w:t>在事件监听中获取标签数据，t</w:t>
      </w:r>
      <w:r>
        <w:t>ag_info_list</w:t>
      </w:r>
      <w:r>
        <w:rPr>
          <w:rFonts w:hint="eastAsia"/>
        </w:rPr>
        <w:t>为标签数据的集合，详情见</w:t>
      </w:r>
      <w:r>
        <w:fldChar w:fldCharType="begin"/>
      </w:r>
      <w:r>
        <w:instrText xml:space="preserve"> HYPERLINK \l "_监听回调事件" </w:instrText>
      </w:r>
      <w:r>
        <w:fldChar w:fldCharType="separate"/>
      </w:r>
      <w:r>
        <w:rPr>
          <w:rStyle w:val="7"/>
          <w:rFonts w:hint="eastAsia"/>
        </w:rPr>
        <w:t>监听回调事件</w:t>
      </w:r>
      <w:r>
        <w:rPr>
          <w:rStyle w:val="7"/>
          <w:rFonts w:hint="eastAsia"/>
        </w:rPr>
        <w:fldChar w:fldCharType="end"/>
      </w:r>
    </w:p>
    <w:p>
      <w:pPr>
        <w:ind w:firstLine="420"/>
        <w:jc w:val="center"/>
      </w:pPr>
      <w:r>
        <w:drawing>
          <wp:inline distT="0" distB="0" distL="0" distR="0">
            <wp:extent cx="4362450" cy="24479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4</w:t>
      </w:r>
      <w:r>
        <w:rPr>
          <w:rFonts w:hint="eastAsia"/>
        </w:rPr>
        <w:t>. 如果未开启定时读取，请务必手动停止盘点（注意</w:t>
      </w:r>
      <w:r>
        <w:t>stopInventory</w:t>
      </w:r>
      <w:r>
        <w:rPr>
          <w:rFonts w:hint="eastAsia"/>
        </w:rPr>
        <w:t>中的参数值）</w:t>
      </w:r>
    </w:p>
    <w:p>
      <w:pPr>
        <w:ind w:firstLine="420"/>
        <w:jc w:val="center"/>
      </w:pPr>
      <w:r>
        <w:drawing>
          <wp:inline distT="0" distB="0" distL="0" distR="0">
            <wp:extent cx="2609850" cy="2571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附录</w:t>
      </w:r>
    </w:p>
    <w:p>
      <w:pPr>
        <w:pStyle w:val="3"/>
      </w:pPr>
      <w:bookmarkStart w:id="12" w:name="_盘点返回的标签数据数组示例"/>
      <w:bookmarkEnd w:id="12"/>
      <w:r>
        <w:rPr>
          <w:rFonts w:hint="eastAsia"/>
        </w:rPr>
        <w:t>盘点返回的标签数据数组示例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44500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/>
      </w:pPr>
      <w:r>
        <w:rPr>
          <w:rFonts w:hint="eastAsia"/>
        </w:rPr>
        <w:t>主要取值：</w:t>
      </w:r>
    </w:p>
    <w:p>
      <w:pPr>
        <w:ind w:firstLine="420"/>
      </w:pPr>
      <w:r>
        <w:rPr>
          <w:rFonts w:hint="eastAsia"/>
        </w:rPr>
        <w:t>E</w:t>
      </w:r>
      <w:r>
        <w:t>pcId</w:t>
      </w:r>
      <w:r>
        <w:rPr>
          <w:rFonts w:hint="eastAsia"/>
        </w:rPr>
        <w:t>，标签的E</w:t>
      </w:r>
      <w:r>
        <w:t>PC</w:t>
      </w:r>
      <w:r>
        <w:rPr>
          <w:rFonts w:hint="eastAsia"/>
        </w:rPr>
        <w:t>值，需转换为字符串形式，如下为转换成十六进制字符形式：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0033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12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t xml:space="preserve">var </w:t>
      </w:r>
      <w:r>
        <w:rPr>
          <w:rFonts w:hint="eastAsia"/>
        </w:rPr>
        <w:t>e</w:t>
      </w:r>
      <w:r>
        <w:t>pc</w:t>
      </w:r>
      <w:r>
        <w:rPr>
          <w:rFonts w:hint="eastAsia"/>
        </w:rPr>
        <w:t>为标签的E</w:t>
      </w:r>
      <w:r>
        <w:t>PC</w:t>
      </w:r>
      <w:r>
        <w:rPr>
          <w:rFonts w:hint="eastAsia"/>
        </w:rPr>
        <w:t>的十六进制字符表现形式</w:t>
      </w:r>
    </w:p>
    <w:p>
      <w:pPr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F2006"/>
    <w:multiLevelType w:val="multilevel"/>
    <w:tmpl w:val="4CFF200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xZGE5YzQ5NTlhODlkYzkwNGE0MzAwNjNiNmMzYmUifQ=="/>
  </w:docVars>
  <w:rsids>
    <w:rsidRoot w:val="00DE520C"/>
    <w:rsid w:val="00024592"/>
    <w:rsid w:val="00072CB7"/>
    <w:rsid w:val="00091850"/>
    <w:rsid w:val="000D2D3D"/>
    <w:rsid w:val="000E469F"/>
    <w:rsid w:val="000E78EA"/>
    <w:rsid w:val="000F6D54"/>
    <w:rsid w:val="00125FA5"/>
    <w:rsid w:val="00156D4F"/>
    <w:rsid w:val="00167F65"/>
    <w:rsid w:val="001B6D56"/>
    <w:rsid w:val="001C4667"/>
    <w:rsid w:val="001C4C62"/>
    <w:rsid w:val="001E48AA"/>
    <w:rsid w:val="00217DB0"/>
    <w:rsid w:val="00230D58"/>
    <w:rsid w:val="00247357"/>
    <w:rsid w:val="00284005"/>
    <w:rsid w:val="002C1486"/>
    <w:rsid w:val="00387A8F"/>
    <w:rsid w:val="0039086F"/>
    <w:rsid w:val="00392464"/>
    <w:rsid w:val="003A1ECD"/>
    <w:rsid w:val="00401292"/>
    <w:rsid w:val="0040306D"/>
    <w:rsid w:val="00406BC6"/>
    <w:rsid w:val="00441772"/>
    <w:rsid w:val="004775F7"/>
    <w:rsid w:val="00486E96"/>
    <w:rsid w:val="00487FEA"/>
    <w:rsid w:val="004A711C"/>
    <w:rsid w:val="004C7A0C"/>
    <w:rsid w:val="004F3188"/>
    <w:rsid w:val="00537AD5"/>
    <w:rsid w:val="00537DD6"/>
    <w:rsid w:val="005659B7"/>
    <w:rsid w:val="00572DC9"/>
    <w:rsid w:val="005E10C8"/>
    <w:rsid w:val="00627E15"/>
    <w:rsid w:val="00632729"/>
    <w:rsid w:val="00652797"/>
    <w:rsid w:val="00691F97"/>
    <w:rsid w:val="006E5EAD"/>
    <w:rsid w:val="006E6E2D"/>
    <w:rsid w:val="006F58B6"/>
    <w:rsid w:val="00710D8B"/>
    <w:rsid w:val="0076071B"/>
    <w:rsid w:val="00780D81"/>
    <w:rsid w:val="007A2651"/>
    <w:rsid w:val="007D49DA"/>
    <w:rsid w:val="00807187"/>
    <w:rsid w:val="00841609"/>
    <w:rsid w:val="008839E4"/>
    <w:rsid w:val="008B40E2"/>
    <w:rsid w:val="008C73C1"/>
    <w:rsid w:val="00990ACF"/>
    <w:rsid w:val="009928CE"/>
    <w:rsid w:val="00996E6B"/>
    <w:rsid w:val="009A26D5"/>
    <w:rsid w:val="009D3232"/>
    <w:rsid w:val="009F6415"/>
    <w:rsid w:val="00A11811"/>
    <w:rsid w:val="00A2637C"/>
    <w:rsid w:val="00A42B5D"/>
    <w:rsid w:val="00A44CE8"/>
    <w:rsid w:val="00A733BD"/>
    <w:rsid w:val="00AC659A"/>
    <w:rsid w:val="00AE2CD0"/>
    <w:rsid w:val="00B03430"/>
    <w:rsid w:val="00B37051"/>
    <w:rsid w:val="00B5282A"/>
    <w:rsid w:val="00B77514"/>
    <w:rsid w:val="00B84DF4"/>
    <w:rsid w:val="00BF7DAA"/>
    <w:rsid w:val="00C00B76"/>
    <w:rsid w:val="00C32D65"/>
    <w:rsid w:val="00C42060"/>
    <w:rsid w:val="00C6697F"/>
    <w:rsid w:val="00C9393A"/>
    <w:rsid w:val="00C95B74"/>
    <w:rsid w:val="00CA3BC7"/>
    <w:rsid w:val="00CA6830"/>
    <w:rsid w:val="00CB321E"/>
    <w:rsid w:val="00CF79BE"/>
    <w:rsid w:val="00D220D5"/>
    <w:rsid w:val="00D228D4"/>
    <w:rsid w:val="00D22F47"/>
    <w:rsid w:val="00D36C67"/>
    <w:rsid w:val="00D63C9E"/>
    <w:rsid w:val="00D8768B"/>
    <w:rsid w:val="00DC77B7"/>
    <w:rsid w:val="00DE520C"/>
    <w:rsid w:val="00E432C6"/>
    <w:rsid w:val="00E5258A"/>
    <w:rsid w:val="00E561A5"/>
    <w:rsid w:val="00EA584E"/>
    <w:rsid w:val="00EC44E8"/>
    <w:rsid w:val="00ED2167"/>
    <w:rsid w:val="00EE2292"/>
    <w:rsid w:val="00F92D98"/>
    <w:rsid w:val="00FF05BA"/>
    <w:rsid w:val="6873693F"/>
    <w:rsid w:val="6CCB71D5"/>
    <w:rsid w:val="763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Book Title"/>
    <w:basedOn w:val="5"/>
    <w:qFormat/>
    <w:uiPriority w:val="33"/>
    <w:rPr>
      <w:b/>
      <w:bCs/>
      <w:i/>
      <w:iCs/>
      <w:spacing w:val="5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1903</Words>
  <Characters>2652</Characters>
  <Lines>21</Lines>
  <Paragraphs>5</Paragraphs>
  <TotalTime>4</TotalTime>
  <ScaleCrop>false</ScaleCrop>
  <LinksUpToDate>false</LinksUpToDate>
  <CharactersWithSpaces>2668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2022-05-07T03:41:00Z</dcterms:created>
  <dc:creator>黄 磊</dc:creator>
  <cp:lastModifiedBy>王淞</cp:lastModifiedBy>
  <dcterms:modified xsi:type="dcterms:W3CDTF">2023-08-23T06:57:20Z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AB004B10FA924D84B5EB744E35C791AB_12</vt:lpwstr>
  </property>
</Properties>
</file>