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E6074">
      <w:pPr>
        <w:pStyle w:val="164"/>
        <w:jc w:val="left"/>
      </w:pPr>
      <w:bookmarkStart w:id="0" w:name="_GoBack"/>
      <w:bookmarkEnd w:id="0"/>
      <w:r>
        <w:rPr>
          <w:rFonts w:ascii="Noto Sans CJK SC" w:hAnsi="Noto Sans CJK SC" w:eastAsia="Noto Sans CJK SC" w:cs="Noto Sans CJK SC"/>
          <w:b/>
          <w:color w:val="1F4E79"/>
          <w:sz w:val="48"/>
        </w:rPr>
        <w:t>FusionCore</w:t>
      </w:r>
      <w:r>
        <w:rPr>
          <w:rFonts w:ascii="Noto Sans CJK SC" w:hAnsi="Noto Sans CJK SC" w:eastAsia="Noto Sans CJK SC" w:cs="Noto Sans CJK SC"/>
          <w:b/>
          <w:color w:val="1F4E79"/>
          <w:sz w:val="48"/>
        </w:rPr>
        <w:br w:type="textWrapping"/>
      </w:r>
      <w:r>
        <w:rPr>
          <w:rFonts w:ascii="Noto Sans CJK SC" w:hAnsi="Noto Sans CJK SC" w:eastAsia="Noto Sans CJK SC" w:cs="Noto Sans CJK SC"/>
          <w:b/>
          <w:color w:val="1F4E79"/>
          <w:sz w:val="48"/>
        </w:rPr>
        <w:t>进程拓扑与进程间协作设计说明书</w:t>
      </w:r>
    </w:p>
    <w:p w14:paraId="678A5DF2">
      <w:pPr>
        <w:pStyle w:val="165"/>
        <w:jc w:val="left"/>
      </w:pPr>
      <w:r>
        <w:rPr>
          <w:rFonts w:ascii="Noto Sans CJK SC" w:hAnsi="Noto Sans CJK SC" w:eastAsia="Noto Sans CJK SC" w:cs="Noto Sans CJK SC"/>
          <w:color w:val="5A6268"/>
          <w:sz w:val="23"/>
        </w:rPr>
        <w:t>面向半导体设备控制平台的多进程架构补充基线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1E2B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BBC529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文档编号</w:t>
            </w:r>
          </w:p>
        </w:tc>
        <w:tc>
          <w:tcPr>
            <w:tcW w:w="2835" w:type="dxa"/>
            <w:shd w:val="clear" w:color="auto" w:fill="F8FBFE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91F1A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20"/>
              </w:rPr>
              <w:t>FC-ARCH-MP-001</w:t>
            </w:r>
          </w:p>
        </w:tc>
        <w:tc>
          <w:tcPr>
            <w:tcW w:w="1304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8BFFA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版本</w:t>
            </w:r>
          </w:p>
        </w:tc>
        <w:tc>
          <w:tcPr>
            <w:tcW w:w="2835" w:type="dxa"/>
            <w:shd w:val="clear" w:color="auto" w:fill="F8FBFE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4637C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20"/>
              </w:rPr>
              <w:t>v1.0 Draft</w:t>
            </w:r>
          </w:p>
        </w:tc>
      </w:tr>
      <w:tr w14:paraId="4224F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7D209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状态</w:t>
            </w:r>
          </w:p>
        </w:tc>
        <w:tc>
          <w:tcPr>
            <w:tcW w:w="2835" w:type="dxa"/>
            <w:shd w:val="clear" w:color="auto" w:fill="F8FBFE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2D751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20"/>
              </w:rPr>
              <w:t>Review</w:t>
            </w:r>
          </w:p>
        </w:tc>
        <w:tc>
          <w:tcPr>
            <w:tcW w:w="1304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155D7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日期</w:t>
            </w:r>
          </w:p>
        </w:tc>
        <w:tc>
          <w:tcPr>
            <w:tcW w:w="2835" w:type="dxa"/>
            <w:shd w:val="clear" w:color="auto" w:fill="F8FBFE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0CBAD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20"/>
              </w:rPr>
              <w:t>2026-03-24</w:t>
            </w:r>
          </w:p>
        </w:tc>
      </w:tr>
      <w:tr w14:paraId="27499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A1526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适用范围</w:t>
            </w:r>
          </w:p>
        </w:tc>
        <w:tc>
          <w:tcPr>
            <w:tcW w:w="2835" w:type="dxa"/>
            <w:shd w:val="clear" w:color="auto" w:fill="F8FBFE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8952D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20"/>
              </w:rPr>
              <w:t>FusionCore 平台架构与实现约束</w:t>
            </w:r>
          </w:p>
        </w:tc>
        <w:tc>
          <w:tcPr>
            <w:tcW w:w="1304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3BD80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作者</w:t>
            </w:r>
          </w:p>
        </w:tc>
        <w:tc>
          <w:tcPr>
            <w:tcW w:w="2835" w:type="dxa"/>
            <w:shd w:val="clear" w:color="auto" w:fill="F8FBFE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B17940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20"/>
              </w:rPr>
              <w:t>OpenAI / ChatGPT</w:t>
            </w:r>
          </w:p>
        </w:tc>
      </w:tr>
      <w:tr w14:paraId="56E63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79E5F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关联文档</w:t>
            </w:r>
          </w:p>
        </w:tc>
        <w:tc>
          <w:tcPr>
            <w:tcW w:w="2835" w:type="dxa"/>
            <w:shd w:val="clear" w:color="auto" w:fill="F8FBFE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769F48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20"/>
              </w:rPr>
              <w:t>总体架构、Domain、Scheduler、FA、UI/E95 文档</w:t>
            </w:r>
          </w:p>
        </w:tc>
        <w:tc>
          <w:tcPr>
            <w:tcW w:w="1304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5308F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保密级别</w:t>
            </w:r>
          </w:p>
        </w:tc>
        <w:tc>
          <w:tcPr>
            <w:tcW w:w="2835" w:type="dxa"/>
            <w:shd w:val="clear" w:color="auto" w:fill="F8FBFE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76591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20"/>
              </w:rPr>
              <w:t>项目内部</w:t>
            </w:r>
          </w:p>
        </w:tc>
      </w:tr>
    </w:tbl>
    <w:p w14:paraId="18E392B6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3D79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A3230B">
            <w:pPr>
              <w:spacing w:before="0" w:after="80" w:line="307" w:lineRule="auto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23"/>
              </w:rPr>
              <w:t>关键设计结论</w:t>
            </w:r>
          </w:p>
          <w:p w14:paraId="45F56BFE">
            <w:pPr>
              <w:pStyle w:val="16"/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color w:val="242424"/>
                <w:sz w:val="20"/>
              </w:rPr>
              <w:t>FusionCore 的逻辑模块不等于物理进程；FusionDomain、FusionKernel、FusionConfig、FusionLog 等应作为共享库被多个进程加载。</w:t>
            </w:r>
          </w:p>
          <w:p w14:paraId="5B8B9D19">
            <w:pPr>
              <w:pStyle w:val="16"/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color w:val="242424"/>
                <w:sz w:val="20"/>
              </w:rPr>
              <w:t>平台总体架构以多进程为一等公民；进程内部仍可使用多线程或异步执行，但跨模块协作不得默认是同进程方法调用。</w:t>
            </w:r>
          </w:p>
          <w:p w14:paraId="77FD3FD1">
            <w:pPr>
              <w:pStyle w:val="16"/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color w:val="242424"/>
                <w:sz w:val="20"/>
              </w:rPr>
              <w:t>权威真相必须归属到明确进程：设备执行真相归 Device Host，编排与物料聚合真相归 Orchestrator Host，对外自动化投影归 FA Host。</w:t>
            </w:r>
          </w:p>
          <w:p w14:paraId="7A5E5202">
            <w:pPr>
              <w:pStyle w:val="16"/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color w:val="242424"/>
                <w:sz w:val="20"/>
              </w:rPr>
              <w:t>DomainEvent 不自动等于跨进程消息；跨进程时应投影为稳定、版本化、可幂等处理的 Integration Message 或 Snapshot。</w:t>
            </w:r>
          </w:p>
        </w:tc>
      </w:tr>
    </w:tbl>
    <w:p w14:paraId="438CA546"/>
    <w:p w14:paraId="5490EE3F">
      <w:pPr>
        <w:pStyle w:val="165"/>
      </w:pPr>
      <w:r>
        <w:rPr>
          <w:rFonts w:ascii="Noto Sans CJK SC" w:hAnsi="Noto Sans CJK SC" w:eastAsia="Noto Sans CJK SC" w:cs="Noto Sans CJK SC"/>
          <w:b/>
          <w:color w:val="2F75B5"/>
          <w:sz w:val="23"/>
        </w:rPr>
        <w:t>摘要</w:t>
      </w:r>
    </w:p>
    <w:p w14:paraId="3D38C0E4">
      <w:pPr>
        <w:spacing w:before="0" w:after="8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本文档是对 FusionCore 已有总体架构文档的多进程补充基线。其目的不是规定具体 IPC 技术选型，而是先定义进程拓扑、语义归属、交互模式、故障隔离与演进路径，从而保证当前已经建立的 Domain、Scheduler、FA 与 UI 边界能够平滑演进到多进程平台架构，避免后续因默认同进程调用、共享可变内存状态或内存事件总线假设而将系统锁死为大单体程序。</w:t>
      </w:r>
    </w:p>
    <w:p w14:paraId="13073932">
      <w:r>
        <w:br w:type="page"/>
      </w:r>
    </w:p>
    <w:p w14:paraId="6B5A68F6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1. 编制目的与适用范围</w:t>
      </w:r>
    </w:p>
    <w:p w14:paraId="25CFE483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本文档定义 FusionCore 平台的逻辑进程拓扑、进程职责边界、进程间交互模式、权威状态归属与故障隔离原则。本文档面向架构设计、Codex 辅助实现、后续 Host 程序拆分、测试部署与演进规划使用。</w:t>
      </w:r>
    </w:p>
    <w:p w14:paraId="6EFEA979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本文档不绑定具体 IPC 技术，也不替代具体的设备驱动、SECS/GEM 协议、数据库或运维部署设计。对于协议报文、网络会话、具体调度算法、事件总线基础设施与持久化机制，本文档仅定义归属和约束，不给出实现细节。</w:t>
      </w:r>
    </w:p>
    <w:p w14:paraId="3903CEF9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2. 设计背景与核心问题</w:t>
      </w:r>
    </w:p>
    <w:p w14:paraId="4D2E50AD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FusionCore 面向半导体设备控制、自动化设备控制、FA 接入与工程调试场景。随着模块数量、协议类型、视觉能力、仿真能力和工厂自动化对接要求增加，若将 UI、调度、设备接入、FA、视觉、仿真全部放在单一进程中，即便内部用多线程或异步组织，也会形成以下问题：</w:t>
      </w:r>
    </w:p>
    <w:p w14:paraId="64095C9D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故障隔离差：视觉或设备驱动崩溃可能拖死 UI、调度或 FA。</w:t>
      </w:r>
    </w:p>
    <w:p w14:paraId="034737B4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资源竞争强：图像处理、通信与界面渲染争用同一地址空间与运行时资源。</w:t>
      </w:r>
    </w:p>
    <w:p w14:paraId="3F266D0D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边界模糊：模块通过对象引用和共享内存直接协作，难以维持权威语义归属。</w:t>
      </w:r>
    </w:p>
    <w:p w14:paraId="5D0D50D4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后续扩展困难：难以平滑演进到分布式仿真、远程设备接入或高可靠部署模式。</w:t>
      </w:r>
    </w:p>
    <w:p w14:paraId="3AC8E839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因此，FusionCore 的总体方向应明确为“多进程平台”，而不是“在一个超大进程内部做多线程分工的程序”。需要特别说明的是：多进程是平台级拆分原则，并不否定单个进程内部继续使用异步、任务调度与线程池。</w:t>
      </w:r>
    </w:p>
    <w:p w14:paraId="1C860A0D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3. 设计原则</w:t>
      </w:r>
    </w:p>
    <w:p w14:paraId="335E4576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模块不等于进程：FusionDomain、FusionKernel 等共享库可以被多个 Host 进程共同加载。</w:t>
      </w:r>
    </w:p>
    <w:p w14:paraId="7C2039B2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权威真相归属单一：同一类运行态真相只能由一个进程维护，其他进程只能消费快照、查询结果或集成事件。</w:t>
      </w:r>
    </w:p>
    <w:p w14:paraId="577AA2FB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进程边界优先：接口设计必须保持 proxy-friendly，不得默认永远是本地对象方法调用。</w:t>
      </w:r>
    </w:p>
    <w:p w14:paraId="4CA1D4D4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事件分层：DomainEvent 用于表达领域事实；跨进程传输时必须投影为稳定的集成消息或快照，而不是直接共享聚合对象。</w:t>
      </w:r>
    </w:p>
    <w:p w14:paraId="3B68C202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故障隔离优先于调用便捷：当边界与便利冲突时，以可恢复、可重启、可观测为优先。</w:t>
      </w:r>
    </w:p>
    <w:p w14:paraId="28F60254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技术选型后置：先定义职责、契约和消息形态，再决定 Named Pipe、gRPC、Message Bus 或其他 IPC 技术。</w:t>
      </w:r>
    </w:p>
    <w:p w14:paraId="1E74BC30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4. 逻辑模块与物理进程映射原则</w:t>
      </w:r>
    </w:p>
    <w:p w14:paraId="1AF1BF17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FusionCore 当前已经建立的是逻辑模块层：FusionDomain、FusionScheduler、FusionFA、FusionUI、FusionEquipment.Abstractions 等。多进程设计需要进一步回答“这些逻辑模块由哪些 Host 进程承载”。为避免误解，本节先明确一条基线：</w:t>
      </w:r>
    </w:p>
    <w:p w14:paraId="5C9AE5B9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FusionDomain、FusionKernel、FusionConfig、FusionLog：属于共享基础库，不直接定义为独立进程。</w:t>
      </w:r>
    </w:p>
    <w:p w14:paraId="1AC03700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FusionUI：通常由 FusionUI.Host 承载，负责界面、导航、读模型展示与命令入口。</w:t>
      </w:r>
    </w:p>
    <w:p w14:paraId="71208BC4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FusionApp + FusionScheduler：推荐由 FusionOrchestrator.Host 承载，维护作业、物料、调度与设备聚合语义。</w:t>
      </w:r>
    </w:p>
    <w:p w14:paraId="794B4B83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FusionFA：推荐由 FusionFA.Host 承载，负责对外自动化投影、Host/EAP 边界与远程命令入口。</w:t>
      </w:r>
    </w:p>
    <w:p w14:paraId="310D9A80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设备接入实现（未来的 FusionCom / IO / Motion / 具体 PM/TM/CM/BM 运行时）：推荐由一个或多个 FusionDevice.Host 进程承载。</w:t>
      </w:r>
    </w:p>
    <w:p w14:paraId="26BC1F5E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FusionVision、FusionSim：推荐采用独立可选进程，以便与主控和 UI 隔离。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C164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EC8F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逻辑模块</w:t>
            </w:r>
          </w:p>
        </w:tc>
        <w:tc>
          <w:tcPr>
            <w:tcW w:w="2324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D17D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建议承载进程</w:t>
            </w:r>
          </w:p>
        </w:tc>
        <w:tc>
          <w:tcPr>
            <w:tcW w:w="3288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0B0F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职责摘要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FC18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阶段建议</w:t>
            </w:r>
          </w:p>
        </w:tc>
      </w:tr>
      <w:tr w14:paraId="63275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3E3A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FusionUI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1272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FusionUI.Host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7454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界面、导航、只读投影、操作命令入口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D7EA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一期可先单实例</w:t>
            </w:r>
          </w:p>
        </w:tc>
      </w:tr>
      <w:tr w14:paraId="4CCB0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AFD4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FusionApp + FusionScheduler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D687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FusionOrchestrator.Host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A80A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作业编排、物料聚合、调度上下文、设备总体真相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0863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核心权威进程</w:t>
            </w:r>
          </w:p>
        </w:tc>
      </w:tr>
      <w:tr w14:paraId="1B94B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3DC7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FusionFA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837F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FusionFA.Host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9CAC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自动化快照、事件投影、远程命令边界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DB169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与协议实现解耦</w:t>
            </w:r>
          </w:p>
        </w:tc>
      </w:tr>
      <w:tr w14:paraId="15540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6D28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设备驱动 / PM-TM-CM-BM 运行时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B6E1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FusionDevice.Host.*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1CBB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模块执行、驱动接入、模块事件与执行确认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E9826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可按模块簇拆分</w:t>
            </w:r>
          </w:p>
        </w:tc>
      </w:tr>
      <w:tr w14:paraId="6518E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6A40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FusionVision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BFDF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FusionVision.Host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8B6B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视觉采集、识别、检测、推理结果输出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8CC5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可选独立进程</w:t>
            </w:r>
          </w:p>
        </w:tc>
      </w:tr>
      <w:tr w14:paraId="5077E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9D85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FusionSim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C39C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FusionSim.Host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79E0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仿真、离线联调、回放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522E8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可选独立进程</w:t>
            </w:r>
          </w:p>
        </w:tc>
      </w:tr>
    </w:tbl>
    <w:p w14:paraId="619386E4"/>
    <w:p w14:paraId="23068E3B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5. 目标进程拓扑</w:t>
      </w:r>
    </w:p>
    <w:p w14:paraId="5302E90D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推荐的基线拓扑如下图。该拓扑表达的是逻辑上的进程职责和主要交互方向，不限定最终部署在同机还是多机。</w:t>
      </w:r>
    </w:p>
    <w:p w14:paraId="3C00CC23">
      <w:r>
        <w:drawing>
          <wp:inline distT="0" distB="0" distL="114300" distR="114300">
            <wp:extent cx="5975985" cy="342646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C0AD">
      <w:pPr>
        <w:pStyle w:val="167"/>
        <w:spacing w:before="0" w:after="80" w:line="307" w:lineRule="auto"/>
        <w:jc w:val="center"/>
      </w:pPr>
      <w:r>
        <w:rPr>
          <w:rFonts w:ascii="Noto Sans CJK SC" w:hAnsi="Noto Sans CJK SC" w:eastAsia="Noto Sans CJK SC" w:cs="Noto Sans CJK SC"/>
          <w:b w:val="0"/>
          <w:color w:val="5A6268"/>
          <w:sz w:val="18"/>
        </w:rPr>
        <w:t>图 1  FusionCore 基线进程拓扑（逻辑视图）</w:t>
      </w:r>
    </w:p>
    <w:p w14:paraId="0420C56E">
      <w:pPr>
        <w:pStyle w:val="4"/>
      </w:pPr>
      <w:r>
        <w:rPr>
          <w:rFonts w:ascii="Noto Sans CJK SC" w:hAnsi="Noto Sans CJK SC" w:eastAsia="Noto Sans CJK SC" w:cs="Noto Sans CJK SC"/>
          <w:b/>
          <w:color w:val="2F75B5"/>
          <w:sz w:val="25"/>
        </w:rPr>
        <w:t>5.1 进程说明</w:t>
      </w:r>
    </w:p>
    <w:p w14:paraId="3D61CC0C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FusionSupervisor.Host：负责拉起、配置下发、进程监控、崩溃重启与健康检查；不承载业务真相。</w:t>
      </w:r>
    </w:p>
    <w:p w14:paraId="086AB5A1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FusionUI.Host：只持有读模型缓存与界面状态，不持有设备主控真相。</w:t>
      </w:r>
    </w:p>
    <w:p w14:paraId="45D7D565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FusionOrchestrator.Host：承载 FusionApp 与 FusionScheduler，是作业、物料与设备聚合视角的权威进程。</w:t>
      </w:r>
    </w:p>
    <w:p w14:paraId="1BBDDADA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FusionDevice.Host.*：直接面向 PM/TM/CM/BM、Motion、IO、Com 等运行时，负责执行确认和模块状态。</w:t>
      </w:r>
    </w:p>
    <w:p w14:paraId="679A7F26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FusionFA.Host：维护自动化侧视图与远程命令入口，不直接执行调度与硬件控制。</w:t>
      </w:r>
    </w:p>
    <w:p w14:paraId="5D0C2771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FusionVision.Host / FusionSim.Host：作为可选独立进程，减少高负载算法与仿真逻辑对主控的影响。</w:t>
      </w:r>
    </w:p>
    <w:p w14:paraId="10D54AF8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6. 权威语义归属与读模型归属</w:t>
      </w:r>
    </w:p>
    <w:p w14:paraId="20BFF869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多进程架构的核心不是“把代码分出去”，而是明确“哪一个进程对哪一种语义负责”。以下表格给出建议基线。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3EDD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EE2B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语义对象/状态</w:t>
            </w:r>
          </w:p>
        </w:tc>
        <w:tc>
          <w:tcPr>
            <w:tcW w:w="2381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B4F69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权威拥有者</w:t>
            </w:r>
          </w:p>
        </w:tc>
        <w:tc>
          <w:tcPr>
            <w:tcW w:w="2721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A0F0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说明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C1D8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9"/>
              </w:rPr>
              <w:t>只读消费方</w:t>
            </w:r>
          </w:p>
        </w:tc>
      </w:tr>
      <w:tr w14:paraId="1A2E4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29C2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模块执行状态、驱动确认、局部设备告警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0586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FusionDevice.Host.*</w:t>
            </w:r>
          </w:p>
        </w:tc>
        <w:tc>
          <w:tcPr>
            <w:tcW w:w="272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5EF6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最接近物理设备的一侧维护第一手事实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36102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Orchestrator / UI / FA</w:t>
            </w:r>
          </w:p>
        </w:tc>
      </w:tr>
      <w:tr w14:paraId="30961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1AAB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设备总体状态、控制状态、作业聚合状态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5D8C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FusionOrchestrator.Host</w:t>
            </w:r>
          </w:p>
        </w:tc>
        <w:tc>
          <w:tcPr>
            <w:tcW w:w="272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5E3E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由编排层融合设备事实并维护对平台有意义的总体真相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F3DD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UI / FA</w:t>
            </w:r>
          </w:p>
        </w:tc>
      </w:tr>
      <w:tr w14:paraId="30C6E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06DF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物料当前位置、路由进度、恢复决策上下文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6389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FusionOrchestrator.Host</w:t>
            </w:r>
          </w:p>
        </w:tc>
        <w:tc>
          <w:tcPr>
            <w:tcW w:w="272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FEB3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设备进程提供确认，编排进程维护规范化聚合视图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706AA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UI / FA</w:t>
            </w:r>
          </w:p>
        </w:tc>
      </w:tr>
      <w:tr w14:paraId="454B4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1E7B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自动化快照、自动化告警/作业/物料视图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D828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FusionFA.Host</w:t>
            </w:r>
          </w:p>
        </w:tc>
        <w:tc>
          <w:tcPr>
            <w:tcW w:w="272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45A5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由领域事实投影形成，面向 Host/EAP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60FE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EAP / UI（如需）</w:t>
            </w:r>
          </w:p>
        </w:tc>
      </w:tr>
      <w:tr w14:paraId="4B2B0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F242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界面临时状态、页面过滤条件、导航状态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6DA7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7"/>
              </w:rPr>
              <w:t>FusionUI.Host</w:t>
            </w:r>
          </w:p>
        </w:tc>
        <w:tc>
          <w:tcPr>
            <w:tcW w:w="272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DB61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仅服务显示，不构成业务真相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CF310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9"/>
              </w:rPr>
              <w:t>本进程内部</w:t>
            </w:r>
          </w:p>
        </w:tc>
      </w:tr>
    </w:tbl>
    <w:p w14:paraId="25DEAB47"/>
    <w:p w14:paraId="242A2B57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特别说明：若某个状态在两个进程中都需要可见，则一个进程必须是“权威拥有者”，另一个进程只能维护副本、快照或投影。严禁把同一个可变对象实例跨进程共享并试图用锁来维护一致性。</w:t>
      </w:r>
    </w:p>
    <w:p w14:paraId="3332AC16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7. 进程间协作模型</w:t>
      </w:r>
    </w:p>
    <w:p w14:paraId="7E9F5331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FusionCore 推荐使用四类基础协作形态：命令、查询、集成事件和快照。它们分别承担不同职责，不能混用。</w:t>
      </w:r>
    </w:p>
    <w:p w14:paraId="4D9A7AE6">
      <w:r>
        <w:drawing>
          <wp:inline distT="0" distB="0" distL="114300" distR="114300">
            <wp:extent cx="5975985" cy="2936240"/>
            <wp:effectExtent l="0" t="0" r="571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7887">
      <w:pPr>
        <w:pStyle w:val="167"/>
        <w:spacing w:before="0" w:after="80" w:line="307" w:lineRule="auto"/>
        <w:jc w:val="center"/>
      </w:pPr>
      <w:r>
        <w:rPr>
          <w:rFonts w:ascii="Noto Sans CJK SC" w:hAnsi="Noto Sans CJK SC" w:eastAsia="Noto Sans CJK SC" w:cs="Noto Sans CJK SC"/>
          <w:b w:val="0"/>
          <w:color w:val="5A6268"/>
          <w:sz w:val="18"/>
        </w:rPr>
        <w:t>图 2  命令、查询、集成事件与快照的协作边界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0453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8870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协作类型</w:t>
            </w:r>
          </w:p>
        </w:tc>
        <w:tc>
          <w:tcPr>
            <w:tcW w:w="3061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B197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适用场景</w:t>
            </w:r>
          </w:p>
        </w:tc>
        <w:tc>
          <w:tcPr>
            <w:tcW w:w="2948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C8FD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关键约束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E316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典型示例</w:t>
            </w:r>
          </w:p>
        </w:tc>
      </w:tr>
      <w:tr w14:paraId="69E6C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343F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命令 Command</w:t>
            </w:r>
          </w:p>
        </w:tc>
        <w:tc>
          <w:tcPr>
            <w:tcW w:w="306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B64B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UI/FA 向 Orchestrator 发起意图；Orchestrator 向 Device 发起执行请求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A5F1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必须可拒绝、可超时、尽量可幂等；不等于直接方法调用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7084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启动作业、请求退料、下发模块执行</w:t>
            </w:r>
          </w:p>
        </w:tc>
      </w:tr>
      <w:tr w14:paraId="18D8B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2118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查询 Query</w:t>
            </w:r>
          </w:p>
        </w:tc>
        <w:tc>
          <w:tcPr>
            <w:tcW w:w="306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3F5C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读取当前权威状态或投影状态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969D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应返回快照或只读 DTO；不要返回可变内部对象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2033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获取物料位置、获取设备总状态</w:t>
            </w:r>
          </w:p>
        </w:tc>
      </w:tr>
      <w:tr w14:paraId="2E20E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CAE4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集成事件 Message</w:t>
            </w:r>
          </w:p>
        </w:tc>
        <w:tc>
          <w:tcPr>
            <w:tcW w:w="306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4C3B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跨进程传播已经发生的事实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C7FE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需要稳定契约、版本化和重复消费容忍度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319F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模块到位确认、AlarmRaised、JobStateChanged</w:t>
            </w:r>
          </w:p>
        </w:tc>
      </w:tr>
      <w:tr w14:paraId="4DC89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D943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快照 Snapshot</w:t>
            </w:r>
          </w:p>
        </w:tc>
        <w:tc>
          <w:tcPr>
            <w:tcW w:w="306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AD31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提供面向消费方的压缩视图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77AE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只读、可缓存、可重建；不是业务主真相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F996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AutomationSnapshot、UI Dashboard Read Model</w:t>
            </w:r>
          </w:p>
        </w:tc>
      </w:tr>
    </w:tbl>
    <w:p w14:paraId="24061A7A"/>
    <w:p w14:paraId="3664F6C7">
      <w:pPr>
        <w:pStyle w:val="4"/>
      </w:pPr>
      <w:r>
        <w:rPr>
          <w:rFonts w:ascii="Noto Sans CJK SC" w:hAnsi="Noto Sans CJK SC" w:eastAsia="Noto Sans CJK SC" w:cs="Noto Sans CJK SC"/>
          <w:b/>
          <w:color w:val="2F75B5"/>
          <w:sz w:val="25"/>
        </w:rPr>
        <w:t>7.1 DomainEvent 与跨进程消息的关系</w:t>
      </w:r>
    </w:p>
    <w:p w14:paraId="19E0DFF4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当前已经在 FusionDomain 中建立的 DomainEvent 目录用于表达领域事实，例如 MaterialLocationChangedEvent、AlarmRaisedEvent、ControlJobStateChangedEvent。这些事件对于单进程内的领域协作是有价值的，但在多进程架构中必须再经过一层投影，形成稳定的 Integration Message 或 Snapshot。</w:t>
      </w:r>
    </w:p>
    <w:p w14:paraId="073C5E4C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DomainEvent 关注语义完整性；Integration Message 关注跨进程契约稳定性和版本兼容。</w:t>
      </w:r>
    </w:p>
    <w:p w14:paraId="49DF5A28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不是所有 DomainEvent 都要直接出进程；只有被消费方确实需要的事实才需要外发。</w:t>
      </w:r>
    </w:p>
    <w:p w14:paraId="06C1C031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跨进程消息必须避免携带大型对象图，优先使用 Id、状态、最小位置语义和关联标识。</w:t>
      </w:r>
    </w:p>
    <w:p w14:paraId="005B3599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跨进程消息应考虑去重、乱序、重放和超时，而不能假定本地同步调用语义。</w:t>
      </w:r>
    </w:p>
    <w:p w14:paraId="37AF36B0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8. 进程间数据契约与模型约束</w:t>
      </w:r>
    </w:p>
    <w:p w14:paraId="2366D5E9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所有可跨进程的命令、查询结果、快照和消息，都必须是 serialization-friendly 的轻量对象。</w:t>
      </w:r>
    </w:p>
    <w:p w14:paraId="67BAE3A9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禁止将聚合根、可变上下文对象或带行为的运行时对象直接作为跨进程契约返回。</w:t>
      </w:r>
    </w:p>
    <w:p w14:paraId="765EBED1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所有契约对象必须带有明确 Id；复杂场景下建议预留 CorrelationId / CausationId / Timestamp 等元数据能力。</w:t>
      </w:r>
    </w:p>
    <w:p w14:paraId="11E898EB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对于大体积数据（例如视觉图像、Recipe 包、日志文件），应通过文件/对象存储引用传递，不建议直接走主控消息通道。</w:t>
      </w:r>
    </w:p>
    <w:p w14:paraId="0B557990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所有跨进程调用都必须显式考虑超时、失败返回和重试策略；不得默认“调用一定成功且几乎零延迟”。</w:t>
      </w:r>
    </w:p>
    <w:p w14:paraId="16D98658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9. 可靠性、隔离与恢复原则</w:t>
      </w:r>
    </w:p>
    <w:p w14:paraId="58F7A00E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多进程拆分的核心收益之一是故障隔离。本节定义基线恢复原则，作为后续 Supervisor 与 Host 程序实现的上位约束。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C86F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0007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故障点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2738D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影响范围</w:t>
            </w:r>
          </w:p>
        </w:tc>
        <w:tc>
          <w:tcPr>
            <w:tcW w:w="3118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5D7F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预期策略</w:t>
            </w:r>
          </w:p>
        </w:tc>
        <w:tc>
          <w:tcPr>
            <w:tcW w:w="2041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15CB9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备注</w:t>
            </w:r>
          </w:p>
        </w:tc>
      </w:tr>
      <w:tr w14:paraId="0BAB9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5E34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FusionUI.Host 崩溃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0DD4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界面不可用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181B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Supervisor 可重启 UI；设备与调度继续运行</w:t>
            </w:r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9406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不应影响执行链</w:t>
            </w:r>
          </w:p>
        </w:tc>
      </w:tr>
      <w:tr w14:paraId="67162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6571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FusionFA.Host 断连/崩溃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515A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对外自动化中断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398F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可进入对外降级模式；内部调度保持</w:t>
            </w:r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2E67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需要恢复后重建快照</w:t>
            </w:r>
          </w:p>
        </w:tc>
      </w:tr>
      <w:tr w14:paraId="2C36E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742C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FusionVision.Host 崩溃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E2BD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视觉能力暂不可用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6C16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根据工艺策略决定暂停、降级或人工接管</w:t>
            </w:r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D52C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不应拖死主控</w:t>
            </w:r>
          </w:p>
        </w:tc>
      </w:tr>
      <w:tr w14:paraId="6DC79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4FE5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FusionDevice.Host 某实例故障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F3AC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受影响模块或模块簇不可用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CFB8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Orchestrator 进入受控降级/停机/恢复评估</w:t>
            </w:r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7508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最需要精细告警与恢复策略</w:t>
            </w:r>
          </w:p>
        </w:tc>
      </w:tr>
      <w:tr w14:paraId="313EB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6153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FusionOrchestrator.Host 故障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2243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作业/物料主真相不可用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E2C9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应视为核心故障，禁止盲目继续执行</w:t>
            </w:r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EE5A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需要最高等级保护</w:t>
            </w:r>
          </w:p>
        </w:tc>
      </w:tr>
    </w:tbl>
    <w:p w14:paraId="2B1BBFB9"/>
    <w:p w14:paraId="19078EF7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Supervisor 仅负责拉起、监控与重启，不持有业务主真相。</w:t>
      </w:r>
    </w:p>
    <w:p w14:paraId="501E02C2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任何进程重启后都应通过快照重建、状态同步或恢复命令重新加入平台，不得假定内存态天然存在。</w:t>
      </w:r>
    </w:p>
    <w:p w14:paraId="015B54E4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UI 与 FA 应优先面向快照和查询结果工作，以便在重启和重连后快速恢复可视状态。</w:t>
      </w:r>
    </w:p>
    <w:p w14:paraId="09C5FC58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10. 部署模式与演进路径</w:t>
      </w:r>
    </w:p>
    <w:p w14:paraId="4C059E8C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为兼顾研发效率和量产稳定性，建议将多进程架构设计为“逻辑稳定、物理可裁剪”的模式。推荐三种部署形态：</w:t>
      </w:r>
    </w:p>
    <w:p w14:paraId="51E3CE75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开发模式：UI、Orchestrator、FA、Device 可同机多进程启动，便于本地调试。</w:t>
      </w:r>
    </w:p>
    <w:p w14:paraId="4E80B57E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量产模式：UI、Orchestrator、FA、Device 至少分为独立进程；Vision 和 Sim 按需独立。</w:t>
      </w:r>
    </w:p>
    <w:p w14:paraId="74D37616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扩展模式：Device、Vision、Sim 可进一步分布到不同机器或容器，但语义归属和契约不变。</w:t>
      </w:r>
    </w:p>
    <w:p w14:paraId="749760BE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这意味着当前的库级项目（Domain、Scheduler、FA、UI）不需要因为进程拆分而推翻，只需要在 Host 层增加进程承载与 IPC 适配。从演进上看，这是对当前工程骨架的补强，而不是推翻。</w:t>
      </w:r>
    </w:p>
    <w:p w14:paraId="440A22C5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11. 对当前已实现骨架的影响评估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D72A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8E58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现有模块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8FDF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对多进程的适配性</w:t>
            </w:r>
          </w:p>
        </w:tc>
        <w:tc>
          <w:tcPr>
            <w:tcW w:w="3231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EEAC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影响判断</w:t>
            </w:r>
          </w:p>
        </w:tc>
        <w:tc>
          <w:tcPr>
            <w:tcW w:w="2154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A7DA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后续约束</w:t>
            </w:r>
          </w:p>
        </w:tc>
      </w:tr>
      <w:tr w14:paraId="4C2C4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51C8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FusionDomain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6107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高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4084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当前主要是语义模型与事件目录，适合作为跨进程一致语义层</w:t>
            </w:r>
          </w:p>
        </w:tc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2E57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避免引入进程内共享状态和基础设施依赖</w:t>
            </w:r>
          </w:p>
        </w:tc>
      </w:tr>
      <w:tr w14:paraId="74498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DC14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FusionEquipment.Abstractions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71FB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高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8DF1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当前是能力契约，天然可被代理化</w:t>
            </w:r>
          </w:p>
        </w:tc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724E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接口设计要保持 proxy-friendly</w:t>
            </w:r>
          </w:p>
        </w:tc>
      </w:tr>
      <w:tr w14:paraId="13C6C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4735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FusionScheduler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2413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中高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D674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当前仍是契约和上下文骨架，可独立托管到 Orchestrator Host</w:t>
            </w:r>
          </w:p>
        </w:tc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FC9F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不要把它写成直接持有设备对象的本地调用器</w:t>
            </w:r>
          </w:p>
        </w:tc>
      </w:tr>
      <w:tr w14:paraId="3D7DA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F9CB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FusionFA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B5CB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高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7107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本来就适合作为独立进程边界层</w:t>
            </w:r>
          </w:p>
        </w:tc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0F3D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保持 projection-only，不要过早引入协议运行时耦合</w:t>
            </w:r>
          </w:p>
        </w:tc>
      </w:tr>
      <w:tr w14:paraId="79883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807B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Domain Events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F9CA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中高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7A42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对多进程有利，但要区分领域事件与跨进程消息</w:t>
            </w:r>
          </w:p>
        </w:tc>
        <w:tc>
          <w:tcPr>
            <w:tcW w:w="215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4A89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后续需定义 Integration Message / Snapshot</w:t>
            </w:r>
          </w:p>
        </w:tc>
      </w:tr>
    </w:tbl>
    <w:p w14:paraId="74D54CFA"/>
    <w:p w14:paraId="03C16172">
      <w:pPr>
        <w:spacing w:before="0" w:after="120" w:line="324" w:lineRule="auto"/>
        <w:jc w:val="both"/>
      </w:pPr>
      <w:r>
        <w:rPr>
          <w:rFonts w:ascii="Noto Sans CJK SC" w:hAnsi="Noto Sans CJK SC" w:eastAsia="Noto Sans CJK SC" w:cs="Noto Sans CJK SC"/>
          <w:b w:val="0"/>
          <w:color w:val="242424"/>
          <w:sz w:val="21"/>
        </w:rPr>
        <w:t>结论：当前已完成的几步工作并不会把 FusionCore 锁死在单进程架构上；真正需要注意的是后续实现方式。如果后续大量出现全局单例、可变共享内存上下文、强同步本地回调和内存事件总线假设，才会真正伤害多进程目标。</w:t>
      </w:r>
    </w:p>
    <w:p w14:paraId="453BA1CA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12. 一期实现建议（与当前工程节奏对齐）</w:t>
      </w:r>
    </w:p>
    <w:p w14:paraId="2AC0D5B5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优先补充 implementation-rules.md：明确“所有服务契约必须保持进程边界友好，不得默认同进程方法调用”。</w:t>
      </w:r>
    </w:p>
    <w:p w14:paraId="613C0DE5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在 Host 层引入命名上的进程承载规划，例如 FusionUI.Host、FusionOrchestrator.Host、FusionFA.Host、FusionDevice.Host。</w:t>
      </w:r>
    </w:p>
    <w:p w14:paraId="2A806F60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补充 Integration Message / Snapshot 设计，而不是直接把 DomainEvent 当作 IPC 消息发送。</w:t>
      </w:r>
    </w:p>
    <w:p w14:paraId="68CDD877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先完成 Scheduler 对领域事件的消费契约，再定义跨进程消费适配方式。</w:t>
      </w:r>
    </w:p>
    <w:p w14:paraId="7DE7DC4C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在引入具体 IPC 技术前，先固定消息类型、查询模型、故障语义和健康检查契约。</w:t>
      </w:r>
    </w:p>
    <w:p w14:paraId="13DA7594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13. 开放问题</w:t>
      </w:r>
    </w:p>
    <w:p w14:paraId="190E13CF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Orchestrator 与 Device Host 之间采用何种 IPC 技术最合适（Named Pipe、gRPC、消息队列或混合方案）？</w:t>
      </w:r>
    </w:p>
    <w:p w14:paraId="1A6A1178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物料位置的最小跨进程契约是否需要从 LocationReference 进一步标准化？</w:t>
      </w:r>
    </w:p>
    <w:p w14:paraId="40B013E5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FA 侧是否需要独立的 Automation Projection Store，用于快照重建和断线恢复？</w:t>
      </w:r>
    </w:p>
    <w:p w14:paraId="50A6091C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Supervisor 是否仅作为本地宿主，还是未来需要演进为 Windows Service / 守护进程模式？</w:t>
      </w:r>
    </w:p>
    <w:p w14:paraId="33653098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Vision / Sim 是否应从一开始就是独立进程，还是先在同机分进程部署后再扩展？</w:t>
      </w:r>
    </w:p>
    <w:p w14:paraId="5B0D92C9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附录 A  参考资料</w:t>
      </w:r>
    </w:p>
    <w:p w14:paraId="5D10943B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《FusionCore 系统分层与模块职责设计说明书》</w:t>
      </w:r>
    </w:p>
    <w:p w14:paraId="216B834A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《FusionDomain 领域对象模型设计说明书》</w:t>
      </w:r>
    </w:p>
    <w:p w14:paraId="6BB1CC00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《FusionScheduler 调度与物料流转设计说明书》</w:t>
      </w:r>
    </w:p>
    <w:p w14:paraId="481CF7AB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《FusionFA 工厂自动化接口设计说明书》</w:t>
      </w:r>
    </w:p>
    <w:p w14:paraId="7A8181A1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《FusionUI / E95 对齐的人机界面设计说明书》</w:t>
      </w:r>
    </w:p>
    <w:p w14:paraId="392F2E6E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docs/standards/semi-mapping-matrix.md</w:t>
      </w:r>
    </w:p>
    <w:p w14:paraId="2960C8F0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docs/standards/semi-glossary.md</w:t>
      </w:r>
    </w:p>
    <w:p w14:paraId="049A6133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docs/standards/semi-phase1-scope.md</w:t>
      </w:r>
    </w:p>
    <w:p w14:paraId="5AB1ABA9">
      <w:pPr>
        <w:pStyle w:val="16"/>
        <w:spacing w:before="0" w:after="40" w:line="293" w:lineRule="auto"/>
        <w:jc w:val="left"/>
      </w:pPr>
      <w:r>
        <w:rPr>
          <w:rFonts w:ascii="Noto Sans CJK SC" w:hAnsi="Noto Sans CJK SC" w:eastAsia="Noto Sans CJK SC" w:cs="Noto Sans CJK SC"/>
          <w:b w:val="0"/>
          <w:color w:val="242424"/>
          <w:sz w:val="20"/>
        </w:rPr>
        <w:t>docs/standards/semi-e30-e37-e87-e90-e94-quick-notes.md</w:t>
      </w:r>
    </w:p>
    <w:p w14:paraId="1A9202D5">
      <w:pPr>
        <w:pStyle w:val="3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附录 B  修订记录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EF0B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F8EFB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版本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D271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日期</w:t>
            </w:r>
          </w:p>
        </w:tc>
        <w:tc>
          <w:tcPr>
            <w:tcW w:w="1814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11B7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作者</w:t>
            </w:r>
          </w:p>
        </w:tc>
        <w:tc>
          <w:tcPr>
            <w:tcW w:w="4535" w:type="dxa"/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DA59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2424"/>
                <w:sz w:val="18"/>
              </w:rPr>
              <w:t>说明</w:t>
            </w:r>
          </w:p>
        </w:tc>
      </w:tr>
      <w:tr w14:paraId="285BC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B4869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v1.0 Draft</w:t>
            </w:r>
          </w:p>
        </w:tc>
        <w:tc>
          <w:tcPr>
            <w:tcW w:w="158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7525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2026-03-24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487C5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OpenAI / ChatGPT</w:t>
            </w:r>
          </w:p>
        </w:tc>
        <w:tc>
          <w:tcPr>
            <w:tcW w:w="45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D008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2424"/>
                <w:sz w:val="18"/>
              </w:rPr>
              <w:t>首次建立 FusionCore 多进程拓扑、权威归属与进程间协作设计基线。</w:t>
            </w:r>
          </w:p>
        </w:tc>
      </w:tr>
    </w:tbl>
    <w:p w14:paraId="3B8170BC"/>
    <w:sectPr>
      <w:headerReference r:id="rId5" w:type="default"/>
      <w:footerReference r:id="rId6" w:type="default"/>
      <w:pgSz w:w="12240" w:h="15840"/>
      <w:pgMar w:top="1191" w:right="1247" w:bottom="1020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3E93E">
    <w:pPr>
      <w:pStyle w:val="24"/>
      <w:jc w:val="center"/>
    </w:pPr>
    <w:r>
      <w:rPr>
        <w:rFonts w:ascii="Noto Sans CJK SC" w:hAnsi="Noto Sans CJK SC" w:eastAsia="Noto Sans CJK SC" w:cs="Noto Sans CJK SC"/>
        <w:color w:val="5A6268"/>
        <w:sz w:val="17"/>
      </w:rPr>
      <w:t>仅用于架构基线与实现约束讨论，不构成协议合规声明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3EE9F">
    <w:pPr>
      <w:pStyle w:val="25"/>
      <w:jc w:val="right"/>
    </w:pPr>
    <w:r>
      <w:rPr>
        <w:rFonts w:ascii="Noto Sans CJK SC" w:hAnsi="Noto Sans CJK SC" w:eastAsia="Noto Sans CJK SC" w:cs="Noto Sans CJK SC"/>
        <w:color w:val="5A6268"/>
        <w:sz w:val="17"/>
      </w:rPr>
      <w:t>FC-ARCH-MP-001  |  FusionCore 进程拓扑与进程间协作设计  |  v1.0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1B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</w:pPr>
    <w:rPr>
      <w:rFonts w:ascii="Noto Sans CJK SC" w:hAnsi="Noto Sans CJK SC" w:eastAsia="Noto Sans CJK SC" w:cstheme="minorBidi"/>
      <w:color w:val="24242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2F75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C Title"/>
    <w:basedOn w:val="31"/>
    <w:qFormat/>
    <w:uiPriority w:val="0"/>
    <w:rPr>
      <w:rFonts w:ascii="Noto Sans CJK SC" w:hAnsi="Noto Sans CJK SC" w:eastAsia="Noto Sans CJK SC"/>
      <w:b/>
      <w:color w:val="1F4E79"/>
      <w:sz w:val="48"/>
    </w:rPr>
  </w:style>
  <w:style w:type="paragraph" w:customStyle="1" w:styleId="165">
    <w:name w:val="FC Subtitle"/>
    <w:basedOn w:val="26"/>
    <w:qFormat/>
    <w:uiPriority w:val="0"/>
    <w:rPr>
      <w:rFonts w:ascii="Noto Sans CJK SC" w:hAnsi="Noto Sans CJK SC" w:eastAsia="Noto Sans CJK SC"/>
      <w:color w:val="5A6268"/>
      <w:sz w:val="23"/>
    </w:rPr>
  </w:style>
  <w:style w:type="paragraph" w:customStyle="1" w:styleId="166">
    <w:name w:val="FC Heading 3"/>
    <w:basedOn w:val="1"/>
    <w:qFormat/>
    <w:uiPriority w:val="0"/>
    <w:pPr>
      <w:spacing w:before="160" w:after="60"/>
    </w:pPr>
    <w:rPr>
      <w:rFonts w:ascii="Noto Sans CJK SC" w:hAnsi="Noto Sans CJK SC" w:eastAsia="Noto Sans CJK SC"/>
      <w:b/>
      <w:color w:val="2C3E50"/>
      <w:sz w:val="22"/>
    </w:rPr>
  </w:style>
  <w:style w:type="paragraph" w:customStyle="1" w:styleId="167">
    <w:name w:val="FC Caption"/>
    <w:basedOn w:val="1"/>
    <w:qFormat/>
    <w:uiPriority w:val="0"/>
    <w:pPr>
      <w:spacing w:before="60" w:after="160"/>
    </w:pPr>
    <w:rPr>
      <w:rFonts w:ascii="Noto Sans CJK SC" w:hAnsi="Noto Sans CJK SC" w:eastAsia="Noto Sans CJK SC"/>
      <w:color w:val="5A6268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1279</Words>
  <Characters>1694</Characters>
  <Lines>0</Lines>
  <Paragraphs>0</Paragraphs>
  <TotalTime>0</TotalTime>
  <ScaleCrop>false</ScaleCrop>
  <LinksUpToDate>false</LinksUpToDate>
  <CharactersWithSpaces>1753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</cp:lastModifiedBy>
  <dcterms:modified xsi:type="dcterms:W3CDTF">2026-03-24T01:48:29Z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CB36E41C11D34443A0ACFA20310339D2_13</vt:lpwstr>
  </property>
</Properties>
</file>