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00BF0">
      <w:pPr>
        <w:spacing w:before="1000"/>
        <w:jc w:val="center"/>
      </w:pPr>
      <w:bookmarkStart w:id="0" w:name="_GoBack"/>
      <w:bookmarkEnd w:id="0"/>
      <w:r>
        <w:rPr>
          <w:rFonts w:ascii="Noto Sans CJK SC" w:hAnsi="Noto Sans CJK SC" w:eastAsia="Noto Sans CJK SC"/>
          <w:b/>
          <w:i w:val="0"/>
          <w:color w:val="225D99"/>
          <w:sz w:val="56"/>
        </w:rPr>
        <w:t>FusionScheduler</w:t>
      </w:r>
    </w:p>
    <w:p w14:paraId="3D833F28">
      <w:pPr>
        <w:jc w:val="center"/>
      </w:pPr>
      <w:r>
        <w:rPr>
          <w:rFonts w:ascii="Noto Sans CJK SC" w:hAnsi="Noto Sans CJK SC" w:eastAsia="Noto Sans CJK SC"/>
          <w:b/>
          <w:i w:val="0"/>
          <w:color w:val="282828"/>
          <w:sz w:val="48"/>
        </w:rPr>
        <w:t>调度与物料流转设计说明书</w:t>
      </w:r>
    </w:p>
    <w:p w14:paraId="400FD7CB">
      <w:pPr>
        <w:jc w:val="center"/>
      </w:pPr>
      <w:r>
        <w:rPr>
          <w:rFonts w:ascii="Noto Sans CJK SC" w:hAnsi="Noto Sans CJK SC" w:eastAsia="Noto Sans CJK SC"/>
          <w:b w:val="0"/>
          <w:i w:val="0"/>
          <w:color w:val="5C5C5C"/>
          <w:sz w:val="25"/>
        </w:rPr>
        <w:t>Scheduling and Material Flow Design Specification  ·  Version 1.0 Draft</w:t>
      </w:r>
    </w:p>
    <w:p w14:paraId="7DEF4531">
      <w:pPr>
        <w:spacing w:before="360"/>
        <w:jc w:val="center"/>
      </w:pPr>
      <w:r>
        <w:rPr>
          <w:rFonts w:ascii="Noto Sans CJK SC" w:hAnsi="Noto Sans CJK SC" w:eastAsia="Noto Sans CJK SC"/>
          <w:b w:val="0"/>
          <w:i w:val="0"/>
          <w:color w:val="225D99"/>
          <w:sz w:val="24"/>
        </w:rPr>
        <w:t>_______________________________________________________________________________________________</w:t>
      </w:r>
    </w:p>
    <w:p w14:paraId="215DA654">
      <w:pPr>
        <w:jc w:val="center"/>
      </w:pPr>
      <w:r>
        <w:rPr>
          <w:rFonts w:ascii="Noto Serif CJK SC" w:hAnsi="Noto Serif CJK SC" w:eastAsia="Noto Serif CJK SC"/>
          <w:b w:val="0"/>
          <w:i w:val="0"/>
          <w:color w:val="5C5C5C"/>
          <w:sz w:val="24"/>
        </w:rPr>
        <w:t>面向半导体设备控制、模块协同、配方驱动生产、物料流转与异常恢复的调度基线设计。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0"/>
        <w:gridCol w:w="4790"/>
      </w:tblGrid>
      <w:tr w14:paraId="32B71720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shd w:val="clear" w:color="auto" w:fill="E7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F78FF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文档编号</w:t>
            </w:r>
          </w:p>
        </w:tc>
        <w:tc>
          <w:tcPr>
            <w:tcW w:w="4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9E42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FC-SCH-003</w:t>
            </w:r>
          </w:p>
        </w:tc>
      </w:tr>
      <w:tr w14:paraId="6D9A68A5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shd w:val="clear" w:color="auto" w:fill="E7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27AC3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版本 / 状态</w:t>
            </w:r>
          </w:p>
        </w:tc>
        <w:tc>
          <w:tcPr>
            <w:tcW w:w="4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C2344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v1.0 / Draft for Review</w:t>
            </w:r>
          </w:p>
        </w:tc>
      </w:tr>
      <w:tr w14:paraId="55692F5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shd w:val="clear" w:color="auto" w:fill="E7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27680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发布日期</w:t>
            </w:r>
          </w:p>
        </w:tc>
        <w:tc>
          <w:tcPr>
            <w:tcW w:w="4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0D39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2026-03-23</w:t>
            </w:r>
          </w:p>
        </w:tc>
      </w:tr>
      <w:tr w14:paraId="19E96B7D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shd w:val="clear" w:color="auto" w:fill="E7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C231C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文档定位</w:t>
            </w:r>
          </w:p>
        </w:tc>
        <w:tc>
          <w:tcPr>
            <w:tcW w:w="4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603B4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第三份核心设计文档，定义 FusionScheduler 的职责边界、对象模型、状态模型、主流程、异常恢复与 SEMI 标准映射。</w:t>
            </w:r>
          </w:p>
        </w:tc>
      </w:tr>
    </w:tbl>
    <w:p w14:paraId="2EA6F860"/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1"/>
      </w:tblGrid>
      <w:tr w14:paraId="1F91672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81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51681">
            <w:pPr>
              <w:pStyle w:val="166"/>
            </w:pPr>
            <w:r>
              <w:t>编写说明</w:t>
            </w:r>
          </w:p>
          <w:p w14:paraId="43217569">
            <w:pPr>
              <w:pStyle w:val="167"/>
            </w:pPr>
            <w:r>
              <w:t>本文件用于明确 FusionScheduler 在 FusionCore 平台中的定位，统一生产调度、物料流转、Job 编排、路径规划、异常恢复与物料传出等关键设计原则。本文档强调架构与领域约束，不替代具体机台项目的工艺细节、机型参数和条款级 SEMI 合规说明。</w:t>
            </w:r>
          </w:p>
        </w:tc>
      </w:tr>
    </w:tbl>
    <w:p w14:paraId="4DBD05DA">
      <w:pPr>
        <w:jc w:val="center"/>
      </w:pPr>
      <w:r>
        <w:rPr>
          <w:rFonts w:ascii="Noto Sans CJK SC" w:hAnsi="Noto Sans CJK SC" w:eastAsia="Noto Sans CJK SC"/>
          <w:b w:val="0"/>
          <w:i w:val="0"/>
          <w:color w:val="5C5C5C"/>
          <w:sz w:val="19"/>
        </w:rPr>
        <w:t>建议审阅角色：总体架构负责人、Scheduler 负责人、FA/EAP 负责人、模块负责人（PM / TM / CM / BM）、测试与验证负责人。</w:t>
      </w:r>
    </w:p>
    <w:p w14:paraId="57E536C4">
      <w:r>
        <w:br w:type="page"/>
      </w:r>
    </w:p>
    <w:p w14:paraId="120E7DF9">
      <w:pPr>
        <w:pStyle w:val="3"/>
        <w:jc w:val="left"/>
      </w:pPr>
      <w:r>
        <w:t>目录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0"/>
        <w:gridCol w:w="4790"/>
      </w:tblGrid>
      <w:tr w14:paraId="75A6F7A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1FC04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章节</w:t>
            </w:r>
          </w:p>
        </w:tc>
        <w:tc>
          <w:tcPr>
            <w:tcW w:w="4790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912BF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内容</w:t>
            </w:r>
          </w:p>
        </w:tc>
      </w:tr>
      <w:tr w14:paraId="2542521D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4810992A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1</w:t>
            </w:r>
          </w:p>
        </w:tc>
        <w:tc>
          <w:tcPr>
            <w:tcW w:w="4790" w:type="dxa"/>
            <w:vAlign w:val="center"/>
          </w:tcPr>
          <w:p w14:paraId="1101E53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文档控制</w:t>
            </w:r>
          </w:p>
        </w:tc>
      </w:tr>
      <w:tr w14:paraId="061F525B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672B10FD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2</w:t>
            </w:r>
          </w:p>
        </w:tc>
        <w:tc>
          <w:tcPr>
            <w:tcW w:w="4790" w:type="dxa"/>
            <w:vAlign w:val="center"/>
          </w:tcPr>
          <w:p w14:paraId="2CF3975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参考资料与输入约束</w:t>
            </w:r>
          </w:p>
        </w:tc>
      </w:tr>
      <w:tr w14:paraId="41457FB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57144ECA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3</w:t>
            </w:r>
          </w:p>
        </w:tc>
        <w:tc>
          <w:tcPr>
            <w:tcW w:w="4790" w:type="dxa"/>
            <w:vAlign w:val="center"/>
          </w:tcPr>
          <w:p w14:paraId="0994DE2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目的、范围与非目标</w:t>
            </w:r>
          </w:p>
        </w:tc>
      </w:tr>
      <w:tr w14:paraId="045CBB1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5E8B734D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4</w:t>
            </w:r>
          </w:p>
        </w:tc>
        <w:tc>
          <w:tcPr>
            <w:tcW w:w="4790" w:type="dxa"/>
            <w:vAlign w:val="center"/>
          </w:tcPr>
          <w:p w14:paraId="3B1786F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设计驱动与总体定位</w:t>
            </w:r>
          </w:p>
        </w:tc>
      </w:tr>
      <w:tr w14:paraId="5B00585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5F9D4712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5</w:t>
            </w:r>
          </w:p>
        </w:tc>
        <w:tc>
          <w:tcPr>
            <w:tcW w:w="4790" w:type="dxa"/>
            <w:vAlign w:val="center"/>
          </w:tcPr>
          <w:p w14:paraId="75E3D62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FusionScheduler 的架构位置与上下文</w:t>
            </w:r>
          </w:p>
        </w:tc>
      </w:tr>
      <w:tr w14:paraId="5F8FDEE6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72946538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6</w:t>
            </w:r>
          </w:p>
        </w:tc>
        <w:tc>
          <w:tcPr>
            <w:tcW w:w="4790" w:type="dxa"/>
            <w:vAlign w:val="center"/>
          </w:tcPr>
          <w:p w14:paraId="07E909E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职责边界与协作原则</w:t>
            </w:r>
          </w:p>
        </w:tc>
      </w:tr>
      <w:tr w14:paraId="7A7B4751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7D98E1A1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7</w:t>
            </w:r>
          </w:p>
        </w:tc>
        <w:tc>
          <w:tcPr>
            <w:tcW w:w="4790" w:type="dxa"/>
            <w:vAlign w:val="center"/>
          </w:tcPr>
          <w:p w14:paraId="4D463B5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核心对象模型</w:t>
            </w:r>
          </w:p>
        </w:tc>
      </w:tr>
      <w:tr w14:paraId="39691EB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700F8905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8</w:t>
            </w:r>
          </w:p>
        </w:tc>
        <w:tc>
          <w:tcPr>
            <w:tcW w:w="4790" w:type="dxa"/>
            <w:vAlign w:val="center"/>
          </w:tcPr>
          <w:p w14:paraId="6C84772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状态模型</w:t>
            </w:r>
          </w:p>
        </w:tc>
      </w:tr>
      <w:tr w14:paraId="51460CB6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28A2004B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9</w:t>
            </w:r>
          </w:p>
        </w:tc>
        <w:tc>
          <w:tcPr>
            <w:tcW w:w="4790" w:type="dxa"/>
            <w:vAlign w:val="center"/>
          </w:tcPr>
          <w:p w14:paraId="64369BB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主流程与调度算法基线</w:t>
            </w:r>
          </w:p>
        </w:tc>
      </w:tr>
      <w:tr w14:paraId="2E13CDED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44891E38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10</w:t>
            </w:r>
          </w:p>
        </w:tc>
        <w:tc>
          <w:tcPr>
            <w:tcW w:w="4790" w:type="dxa"/>
            <w:vAlign w:val="center"/>
          </w:tcPr>
          <w:p w14:paraId="48A3D91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异常恢复与物料传出设计</w:t>
            </w:r>
          </w:p>
        </w:tc>
      </w:tr>
      <w:tr w14:paraId="6892D43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3B289E67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11</w:t>
            </w:r>
          </w:p>
        </w:tc>
        <w:tc>
          <w:tcPr>
            <w:tcW w:w="4790" w:type="dxa"/>
            <w:vAlign w:val="center"/>
          </w:tcPr>
          <w:p w14:paraId="48A3571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接口契约与事件模型</w:t>
            </w:r>
          </w:p>
        </w:tc>
      </w:tr>
      <w:tr w14:paraId="38AA0FC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1FEFC2BA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12</w:t>
            </w:r>
          </w:p>
        </w:tc>
        <w:tc>
          <w:tcPr>
            <w:tcW w:w="4790" w:type="dxa"/>
            <w:vAlign w:val="center"/>
          </w:tcPr>
          <w:p w14:paraId="727B634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SEMI 标准映射</w:t>
            </w:r>
          </w:p>
        </w:tc>
      </w:tr>
      <w:tr w14:paraId="7DF18D31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5CBFFF3B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13</w:t>
            </w:r>
          </w:p>
        </w:tc>
        <w:tc>
          <w:tcPr>
            <w:tcW w:w="4790" w:type="dxa"/>
            <w:vAlign w:val="center"/>
          </w:tcPr>
          <w:p w14:paraId="085DDF0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代码包建议与实施分期</w:t>
            </w:r>
          </w:p>
        </w:tc>
      </w:tr>
      <w:tr w14:paraId="614227A7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460200A2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14</w:t>
            </w:r>
          </w:p>
        </w:tc>
        <w:tc>
          <w:tcPr>
            <w:tcW w:w="4790" w:type="dxa"/>
            <w:vAlign w:val="center"/>
          </w:tcPr>
          <w:p w14:paraId="0F12BC5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未决问题与风险</w:t>
            </w:r>
          </w:p>
        </w:tc>
      </w:tr>
      <w:tr w14:paraId="67FF5237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7F5F766A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附录 A</w:t>
            </w:r>
          </w:p>
        </w:tc>
        <w:tc>
          <w:tcPr>
            <w:tcW w:w="4790" w:type="dxa"/>
            <w:vAlign w:val="center"/>
          </w:tcPr>
          <w:p w14:paraId="5B44AD7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术语与对象命名建议</w:t>
            </w:r>
          </w:p>
        </w:tc>
      </w:tr>
    </w:tbl>
    <w:p w14:paraId="468334DB">
      <w:pPr>
        <w:pStyle w:val="165"/>
      </w:pPr>
      <w:r>
        <w:t>注：本版为设计基线文档，后续应配套《FusionFA 接口设计》《FusionEquipment 模块协作设计》《FusionUI / E95 对齐设计》共同评审。</w:t>
      </w:r>
    </w:p>
    <w:p w14:paraId="399A7D5E">
      <w:r>
        <w:br w:type="page"/>
      </w:r>
    </w:p>
    <w:p w14:paraId="0C8E0CAE">
      <w:pPr>
        <w:pStyle w:val="3"/>
      </w:pPr>
      <w:r>
        <w:t>1 文档控制</w:t>
      </w:r>
    </w:p>
    <w:p w14:paraId="0C1ABB18">
      <w:pPr>
        <w:pStyle w:val="4"/>
      </w:pPr>
      <w:r>
        <w:t>1.1 文档属性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0"/>
        <w:gridCol w:w="4790"/>
      </w:tblGrid>
      <w:tr w14:paraId="572B3E3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2076E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文档名称</w:t>
            </w:r>
          </w:p>
        </w:tc>
        <w:tc>
          <w:tcPr>
            <w:tcW w:w="4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12E1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FusionScheduler 调度与物料流转设计说明书</w:t>
            </w:r>
          </w:p>
        </w:tc>
      </w:tr>
      <w:tr w14:paraId="54A9FC66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C8C6A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文档编号</w:t>
            </w:r>
          </w:p>
        </w:tc>
        <w:tc>
          <w:tcPr>
            <w:tcW w:w="4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2689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FC-SCH-003</w:t>
            </w:r>
          </w:p>
        </w:tc>
      </w:tr>
      <w:tr w14:paraId="4C86E5E7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7D4E9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所属基线</w:t>
            </w:r>
          </w:p>
        </w:tc>
        <w:tc>
          <w:tcPr>
            <w:tcW w:w="4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414C4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FusionCore 设计基线</w:t>
            </w:r>
          </w:p>
        </w:tc>
      </w:tr>
      <w:tr w14:paraId="6278E92B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11540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当前版本</w:t>
            </w:r>
          </w:p>
        </w:tc>
        <w:tc>
          <w:tcPr>
            <w:tcW w:w="4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1B53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v1.0</w:t>
            </w:r>
          </w:p>
        </w:tc>
      </w:tr>
      <w:tr w14:paraId="1C19296D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EE7EA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状态</w:t>
            </w:r>
          </w:p>
        </w:tc>
        <w:tc>
          <w:tcPr>
            <w:tcW w:w="4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6DF1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Draft for Review</w:t>
            </w:r>
          </w:p>
        </w:tc>
      </w:tr>
      <w:tr w14:paraId="5C39D312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18736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前置文档</w:t>
            </w:r>
          </w:p>
        </w:tc>
        <w:tc>
          <w:tcPr>
            <w:tcW w:w="4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F3E5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FC-ARCH-001《FusionCore 系统分层与模块职责设计说明书》；FC-DMN-002《FusionDomain 领域对象模型设计说明书》</w:t>
            </w:r>
          </w:p>
        </w:tc>
      </w:tr>
    </w:tbl>
    <w:p w14:paraId="614F10B5">
      <w:pPr>
        <w:pStyle w:val="4"/>
      </w:pPr>
      <w:r>
        <w:t>1.2 修订记录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2395"/>
        <w:gridCol w:w="2395"/>
        <w:gridCol w:w="2396"/>
      </w:tblGrid>
      <w:tr w14:paraId="600F3541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7413C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版本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4AFFB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日期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4E42A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作者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14F36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说明</w:t>
            </w:r>
          </w:p>
        </w:tc>
      </w:tr>
      <w:tr w14:paraId="722FCD37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3C561BAE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v1.0</w:t>
            </w:r>
          </w:p>
        </w:tc>
        <w:tc>
          <w:tcPr>
            <w:tcW w:w="2395" w:type="dxa"/>
            <w:vAlign w:val="center"/>
          </w:tcPr>
          <w:p w14:paraId="64A0CFDE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2026-03-23</w:t>
            </w:r>
          </w:p>
        </w:tc>
        <w:tc>
          <w:tcPr>
            <w:tcW w:w="2395" w:type="dxa"/>
            <w:vAlign w:val="center"/>
          </w:tcPr>
          <w:p w14:paraId="3CB3360E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OpenAI</w:t>
            </w:r>
          </w:p>
        </w:tc>
        <w:tc>
          <w:tcPr>
            <w:tcW w:w="2395" w:type="dxa"/>
            <w:vAlign w:val="center"/>
          </w:tcPr>
          <w:p w14:paraId="1474BED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首版发布，建立 Scheduler 的架构定位、职责边界、对象模型、状态模型与主流程基线。</w:t>
            </w:r>
          </w:p>
        </w:tc>
      </w:tr>
      <w:tr w14:paraId="2990BD88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81" w:type="dxa"/>
            <w:gridSpan w:val="4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8044C">
            <w:pPr>
              <w:pStyle w:val="166"/>
            </w:pPr>
            <w:r>
              <w:t>发布原则</w:t>
            </w:r>
          </w:p>
          <w:p w14:paraId="53E2EEA8">
            <w:pPr>
              <w:pStyle w:val="167"/>
            </w:pPr>
            <w:r>
              <w:t>Scheduler 文档属于平台级设计文档。若后续机台项目存在特殊工艺流程、特殊缓存策略或特殊搬运拓扑，应以扩展章节方式补充，不应直接破坏本文定义的对象语义与状态边界。</w:t>
            </w:r>
          </w:p>
        </w:tc>
      </w:tr>
    </w:tbl>
    <w:p w14:paraId="2C7A39FE">
      <w:pPr>
        <w:pStyle w:val="3"/>
      </w:pPr>
      <w:r>
        <w:t>2 参考资料与输入约束</w:t>
      </w:r>
    </w:p>
    <w:p w14:paraId="35F7CCB0">
      <w:pPr>
        <w:pStyle w:val="4"/>
      </w:pPr>
      <w:r>
        <w:t>2.1 外部参考资料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46E4F01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9C393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编号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CB6DE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资料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4D041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用途</w:t>
            </w:r>
          </w:p>
        </w:tc>
      </w:tr>
      <w:tr w14:paraId="642DF09B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41A57DFA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R1</w:t>
            </w:r>
          </w:p>
        </w:tc>
        <w:tc>
          <w:tcPr>
            <w:tcW w:w="3194" w:type="dxa"/>
            <w:vAlign w:val="center"/>
          </w:tcPr>
          <w:p w14:paraId="041D6CC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SEMI E30 GEM</w:t>
            </w:r>
          </w:p>
        </w:tc>
        <w:tc>
          <w:tcPr>
            <w:tcW w:w="3194" w:type="dxa"/>
            <w:vAlign w:val="center"/>
          </w:tcPr>
          <w:p w14:paraId="1EE2EAF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提供设备对外状态、事件和对象映射的基础语义。</w:t>
            </w:r>
          </w:p>
        </w:tc>
      </w:tr>
      <w:tr w14:paraId="32779021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A0FC378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R2</w:t>
            </w:r>
          </w:p>
        </w:tc>
        <w:tc>
          <w:tcPr>
            <w:tcW w:w="3194" w:type="dxa"/>
            <w:vAlign w:val="center"/>
          </w:tcPr>
          <w:p w14:paraId="2893821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SEMI E40 Processing Management</w:t>
            </w:r>
          </w:p>
        </w:tc>
        <w:tc>
          <w:tcPr>
            <w:tcW w:w="3194" w:type="dxa"/>
            <w:vAlign w:val="center"/>
          </w:tcPr>
          <w:p w14:paraId="474582C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定义 Process Job 的动态对象、状态模型、消息服务与扩展控制语义。</w:t>
            </w:r>
          </w:p>
        </w:tc>
      </w:tr>
      <w:tr w14:paraId="13BAB6A8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4E5334D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R3</w:t>
            </w:r>
          </w:p>
        </w:tc>
        <w:tc>
          <w:tcPr>
            <w:tcW w:w="3194" w:type="dxa"/>
            <w:vAlign w:val="center"/>
          </w:tcPr>
          <w:p w14:paraId="0BB50F3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SEMI E94 Control Job Management</w:t>
            </w:r>
          </w:p>
        </w:tc>
        <w:tc>
          <w:tcPr>
            <w:tcW w:w="3194" w:type="dxa"/>
            <w:vAlign w:val="center"/>
          </w:tcPr>
          <w:p w14:paraId="3D27A3D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定义 Control Job 的对象接口、状态、与 Carrier / Process Job / Material 的关系。</w:t>
            </w:r>
          </w:p>
        </w:tc>
      </w:tr>
      <w:tr w14:paraId="1281718B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00374A00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R4</w:t>
            </w:r>
          </w:p>
        </w:tc>
        <w:tc>
          <w:tcPr>
            <w:tcW w:w="3194" w:type="dxa"/>
            <w:vAlign w:val="center"/>
          </w:tcPr>
          <w:p w14:paraId="52AEBB6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SEMI E87 Carrier Management</w:t>
            </w:r>
          </w:p>
        </w:tc>
        <w:tc>
          <w:tcPr>
            <w:tcW w:w="3194" w:type="dxa"/>
            <w:vAlign w:val="center"/>
          </w:tcPr>
          <w:p w14:paraId="28EF51E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提供 Carrier 验证、访问、完成和可移除条件。</w:t>
            </w:r>
          </w:p>
        </w:tc>
      </w:tr>
      <w:tr w14:paraId="1A9BE32C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27B963CB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R5</w:t>
            </w:r>
          </w:p>
        </w:tc>
        <w:tc>
          <w:tcPr>
            <w:tcW w:w="3194" w:type="dxa"/>
            <w:vAlign w:val="center"/>
          </w:tcPr>
          <w:p w14:paraId="1B2D0EA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SEMI E90 Substrate Tracking</w:t>
            </w:r>
          </w:p>
        </w:tc>
        <w:tc>
          <w:tcPr>
            <w:tcW w:w="3194" w:type="dxa"/>
            <w:vAlign w:val="center"/>
          </w:tcPr>
          <w:p w14:paraId="7C1E144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提供基片位置状态和对象状态跟踪的基本语义。</w:t>
            </w:r>
          </w:p>
        </w:tc>
      </w:tr>
      <w:tr w14:paraId="409C8D3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13C7A29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R6</w:t>
            </w:r>
          </w:p>
        </w:tc>
        <w:tc>
          <w:tcPr>
            <w:tcW w:w="3194" w:type="dxa"/>
            <w:vAlign w:val="center"/>
          </w:tcPr>
          <w:p w14:paraId="3AA717E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SEMI E42 Recipe Management</w:t>
            </w:r>
          </w:p>
        </w:tc>
        <w:tc>
          <w:tcPr>
            <w:tcW w:w="3194" w:type="dxa"/>
            <w:vAlign w:val="center"/>
          </w:tcPr>
          <w:p w14:paraId="60172CF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提供配方管理、选择、下载与执行边界的参考。</w:t>
            </w:r>
          </w:p>
        </w:tc>
      </w:tr>
      <w:tr w14:paraId="16D3CD52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0D1D7336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R7</w:t>
            </w:r>
          </w:p>
        </w:tc>
        <w:tc>
          <w:tcPr>
            <w:tcW w:w="3194" w:type="dxa"/>
            <w:vAlign w:val="center"/>
          </w:tcPr>
          <w:p w14:paraId="3FA6505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300mm Operational Flowcharts and Scenarios V10</w:t>
            </w:r>
          </w:p>
        </w:tc>
        <w:tc>
          <w:tcPr>
            <w:tcW w:w="3194" w:type="dxa"/>
            <w:vAlign w:val="center"/>
          </w:tcPr>
          <w:p w14:paraId="0E8B47D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提供 Control Job、Process Job、Substrate Tracking 与异常终止的跨流程视角。</w:t>
            </w:r>
          </w:p>
        </w:tc>
      </w:tr>
    </w:tbl>
    <w:p w14:paraId="62AA55B6">
      <w:pPr>
        <w:pStyle w:val="4"/>
      </w:pPr>
      <w:r>
        <w:t>2.2 内部输入约束</w:t>
      </w:r>
    </w:p>
    <w:p w14:paraId="47B47B8E">
      <w:r>
        <w:t>本设计以 FusionCore 当前已确认的八层架构为基础，假定 Scheduler 位于编排层，与 FusionEquipment 并列构成半导体设备控制的业务中枢。</w:t>
      </w:r>
    </w:p>
    <w:p w14:paraId="0646A830">
      <w:r>
        <w:t>本设计以多模块设备为对象，典型模块包含 PM、TM、CM、BM，以及可能出现的 Aligner、LoadPort、Vision、Buffer 等扩展模块。</w:t>
      </w:r>
    </w:p>
    <w:p w14:paraId="72EF4DF0">
      <w:r>
        <w:t>本设计默认设备需要支持配方驱动的加工路径、单片或批量物料跟踪、异常情况下的安全导出或安全保留，并要求对 FA 层提供一致、可追溯、可映射的运行上下文。</w:t>
      </w:r>
    </w:p>
    <w:p w14:paraId="2E86E8BD">
      <w:pPr>
        <w:pStyle w:val="3"/>
      </w:pPr>
      <w:r>
        <w:t>3 目的、范围与非目标</w:t>
      </w:r>
    </w:p>
    <w:p w14:paraId="4F80CA59">
      <w:pPr>
        <w:pStyle w:val="4"/>
      </w:pPr>
      <w:r>
        <w:t>3.1 文档目的</w:t>
      </w:r>
    </w:p>
    <w:p w14:paraId="1880D8CD">
      <w:r>
        <w:t>定义 FusionScheduler 的职责边界，回答“Scheduler 负责什么、不负责什么、与哪些上下文交互、核心对象如何组织、关键状态如何流转、异常时如何决定物料去向”等问题。</w:t>
      </w:r>
    </w:p>
    <w:p w14:paraId="51576048">
      <w:r>
        <w:t>为后续实现《FusionScheduler 代码骨架》《FusionEquipment 协作接口》《FusionFA 标准映射设计》《仿真与联调方案》提供统一语义基线。</w:t>
      </w:r>
    </w:p>
    <w:p w14:paraId="162F0DFB">
      <w:pPr>
        <w:pStyle w:val="4"/>
      </w:pPr>
      <w:r>
        <w:t>3.2 范围</w:t>
      </w:r>
    </w:p>
    <w:p w14:paraId="0BC95029">
      <w:r>
        <w:t>• 配方输入到可执行计划的转换，包括 Recipe 展开、参数校验、步骤序列化和路径规划。</w:t>
      </w:r>
    </w:p>
    <w:p w14:paraId="71AC7C69">
      <w:r>
        <w:t>• ControlJob、ProcessJob、RoutePlan、DispatchTask、MaterialContext、RecoveryPlan 等核心对象的定义。</w:t>
      </w:r>
    </w:p>
    <w:p w14:paraId="37C703E6">
      <w:r>
        <w:t>• 生产过程中的资源预占、模块选择、缓存策略、传出策略和异常恢复原则。</w:t>
      </w:r>
    </w:p>
    <w:p w14:paraId="2039C4A1">
      <w:r>
        <w:t>• 与 PM、TM、CM、BM、FusionFA、FusionDomain、FusionLog、FusionData 的接口边界。</w:t>
      </w:r>
    </w:p>
    <w:p w14:paraId="1BF0BD9E">
      <w:r>
        <w:t>• 与 E40、E94、E87、E90 等标准的语义对齐方式。</w:t>
      </w:r>
    </w:p>
    <w:p w14:paraId="7CFCD7D9">
      <w:pPr>
        <w:pStyle w:val="4"/>
      </w:pPr>
      <w:r>
        <w:t>3.3 非目标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0"/>
        <w:gridCol w:w="4790"/>
      </w:tblGrid>
      <w:tr w14:paraId="21BADC7F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shd w:val="clear" w:color="auto" w:fill="FCEF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63246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1"/>
              </w:rPr>
              <w:t>不在本文范围内的内容</w:t>
            </w:r>
          </w:p>
        </w:tc>
        <w:tc>
          <w:tcPr>
            <w:tcW w:w="4790" w:type="dxa"/>
            <w:shd w:val="clear" w:color="auto" w:fill="FCEF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94863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1"/>
              </w:rPr>
              <w:t>说明</w:t>
            </w:r>
          </w:p>
        </w:tc>
      </w:tr>
      <w:tr w14:paraId="2E411C0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1266D640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1"/>
              </w:rPr>
              <w:t>底层运动与 IO 控制</w:t>
            </w:r>
          </w:p>
        </w:tc>
        <w:tc>
          <w:tcPr>
            <w:tcW w:w="4790" w:type="dxa"/>
            <w:vAlign w:val="center"/>
          </w:tcPr>
          <w:p w14:paraId="2C1B5F1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Axis、PLC、串口、板卡等实时执行细节由能力层负责。</w:t>
            </w:r>
          </w:p>
        </w:tc>
      </w:tr>
      <w:tr w14:paraId="3933CD3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61DEABA3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1"/>
              </w:rPr>
              <w:t>SECS-II / HSMS 报文实现</w:t>
            </w:r>
          </w:p>
        </w:tc>
        <w:tc>
          <w:tcPr>
            <w:tcW w:w="4790" w:type="dxa"/>
            <w:vAlign w:val="center"/>
          </w:tcPr>
          <w:p w14:paraId="7C3BEEB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由 FusionFA / FusionCom 负责，Scheduler 不直接处理报文收发。</w:t>
            </w:r>
          </w:p>
        </w:tc>
      </w:tr>
      <w:tr w14:paraId="747F5B31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6723D2E5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1"/>
              </w:rPr>
              <w:t>配方主数据编辑器</w:t>
            </w:r>
          </w:p>
        </w:tc>
        <w:tc>
          <w:tcPr>
            <w:tcW w:w="4790" w:type="dxa"/>
            <w:vAlign w:val="center"/>
          </w:tcPr>
          <w:p w14:paraId="5731727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配方编辑、审批、下载/上传由 Recipe 或 FA 相关模块负责，Scheduler 只消费可执行配方。</w:t>
            </w:r>
          </w:p>
        </w:tc>
      </w:tr>
      <w:tr w14:paraId="2CEB72D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1DB5B7A7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1"/>
              </w:rPr>
              <w:t>具体机台工艺控制细节</w:t>
            </w:r>
          </w:p>
        </w:tc>
        <w:tc>
          <w:tcPr>
            <w:tcW w:w="4790" w:type="dxa"/>
            <w:vAlign w:val="center"/>
          </w:tcPr>
          <w:p w14:paraId="6C40BCE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例如温控曲线、真空工步、清洗算法等由 PM 或工艺模块实现。</w:t>
            </w:r>
          </w:p>
        </w:tc>
      </w:tr>
    </w:tbl>
    <w:p w14:paraId="65ABE4A3">
      <w:pPr>
        <w:pStyle w:val="3"/>
      </w:pPr>
      <w:r>
        <w:t>4 设计驱动与总体定位</w:t>
      </w:r>
    </w:p>
    <w:p w14:paraId="6E9AB603">
      <w:pPr>
        <w:pStyle w:val="4"/>
      </w:pPr>
      <w:r>
        <w:t>4.1 半导体设备调度问题的本质</w:t>
      </w:r>
    </w:p>
    <w:p w14:paraId="32DDAE35">
      <w:r>
        <w:t>在多模块半导体设备中，调度并不是简单的时间任务队列，而是“作业编排、物料真相、资源选择、模块协同、异常恢复”的统一决策层。</w:t>
      </w:r>
    </w:p>
    <w:p w14:paraId="48571BD7">
      <w:r>
        <w:t>Scheduler 既要理解配方和作业，又要理解设备当前资源状态，还要在异常情况下对物料完整性、可追溯性和可恢复性负责。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1"/>
      </w:tblGrid>
      <w:tr w14:paraId="1468444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81" w:type="dxa"/>
            <w:shd w:val="clear" w:color="auto" w:fill="EEF3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917F2">
            <w:pPr>
              <w:pStyle w:val="166"/>
            </w:pPr>
            <w:r>
              <w:t>关键判断</w:t>
            </w:r>
          </w:p>
          <w:p w14:paraId="359286B3">
            <w:pPr>
              <w:pStyle w:val="167"/>
            </w:pPr>
            <w:r>
              <w:t>PM、TM、CM、BM 各自负责模块内行为；FusionScheduler 负责“整个生产过程下一步应该发生什么”。</w:t>
            </w:r>
          </w:p>
        </w:tc>
      </w:tr>
    </w:tbl>
    <w:p w14:paraId="34D70417">
      <w:pPr>
        <w:pStyle w:val="4"/>
      </w:pPr>
      <w:r>
        <w:t>4.2 设计驱动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0CD7081A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30EA5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编号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AE1FB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驱动项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E4CD8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设计含义</w:t>
            </w:r>
          </w:p>
        </w:tc>
      </w:tr>
      <w:tr w14:paraId="29DD7D02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526277D1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D1</w:t>
            </w:r>
          </w:p>
        </w:tc>
        <w:tc>
          <w:tcPr>
            <w:tcW w:w="3194" w:type="dxa"/>
            <w:vAlign w:val="center"/>
          </w:tcPr>
          <w:p w14:paraId="3E81F915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D2D2D"/>
                <w:sz w:val="21"/>
              </w:rPr>
              <w:t>配方驱动</w:t>
            </w:r>
          </w:p>
        </w:tc>
        <w:tc>
          <w:tcPr>
            <w:tcW w:w="3194" w:type="dxa"/>
            <w:vAlign w:val="center"/>
          </w:tcPr>
          <w:p w14:paraId="639DEDF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系统必须能够从已批准的配方中生成可执行计划，而不是把路径逻辑散落在模块代码中。</w:t>
            </w:r>
          </w:p>
        </w:tc>
      </w:tr>
      <w:tr w14:paraId="7D7595DB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2F478156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D2</w:t>
            </w:r>
          </w:p>
        </w:tc>
        <w:tc>
          <w:tcPr>
            <w:tcW w:w="3194" w:type="dxa"/>
            <w:vAlign w:val="center"/>
          </w:tcPr>
          <w:p w14:paraId="59E3E2D4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D2D2D"/>
                <w:sz w:val="21"/>
              </w:rPr>
              <w:t>物料优先</w:t>
            </w:r>
          </w:p>
        </w:tc>
        <w:tc>
          <w:tcPr>
            <w:tcW w:w="3194" w:type="dxa"/>
            <w:vAlign w:val="center"/>
          </w:tcPr>
          <w:p w14:paraId="2E6C6A9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对 Carrier、Wafer、Substrate 的当前位置、状态、目标位置与异常状态保持单一真相源。</w:t>
            </w:r>
          </w:p>
        </w:tc>
      </w:tr>
      <w:tr w14:paraId="4493451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CE0636F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D3</w:t>
            </w:r>
          </w:p>
        </w:tc>
        <w:tc>
          <w:tcPr>
            <w:tcW w:w="3194" w:type="dxa"/>
            <w:vAlign w:val="center"/>
          </w:tcPr>
          <w:p w14:paraId="760268DF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D2D2D"/>
                <w:sz w:val="21"/>
              </w:rPr>
              <w:t>异常可恢复</w:t>
            </w:r>
          </w:p>
        </w:tc>
        <w:tc>
          <w:tcPr>
            <w:tcW w:w="3194" w:type="dxa"/>
            <w:vAlign w:val="center"/>
          </w:tcPr>
          <w:p w14:paraId="0C7F894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Stop、Abort、故障、急停后必须能生成明确的 RecoveryPlan，并能决定 Hold、Return、Scrap 或 Material Out。</w:t>
            </w:r>
          </w:p>
        </w:tc>
      </w:tr>
      <w:tr w14:paraId="0B9F2AF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14140B0F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D4</w:t>
            </w:r>
          </w:p>
        </w:tc>
        <w:tc>
          <w:tcPr>
            <w:tcW w:w="3194" w:type="dxa"/>
            <w:vAlign w:val="center"/>
          </w:tcPr>
          <w:p w14:paraId="37B1D658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D2D2D"/>
                <w:sz w:val="21"/>
              </w:rPr>
              <w:t>标准对齐</w:t>
            </w:r>
          </w:p>
        </w:tc>
        <w:tc>
          <w:tcPr>
            <w:tcW w:w="3194" w:type="dxa"/>
            <w:vAlign w:val="center"/>
          </w:tcPr>
          <w:p w14:paraId="361F32D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对象语义尽量靠近 E40、E94、E87、E90，避免内部模型与外部工厂语义完全割裂。</w:t>
            </w:r>
          </w:p>
        </w:tc>
      </w:tr>
      <w:tr w14:paraId="79D3F92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4BA61A6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D5</w:t>
            </w:r>
          </w:p>
        </w:tc>
        <w:tc>
          <w:tcPr>
            <w:tcW w:w="3194" w:type="dxa"/>
            <w:vAlign w:val="center"/>
          </w:tcPr>
          <w:p w14:paraId="1CCED898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D2D2D"/>
                <w:sz w:val="21"/>
              </w:rPr>
              <w:t>模块协同</w:t>
            </w:r>
          </w:p>
        </w:tc>
        <w:tc>
          <w:tcPr>
            <w:tcW w:w="3194" w:type="dxa"/>
            <w:vAlign w:val="center"/>
          </w:tcPr>
          <w:p w14:paraId="43ABAAE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支持 PM、TM、CM、BM 由不同负责人并行实现，避免控制逻辑耦合到某个模块。</w:t>
            </w:r>
          </w:p>
        </w:tc>
      </w:tr>
      <w:tr w14:paraId="5AFA7976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1D063976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D6</w:t>
            </w:r>
          </w:p>
        </w:tc>
        <w:tc>
          <w:tcPr>
            <w:tcW w:w="3194" w:type="dxa"/>
            <w:vAlign w:val="center"/>
          </w:tcPr>
          <w:p w14:paraId="2E674128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D2D2D"/>
                <w:sz w:val="21"/>
              </w:rPr>
              <w:t>可仿真</w:t>
            </w:r>
          </w:p>
        </w:tc>
        <w:tc>
          <w:tcPr>
            <w:tcW w:w="3194" w:type="dxa"/>
            <w:vAlign w:val="center"/>
          </w:tcPr>
          <w:p w14:paraId="4047D46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同一套调度语义应可运行在真实设备和仿真设备上。</w:t>
            </w:r>
          </w:p>
        </w:tc>
      </w:tr>
    </w:tbl>
    <w:p w14:paraId="023BD872">
      <w:pPr>
        <w:pStyle w:val="4"/>
      </w:pPr>
      <w:r>
        <w:t>4.3 总体定位</w:t>
      </w:r>
    </w:p>
    <w:p w14:paraId="76FCC8B4">
      <w:r>
        <w:t>FusionScheduler 是 FusionCore 中面向生产过程的编排核心。它处于 FusionApp 与 FusionEquipment 之间，承接上层命令和配方输入，向下对接模块能力与设备执行反馈，并向外向 FusionFA 提供一致的作业、状态和追溯上下文。</w:t>
      </w:r>
    </w:p>
    <w:p w14:paraId="10255C77">
      <w:pPr>
        <w:pStyle w:val="3"/>
      </w:pPr>
      <w:r>
        <w:t>5 FusionScheduler 的架构位置与上下文</w:t>
      </w:r>
    </w:p>
    <w:p w14:paraId="05174C69">
      <w:pPr>
        <w:pStyle w:val="4"/>
      </w:pPr>
      <w:r>
        <w:t>5.1 架构位置</w:t>
      </w:r>
    </w:p>
    <w:p w14:paraId="0D7CA208">
      <w:r>
        <w:drawing>
          <wp:inline distT="0" distB="0" distL="114300" distR="114300">
            <wp:extent cx="5903595" cy="3194685"/>
            <wp:effectExtent l="0" t="0" r="19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9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7B44">
      <w:pPr>
        <w:pStyle w:val="164"/>
      </w:pPr>
      <w:r>
        <w:t>图 1  FusionScheduler 在 FusionCore 中的位置</w:t>
      </w:r>
    </w:p>
    <w:p w14:paraId="1729060B">
      <w:r>
        <w:t>FusionScheduler 向上接收 FusionApp 的操作意图和 FusionDomain 的业务对象，向下驱动 FusionEquipment 与能力层，横向向 FusionFA 提供对外自动化语义所需的真实上下文。</w:t>
      </w:r>
    </w:p>
    <w:p w14:paraId="2DF25941">
      <w:pPr>
        <w:pStyle w:val="4"/>
      </w:pPr>
      <w:r>
        <w:t>5.2 上下文说明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2395"/>
        <w:gridCol w:w="2395"/>
        <w:gridCol w:w="2395"/>
      </w:tblGrid>
      <w:tr w14:paraId="68A43405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8CE9F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0"/>
              </w:rPr>
              <w:t>相邻上下文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7753F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0"/>
              </w:rPr>
              <w:t>FusionScheduler 从该上下文获取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C9F37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0"/>
              </w:rPr>
              <w:t>FusionScheduler 向该上下文输出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6167A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0"/>
              </w:rPr>
              <w:t>边界说明</w:t>
            </w:r>
          </w:p>
        </w:tc>
      </w:tr>
      <w:tr w14:paraId="2ED3AFE0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5B93FCE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FusionApp</w:t>
            </w:r>
          </w:p>
        </w:tc>
        <w:tc>
          <w:tcPr>
            <w:tcW w:w="2395" w:type="dxa"/>
            <w:vAlign w:val="center"/>
          </w:tcPr>
          <w:p w14:paraId="231CC02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开始、暂停、恢复、停止、维护模式切换等高层操作</w:t>
            </w:r>
          </w:p>
        </w:tc>
        <w:tc>
          <w:tcPr>
            <w:tcW w:w="2395" w:type="dxa"/>
            <w:vAlign w:val="center"/>
          </w:tcPr>
          <w:p w14:paraId="10EFC1A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作业状态、命令结果、可操作性</w:t>
            </w:r>
          </w:p>
        </w:tc>
        <w:tc>
          <w:tcPr>
            <w:tcW w:w="2395" w:type="dxa"/>
            <w:vAlign w:val="center"/>
          </w:tcPr>
          <w:p w14:paraId="43FC5A8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FusionApp 不直接决定路径和物料去向。</w:t>
            </w:r>
          </w:p>
        </w:tc>
      </w:tr>
      <w:tr w14:paraId="72AFAC4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3CD296F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FusionDomain</w:t>
            </w:r>
          </w:p>
        </w:tc>
        <w:tc>
          <w:tcPr>
            <w:tcW w:w="2395" w:type="dxa"/>
            <w:vAlign w:val="center"/>
          </w:tcPr>
          <w:p w14:paraId="3338039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Recipe、Job、Material、Alarm、Module 的统一语义</w:t>
            </w:r>
          </w:p>
        </w:tc>
        <w:tc>
          <w:tcPr>
            <w:tcW w:w="2395" w:type="dxa"/>
            <w:vAlign w:val="center"/>
          </w:tcPr>
          <w:p w14:paraId="60BB378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状态更新、事件上下文</w:t>
            </w:r>
          </w:p>
        </w:tc>
        <w:tc>
          <w:tcPr>
            <w:tcW w:w="2395" w:type="dxa"/>
            <w:vAlign w:val="center"/>
          </w:tcPr>
          <w:p w14:paraId="41B0A58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Domain 定义语义，Scheduler 组织执行。</w:t>
            </w:r>
          </w:p>
        </w:tc>
      </w:tr>
      <w:tr w14:paraId="4DCC5ED1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25D1208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FusionEquipment</w:t>
            </w:r>
          </w:p>
        </w:tc>
        <w:tc>
          <w:tcPr>
            <w:tcW w:w="2395" w:type="dxa"/>
            <w:vAlign w:val="center"/>
          </w:tcPr>
          <w:p w14:paraId="38ECBDA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PM/TM/CM/BM 的能力暴露与执行反馈</w:t>
            </w:r>
          </w:p>
        </w:tc>
        <w:tc>
          <w:tcPr>
            <w:tcW w:w="2395" w:type="dxa"/>
            <w:vAlign w:val="center"/>
          </w:tcPr>
          <w:p w14:paraId="160F5BE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DispatchTask、预占请求、执行指令</w:t>
            </w:r>
          </w:p>
        </w:tc>
        <w:tc>
          <w:tcPr>
            <w:tcW w:w="2395" w:type="dxa"/>
            <w:vAlign w:val="center"/>
          </w:tcPr>
          <w:p w14:paraId="0287CCF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模块只负责局部动作，不负责整机调度。</w:t>
            </w:r>
          </w:p>
        </w:tc>
      </w:tr>
      <w:tr w14:paraId="3BEDDF6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0C08247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FusionFA</w:t>
            </w:r>
          </w:p>
        </w:tc>
        <w:tc>
          <w:tcPr>
            <w:tcW w:w="2395" w:type="dxa"/>
            <w:vAlign w:val="center"/>
          </w:tcPr>
          <w:p w14:paraId="7629877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Host / EAP 的命令、选择的启动策略、对外映射需求</w:t>
            </w:r>
          </w:p>
        </w:tc>
        <w:tc>
          <w:tcPr>
            <w:tcW w:w="2395" w:type="dxa"/>
            <w:vAlign w:val="center"/>
          </w:tcPr>
          <w:p w14:paraId="4C901FE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Job / Material / Event / Recovery 的真实上下文</w:t>
            </w:r>
          </w:p>
        </w:tc>
        <w:tc>
          <w:tcPr>
            <w:tcW w:w="2395" w:type="dxa"/>
            <w:vAlign w:val="center"/>
          </w:tcPr>
          <w:p w14:paraId="497BE87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FA 不决定机内路径，但需要依赖 Scheduler 的真相。</w:t>
            </w:r>
          </w:p>
        </w:tc>
      </w:tr>
      <w:tr w14:paraId="490D32B2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7CEC4DD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Infrastructure</w:t>
            </w:r>
          </w:p>
        </w:tc>
        <w:tc>
          <w:tcPr>
            <w:tcW w:w="2395" w:type="dxa"/>
            <w:vAlign w:val="center"/>
          </w:tcPr>
          <w:p w14:paraId="578C598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配置、日志、持久化、审计、仿真服务</w:t>
            </w:r>
          </w:p>
        </w:tc>
        <w:tc>
          <w:tcPr>
            <w:tcW w:w="2395" w:type="dxa"/>
            <w:vAlign w:val="center"/>
          </w:tcPr>
          <w:p w14:paraId="2CD8254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历史记录、检查点、追溯数据</w:t>
            </w:r>
          </w:p>
        </w:tc>
        <w:tc>
          <w:tcPr>
            <w:tcW w:w="2395" w:type="dxa"/>
            <w:vAlign w:val="center"/>
          </w:tcPr>
          <w:p w14:paraId="5970C55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Scheduler 不应直接绑定具体存储介质。</w:t>
            </w:r>
          </w:p>
        </w:tc>
      </w:tr>
    </w:tbl>
    <w:p w14:paraId="7F74F10C">
      <w:pPr>
        <w:pStyle w:val="3"/>
      </w:pPr>
      <w:r>
        <w:t>6 职责边界与协作原则</w:t>
      </w:r>
    </w:p>
    <w:p w14:paraId="27C2EE8F">
      <w:pPr>
        <w:pStyle w:val="4"/>
      </w:pPr>
      <w:r>
        <w:t>6.1 FusionScheduler 的主职责</w:t>
      </w:r>
    </w:p>
    <w:p w14:paraId="4704DDF0">
      <w:r>
        <w:t>• 解析可执行配方，生成 ControlJobPlan、ProcessJobPlan 与 RoutePlan。</w:t>
      </w:r>
    </w:p>
    <w:p w14:paraId="3110B890">
      <w:r>
        <w:t>• 根据设备当前资源状态和策略选择候选模块，形成正常路径和替代路径。</w:t>
      </w:r>
    </w:p>
    <w:p w14:paraId="09AC6F9B">
      <w:r>
        <w:t>• 维护 MaterialContext 的单一真相，包括位置、状态、目标和异常标记。</w:t>
      </w:r>
    </w:p>
    <w:p w14:paraId="78421D3A">
      <w:r>
        <w:t>• 生成并管理 DispatchTask，协调 TM、PM、CM、BM 的先后关系与资源预占。</w:t>
      </w:r>
    </w:p>
    <w:p w14:paraId="468CE6D6">
      <w:r>
        <w:t>• 对 Stop、Abort、故障、急停等场景生成 RecoveryPlan，决定物料返回、缓存、保留、报废或传出。</w:t>
      </w:r>
    </w:p>
    <w:p w14:paraId="4423D129">
      <w:r>
        <w:t>• 输出作业、物料、异常、追溯上下文给 FA、日志、历史与审计层。</w:t>
      </w:r>
    </w:p>
    <w:p w14:paraId="3CD707D2">
      <w:pPr>
        <w:pStyle w:val="4"/>
      </w:pPr>
      <w:r>
        <w:t>6.2 协作边界矩阵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2395"/>
        <w:gridCol w:w="2395"/>
        <w:gridCol w:w="2396"/>
      </w:tblGrid>
      <w:tr w14:paraId="3A41EF2A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DA5D1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模块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C4DB5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负责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3EF88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不负责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916A2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Scheduler 交互方式</w:t>
            </w:r>
          </w:p>
        </w:tc>
      </w:tr>
      <w:tr w14:paraId="6AE3F811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4EB8DDA0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FusionScheduler</w:t>
            </w:r>
          </w:p>
        </w:tc>
        <w:tc>
          <w:tcPr>
            <w:tcW w:w="2395" w:type="dxa"/>
            <w:vAlign w:val="center"/>
          </w:tcPr>
          <w:p w14:paraId="211BBBF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整机级编排、路径规划、物料状态真相、异常恢复、传出决策</w:t>
            </w:r>
          </w:p>
        </w:tc>
        <w:tc>
          <w:tcPr>
            <w:tcW w:w="2395" w:type="dxa"/>
            <w:vAlign w:val="center"/>
          </w:tcPr>
          <w:p w14:paraId="0E9E625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不直接做运动控制、PLC 细节、SECS 报文</w:t>
            </w:r>
          </w:p>
        </w:tc>
        <w:tc>
          <w:tcPr>
            <w:tcW w:w="2395" w:type="dxa"/>
            <w:vAlign w:val="center"/>
          </w:tcPr>
          <w:p w14:paraId="71C81BA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核心协调者</w:t>
            </w:r>
          </w:p>
        </w:tc>
      </w:tr>
      <w:tr w14:paraId="2E229221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457542A6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PM</w:t>
            </w:r>
          </w:p>
        </w:tc>
        <w:tc>
          <w:tcPr>
            <w:tcW w:w="2395" w:type="dxa"/>
            <w:vAlign w:val="center"/>
          </w:tcPr>
          <w:p w14:paraId="735A4E7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执行工艺、反馈可用性、反馈工艺完成与失败</w:t>
            </w:r>
          </w:p>
        </w:tc>
        <w:tc>
          <w:tcPr>
            <w:tcW w:w="2395" w:type="dxa"/>
            <w:vAlign w:val="center"/>
          </w:tcPr>
          <w:p w14:paraId="52B5ADC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不决定物料下一站去哪</w:t>
            </w:r>
          </w:p>
        </w:tc>
        <w:tc>
          <w:tcPr>
            <w:tcW w:w="2395" w:type="dxa"/>
            <w:vAlign w:val="center"/>
          </w:tcPr>
          <w:p w14:paraId="06DC0B5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接收 ProcessTask；上报状态</w:t>
            </w:r>
          </w:p>
        </w:tc>
      </w:tr>
      <w:tr w14:paraId="1F7EA2EC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46CC33B4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TM</w:t>
            </w:r>
          </w:p>
        </w:tc>
        <w:tc>
          <w:tcPr>
            <w:tcW w:w="2395" w:type="dxa"/>
            <w:vAlign w:val="center"/>
          </w:tcPr>
          <w:p w14:paraId="00D41DB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执行搬运动作、做局部互锁检查</w:t>
            </w:r>
          </w:p>
        </w:tc>
        <w:tc>
          <w:tcPr>
            <w:tcW w:w="2395" w:type="dxa"/>
            <w:vAlign w:val="center"/>
          </w:tcPr>
          <w:p w14:paraId="74974AC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不决定整机优先级与搬运全局顺序</w:t>
            </w:r>
          </w:p>
        </w:tc>
        <w:tc>
          <w:tcPr>
            <w:tcW w:w="2395" w:type="dxa"/>
            <w:vAlign w:val="center"/>
          </w:tcPr>
          <w:p w14:paraId="7955301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接收 TransferTask；返回位置结果</w:t>
            </w:r>
          </w:p>
        </w:tc>
      </w:tr>
      <w:tr w14:paraId="4A42B7D5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53A4468C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CM</w:t>
            </w:r>
          </w:p>
        </w:tc>
        <w:tc>
          <w:tcPr>
            <w:tcW w:w="2395" w:type="dxa"/>
            <w:vAlign w:val="center"/>
          </w:tcPr>
          <w:p w14:paraId="64EB3FF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管理载具、槽位、上料与回料状态</w:t>
            </w:r>
          </w:p>
        </w:tc>
        <w:tc>
          <w:tcPr>
            <w:tcW w:w="2395" w:type="dxa"/>
            <w:vAlign w:val="center"/>
          </w:tcPr>
          <w:p w14:paraId="2F552F3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不决定整机什么时候取片</w:t>
            </w:r>
          </w:p>
        </w:tc>
        <w:tc>
          <w:tcPr>
            <w:tcW w:w="2395" w:type="dxa"/>
            <w:vAlign w:val="center"/>
          </w:tcPr>
          <w:p w14:paraId="6E9AD72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提供 Carrier / Slot 状态</w:t>
            </w:r>
          </w:p>
        </w:tc>
      </w:tr>
      <w:tr w14:paraId="01568170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2176FA8C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BM</w:t>
            </w:r>
          </w:p>
        </w:tc>
        <w:tc>
          <w:tcPr>
            <w:tcW w:w="2395" w:type="dxa"/>
            <w:vAlign w:val="center"/>
          </w:tcPr>
          <w:p w14:paraId="3D6C250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管理缓存位占用、释放和局部缓存规则</w:t>
            </w:r>
          </w:p>
        </w:tc>
        <w:tc>
          <w:tcPr>
            <w:tcW w:w="2395" w:type="dxa"/>
            <w:vAlign w:val="center"/>
          </w:tcPr>
          <w:p w14:paraId="3B81076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不决定全局缓存策略</w:t>
            </w:r>
          </w:p>
        </w:tc>
        <w:tc>
          <w:tcPr>
            <w:tcW w:w="2395" w:type="dxa"/>
            <w:vAlign w:val="center"/>
          </w:tcPr>
          <w:p w14:paraId="3D2A4B1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提供缓存能力；接收缓存任务</w:t>
            </w:r>
          </w:p>
        </w:tc>
      </w:tr>
      <w:tr w14:paraId="277F48E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6E69E93E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FusionFA</w:t>
            </w:r>
          </w:p>
        </w:tc>
        <w:tc>
          <w:tcPr>
            <w:tcW w:w="2395" w:type="dxa"/>
            <w:vAlign w:val="center"/>
          </w:tcPr>
          <w:p w14:paraId="620AC0D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对外对象映射、Host / EAP 接入</w:t>
            </w:r>
          </w:p>
        </w:tc>
        <w:tc>
          <w:tcPr>
            <w:tcW w:w="2395" w:type="dxa"/>
            <w:vAlign w:val="center"/>
          </w:tcPr>
          <w:p w14:paraId="290252C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不决定机内作业路径</w:t>
            </w:r>
          </w:p>
        </w:tc>
        <w:tc>
          <w:tcPr>
            <w:tcW w:w="2395" w:type="dxa"/>
            <w:vAlign w:val="center"/>
          </w:tcPr>
          <w:p w14:paraId="6AA80CD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订阅状态与事件；下发高层命令</w:t>
            </w:r>
          </w:p>
        </w:tc>
      </w:tr>
      <w:tr w14:paraId="47F5DD8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81" w:type="dxa"/>
            <w:gridSpan w:val="4"/>
            <w:shd w:val="clear" w:color="auto" w:fill="EEF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3FFF3">
            <w:pPr>
              <w:pStyle w:val="166"/>
            </w:pPr>
            <w:r>
              <w:t>协作原则</w:t>
            </w:r>
          </w:p>
          <w:p w14:paraId="14E39512">
            <w:pPr>
              <w:pStyle w:val="167"/>
            </w:pPr>
            <w:r>
              <w:t>Scheduler 与设备模块之间优先通过命令、状态、事件三种语义交互。不要让模块之间通过大量直接方法调用形成硬耦合。</w:t>
            </w:r>
          </w:p>
        </w:tc>
      </w:tr>
    </w:tbl>
    <w:p w14:paraId="189D4F9C">
      <w:pPr>
        <w:pStyle w:val="3"/>
      </w:pPr>
      <w:r>
        <w:t>7 核心对象模型</w:t>
      </w:r>
    </w:p>
    <w:p w14:paraId="02E28E34">
      <w:pPr>
        <w:pStyle w:val="4"/>
      </w:pPr>
      <w:r>
        <w:t>7.1 对象关系总览</w:t>
      </w:r>
    </w:p>
    <w:p w14:paraId="7B3C3341">
      <w:r>
        <w:drawing>
          <wp:inline distT="0" distB="0" distL="114300" distR="114300">
            <wp:extent cx="5903595" cy="3402965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1CCB">
      <w:pPr>
        <w:pStyle w:val="164"/>
      </w:pPr>
      <w:r>
        <w:t>图 2  调度核心对象关系图</w:t>
      </w:r>
    </w:p>
    <w:p w14:paraId="371B1BEE">
      <w:pPr>
        <w:pStyle w:val="4"/>
      </w:pPr>
      <w:r>
        <w:t>7.2 核心对象定义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3286E26B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938F6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对象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239BB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定义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126FD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关键职责</w:t>
            </w:r>
          </w:p>
        </w:tc>
      </w:tr>
      <w:tr w14:paraId="03DCF5F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173C499D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ControlJobPlan</w:t>
            </w:r>
          </w:p>
        </w:tc>
        <w:tc>
          <w:tcPr>
            <w:tcW w:w="3194" w:type="dxa"/>
            <w:vAlign w:val="center"/>
          </w:tcPr>
          <w:p w14:paraId="6A1A19A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面向整批次、整载具或整组物料的编排对象，贴近 E94 的管理语义。</w:t>
            </w:r>
          </w:p>
        </w:tc>
        <w:tc>
          <w:tcPr>
            <w:tcW w:w="3194" w:type="dxa"/>
            <w:vAlign w:val="center"/>
          </w:tcPr>
          <w:p w14:paraId="4887C8F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绑定 Carrier、选择 StartMethod、持有多个 ProcessJobPlan，决定整机级完成条件。</w:t>
            </w:r>
          </w:p>
        </w:tc>
      </w:tr>
      <w:tr w14:paraId="070FC04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4AA264AB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ProcessJobPlan</w:t>
            </w:r>
          </w:p>
        </w:tc>
        <w:tc>
          <w:tcPr>
            <w:tcW w:w="3194" w:type="dxa"/>
            <w:vAlign w:val="center"/>
          </w:tcPr>
          <w:p w14:paraId="600BD87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面向单工艺任务的调度对象，贴近 E40 的语义。</w:t>
            </w:r>
          </w:p>
        </w:tc>
        <w:tc>
          <w:tcPr>
            <w:tcW w:w="3194" w:type="dxa"/>
            <w:vAlign w:val="center"/>
          </w:tcPr>
          <w:p w14:paraId="34256F3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描述工艺步骤、目标模块能力、配方参数和执行约束。</w:t>
            </w:r>
          </w:p>
        </w:tc>
      </w:tr>
      <w:tr w14:paraId="2A3A67D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5DA936F6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RoutePlan</w:t>
            </w:r>
          </w:p>
        </w:tc>
        <w:tc>
          <w:tcPr>
            <w:tcW w:w="3194" w:type="dxa"/>
            <w:vAlign w:val="center"/>
          </w:tcPr>
          <w:p w14:paraId="52A8E19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从配方和设备资源状态推导出的执行路径。</w:t>
            </w:r>
          </w:p>
        </w:tc>
        <w:tc>
          <w:tcPr>
            <w:tcW w:w="3194" w:type="dxa"/>
            <w:vAlign w:val="center"/>
          </w:tcPr>
          <w:p w14:paraId="760E88E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给出步骤顺序、候选模块、替代路径、缓存策略和输出策略。</w:t>
            </w:r>
          </w:p>
        </w:tc>
      </w:tr>
      <w:tr w14:paraId="48D64A9C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9806D06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DispatchTask</w:t>
            </w:r>
          </w:p>
        </w:tc>
        <w:tc>
          <w:tcPr>
            <w:tcW w:w="3194" w:type="dxa"/>
            <w:vAlign w:val="center"/>
          </w:tcPr>
          <w:p w14:paraId="026DB5B4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发往设备模块或执行代理的最小调度单元。</w:t>
            </w:r>
          </w:p>
        </w:tc>
        <w:tc>
          <w:tcPr>
            <w:tcW w:w="3194" w:type="dxa"/>
            <w:vAlign w:val="center"/>
          </w:tcPr>
          <w:p w14:paraId="36F66D54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承载搬运、加工、缓存、传出等任务及其前置条件。</w:t>
            </w:r>
          </w:p>
        </w:tc>
      </w:tr>
      <w:tr w14:paraId="4DD66CED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0CE3B9C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MaterialContext</w:t>
            </w:r>
          </w:p>
        </w:tc>
        <w:tc>
          <w:tcPr>
            <w:tcW w:w="3194" w:type="dxa"/>
            <w:vAlign w:val="center"/>
          </w:tcPr>
          <w:p w14:paraId="785FB46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单个物料的状态真相对象。</w:t>
            </w:r>
          </w:p>
        </w:tc>
        <w:tc>
          <w:tcPr>
            <w:tcW w:w="3194" w:type="dxa"/>
            <w:vAlign w:val="center"/>
          </w:tcPr>
          <w:p w14:paraId="63D4B38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记录当前位置、当前状态、目标位置、异常标记、所属 Job、追溯标识。</w:t>
            </w:r>
          </w:p>
        </w:tc>
      </w:tr>
      <w:tr w14:paraId="334ABBD2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5CC80C52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CarrierContext</w:t>
            </w:r>
          </w:p>
        </w:tc>
        <w:tc>
          <w:tcPr>
            <w:tcW w:w="3194" w:type="dxa"/>
            <w:vAlign w:val="center"/>
          </w:tcPr>
          <w:p w14:paraId="2CA1E4A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载具上下文。</w:t>
            </w:r>
          </w:p>
        </w:tc>
        <w:tc>
          <w:tcPr>
            <w:tcW w:w="3194" w:type="dxa"/>
            <w:vAlign w:val="center"/>
          </w:tcPr>
          <w:p w14:paraId="48ADB7A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记录 CarrierID、槽位信息、验证状态、可移除状态、访问阶段。</w:t>
            </w:r>
          </w:p>
        </w:tc>
      </w:tr>
      <w:tr w14:paraId="416600A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BC9C3C6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RecoveryPlan</w:t>
            </w:r>
          </w:p>
        </w:tc>
        <w:tc>
          <w:tcPr>
            <w:tcW w:w="3194" w:type="dxa"/>
            <w:vAlign w:val="center"/>
          </w:tcPr>
          <w:p w14:paraId="5B19ABA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异常触发后生成的恢复策略对象。</w:t>
            </w:r>
          </w:p>
        </w:tc>
        <w:tc>
          <w:tcPr>
            <w:tcW w:w="3194" w:type="dxa"/>
            <w:vAlign w:val="center"/>
          </w:tcPr>
          <w:p w14:paraId="644CFAC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决定 Return、Buffer、Hold、Scrap、Retry、Material Out 等动作。</w:t>
            </w:r>
          </w:p>
        </w:tc>
      </w:tr>
      <w:tr w14:paraId="4C2FDD5B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4BCA3758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ExecutionRecord</w:t>
            </w:r>
          </w:p>
        </w:tc>
        <w:tc>
          <w:tcPr>
            <w:tcW w:w="3194" w:type="dxa"/>
            <w:vAlign w:val="center"/>
          </w:tcPr>
          <w:p w14:paraId="2F73022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执行历史对象。</w:t>
            </w:r>
          </w:p>
        </w:tc>
        <w:tc>
          <w:tcPr>
            <w:tcW w:w="3194" w:type="dxa"/>
            <w:vAlign w:val="center"/>
          </w:tcPr>
          <w:p w14:paraId="07539DC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记录步骤历史、状态转移、异常原因、人工干预和最终结论。</w:t>
            </w:r>
          </w:p>
        </w:tc>
      </w:tr>
    </w:tbl>
    <w:p w14:paraId="022902EF">
      <w:pPr>
        <w:pStyle w:val="4"/>
      </w:pPr>
      <w:r>
        <w:t>7.3 关键对象字段建议</w:t>
      </w:r>
    </w:p>
    <w:p w14:paraId="7E4F9652">
      <w:pPr>
        <w:pStyle w:val="5"/>
      </w:pPr>
      <w:r>
        <w:t>7.3.1 ControlJobPlan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39536A4C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50FBB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字段</w:t>
            </w:r>
          </w:p>
        </w:tc>
        <w:tc>
          <w:tcPr>
            <w:tcW w:w="3194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B70B6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说明</w:t>
            </w:r>
          </w:p>
        </w:tc>
        <w:tc>
          <w:tcPr>
            <w:tcW w:w="3194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9CD21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设计要求</w:t>
            </w:r>
          </w:p>
        </w:tc>
      </w:tr>
      <w:tr w14:paraId="7661907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4B3919B9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ControlJobId</w:t>
            </w:r>
          </w:p>
        </w:tc>
        <w:tc>
          <w:tcPr>
            <w:tcW w:w="3194" w:type="dxa"/>
            <w:vAlign w:val="center"/>
          </w:tcPr>
          <w:p w14:paraId="3D06772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唯一标识</w:t>
            </w:r>
          </w:p>
        </w:tc>
        <w:tc>
          <w:tcPr>
            <w:tcW w:w="3194" w:type="dxa"/>
            <w:vAlign w:val="center"/>
          </w:tcPr>
          <w:p w14:paraId="1A256BB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与外部 E94 / FA 映射保持稳定</w:t>
            </w:r>
          </w:p>
        </w:tc>
      </w:tr>
      <w:tr w14:paraId="7B96E5A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2D00C4D6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StartMethod</w:t>
            </w:r>
          </w:p>
        </w:tc>
        <w:tc>
          <w:tcPr>
            <w:tcW w:w="3194" w:type="dxa"/>
            <w:vAlign w:val="center"/>
          </w:tcPr>
          <w:p w14:paraId="71803C9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自动或手动启动</w:t>
            </w:r>
          </w:p>
        </w:tc>
        <w:tc>
          <w:tcPr>
            <w:tcW w:w="3194" w:type="dxa"/>
            <w:vAlign w:val="center"/>
          </w:tcPr>
          <w:p w14:paraId="5F229B3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影响是否进入 WaitingForStart</w:t>
            </w:r>
          </w:p>
        </w:tc>
      </w:tr>
      <w:tr w14:paraId="6B992E7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287F03B4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CarrierBindings</w:t>
            </w:r>
          </w:p>
        </w:tc>
        <w:tc>
          <w:tcPr>
            <w:tcW w:w="3194" w:type="dxa"/>
            <w:vAlign w:val="center"/>
          </w:tcPr>
          <w:p w14:paraId="0258FCA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关联载具集合</w:t>
            </w:r>
          </w:p>
        </w:tc>
        <w:tc>
          <w:tcPr>
            <w:tcW w:w="3194" w:type="dxa"/>
            <w:vAlign w:val="center"/>
          </w:tcPr>
          <w:p w14:paraId="5BD6796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用于绑定 Carrier 与验证结果</w:t>
            </w:r>
          </w:p>
        </w:tc>
      </w:tr>
      <w:tr w14:paraId="6404E680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7715D67F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ProcessJobs</w:t>
            </w:r>
          </w:p>
        </w:tc>
        <w:tc>
          <w:tcPr>
            <w:tcW w:w="3194" w:type="dxa"/>
            <w:vAlign w:val="center"/>
          </w:tcPr>
          <w:p w14:paraId="6FEFE35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ProcessJobPlan 集合</w:t>
            </w:r>
          </w:p>
        </w:tc>
        <w:tc>
          <w:tcPr>
            <w:tcW w:w="3194" w:type="dxa"/>
            <w:vAlign w:val="center"/>
          </w:tcPr>
          <w:p w14:paraId="30735D5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可为单个或多个</w:t>
            </w:r>
          </w:p>
        </w:tc>
      </w:tr>
      <w:tr w14:paraId="1B3E1A21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5CC36C66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OutputStrategy</w:t>
            </w:r>
          </w:p>
        </w:tc>
        <w:tc>
          <w:tcPr>
            <w:tcW w:w="3194" w:type="dxa"/>
            <w:vAlign w:val="center"/>
          </w:tcPr>
          <w:p w14:paraId="4617136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默认出料策略</w:t>
            </w:r>
          </w:p>
        </w:tc>
        <w:tc>
          <w:tcPr>
            <w:tcW w:w="3194" w:type="dxa"/>
            <w:vAlign w:val="center"/>
          </w:tcPr>
          <w:p w14:paraId="6DDAD4F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未指定时可回源</w:t>
            </w:r>
          </w:p>
        </w:tc>
      </w:tr>
      <w:tr w14:paraId="2AE1ACF5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1FE46F30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CurrentState</w:t>
            </w:r>
          </w:p>
        </w:tc>
        <w:tc>
          <w:tcPr>
            <w:tcW w:w="3194" w:type="dxa"/>
            <w:vAlign w:val="center"/>
          </w:tcPr>
          <w:p w14:paraId="2ADFD88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当前作业状态</w:t>
            </w:r>
          </w:p>
        </w:tc>
        <w:tc>
          <w:tcPr>
            <w:tcW w:w="3194" w:type="dxa"/>
            <w:vAlign w:val="center"/>
          </w:tcPr>
          <w:p w14:paraId="48EFA88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受整机级事件驱动</w:t>
            </w:r>
          </w:p>
        </w:tc>
      </w:tr>
    </w:tbl>
    <w:p w14:paraId="15AC11FF">
      <w:pPr>
        <w:pStyle w:val="5"/>
      </w:pPr>
      <w:r>
        <w:t>7.3.2 MaterialContext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49561D9F">
        <w:trPr>
          <w:jc w:val="center"/>
        </w:trPr>
        <w:tc>
          <w:tcPr>
            <w:tcW w:w="3194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F2FC4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字段</w:t>
            </w:r>
          </w:p>
        </w:tc>
        <w:tc>
          <w:tcPr>
            <w:tcW w:w="3194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57A6D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说明</w:t>
            </w:r>
          </w:p>
        </w:tc>
        <w:tc>
          <w:tcPr>
            <w:tcW w:w="3194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945A8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设计要求</w:t>
            </w:r>
          </w:p>
        </w:tc>
      </w:tr>
      <w:tr w14:paraId="177139F2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4DCB61F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MaterialId</w:t>
            </w:r>
          </w:p>
        </w:tc>
        <w:tc>
          <w:tcPr>
            <w:tcW w:w="3194" w:type="dxa"/>
            <w:vAlign w:val="center"/>
          </w:tcPr>
          <w:p w14:paraId="6E8F191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Wafer / Substrate 唯一标识</w:t>
            </w:r>
          </w:p>
        </w:tc>
        <w:tc>
          <w:tcPr>
            <w:tcW w:w="3194" w:type="dxa"/>
            <w:vAlign w:val="center"/>
          </w:tcPr>
          <w:p w14:paraId="2C14F56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作为追溯主键之一</w:t>
            </w:r>
          </w:p>
        </w:tc>
      </w:tr>
      <w:tr w14:paraId="296D17DB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7F72FBFD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CurrentLocation</w:t>
            </w:r>
          </w:p>
        </w:tc>
        <w:tc>
          <w:tcPr>
            <w:tcW w:w="3194" w:type="dxa"/>
            <w:vAlign w:val="center"/>
          </w:tcPr>
          <w:p w14:paraId="17A4A30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当前位置</w:t>
            </w:r>
          </w:p>
        </w:tc>
        <w:tc>
          <w:tcPr>
            <w:tcW w:w="3194" w:type="dxa"/>
            <w:vAlign w:val="center"/>
          </w:tcPr>
          <w:p w14:paraId="6F32E71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载具槽位、机器人、缓存位、PM 腔体等</w:t>
            </w:r>
          </w:p>
        </w:tc>
      </w:tr>
      <w:tr w14:paraId="660BE488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07F6E005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CurrentState</w:t>
            </w:r>
          </w:p>
        </w:tc>
        <w:tc>
          <w:tcPr>
            <w:tcW w:w="3194" w:type="dxa"/>
            <w:vAlign w:val="center"/>
          </w:tcPr>
          <w:p w14:paraId="2FA1C1E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当前状态</w:t>
            </w:r>
          </w:p>
        </w:tc>
        <w:tc>
          <w:tcPr>
            <w:tcW w:w="3194" w:type="dxa"/>
            <w:vAlign w:val="center"/>
          </w:tcPr>
          <w:p w14:paraId="6513802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AtSource、InTransfer、InProcess 等</w:t>
            </w:r>
          </w:p>
        </w:tc>
      </w:tr>
      <w:tr w14:paraId="5549728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C0FB6CE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TargetLocation</w:t>
            </w:r>
          </w:p>
        </w:tc>
        <w:tc>
          <w:tcPr>
            <w:tcW w:w="3194" w:type="dxa"/>
            <w:vAlign w:val="center"/>
          </w:tcPr>
          <w:p w14:paraId="4265B19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目标位置</w:t>
            </w:r>
          </w:p>
        </w:tc>
        <w:tc>
          <w:tcPr>
            <w:tcW w:w="3194" w:type="dxa"/>
            <w:vAlign w:val="center"/>
          </w:tcPr>
          <w:p w14:paraId="0700836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下一目标位或输出位</w:t>
            </w:r>
          </w:p>
        </w:tc>
      </w:tr>
      <w:tr w14:paraId="3DF2EFCC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5960F15A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CurrentJobRef</w:t>
            </w:r>
          </w:p>
        </w:tc>
        <w:tc>
          <w:tcPr>
            <w:tcW w:w="3194" w:type="dxa"/>
            <w:vAlign w:val="center"/>
          </w:tcPr>
          <w:p w14:paraId="3E038E7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当前归属的 Job</w:t>
            </w:r>
          </w:p>
        </w:tc>
        <w:tc>
          <w:tcPr>
            <w:tcW w:w="3194" w:type="dxa"/>
            <w:vAlign w:val="center"/>
          </w:tcPr>
          <w:p w14:paraId="452B5C3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用于作业级追踪</w:t>
            </w:r>
          </w:p>
        </w:tc>
      </w:tr>
      <w:tr w14:paraId="5CF338D5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73EEF1ED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QualityDisposition</w:t>
            </w:r>
          </w:p>
        </w:tc>
        <w:tc>
          <w:tcPr>
            <w:tcW w:w="3194" w:type="dxa"/>
            <w:vAlign w:val="center"/>
          </w:tcPr>
          <w:p w14:paraId="50F6B11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质量处置</w:t>
            </w:r>
          </w:p>
        </w:tc>
        <w:tc>
          <w:tcPr>
            <w:tcW w:w="3194" w:type="dxa"/>
            <w:vAlign w:val="center"/>
          </w:tcPr>
          <w:p w14:paraId="4F3C167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Normal、Hold、Scrap、Rework</w:t>
            </w:r>
          </w:p>
        </w:tc>
      </w:tr>
    </w:tbl>
    <w:p w14:paraId="2DAF9BA1">
      <w:pPr>
        <w:pStyle w:val="5"/>
      </w:pPr>
      <w:r>
        <w:t>7.3.3 DispatchTask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2342B88F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3FE30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字段</w:t>
            </w:r>
          </w:p>
        </w:tc>
        <w:tc>
          <w:tcPr>
            <w:tcW w:w="3194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554E5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说明</w:t>
            </w:r>
          </w:p>
        </w:tc>
        <w:tc>
          <w:tcPr>
            <w:tcW w:w="3194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5D968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设计要求</w:t>
            </w:r>
          </w:p>
        </w:tc>
      </w:tr>
      <w:tr w14:paraId="5CC15962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4B3E6D8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TaskId</w:t>
            </w:r>
          </w:p>
        </w:tc>
        <w:tc>
          <w:tcPr>
            <w:tcW w:w="3194" w:type="dxa"/>
            <w:vAlign w:val="center"/>
          </w:tcPr>
          <w:p w14:paraId="7E42629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唯一标识</w:t>
            </w:r>
          </w:p>
        </w:tc>
        <w:tc>
          <w:tcPr>
            <w:tcW w:w="3194" w:type="dxa"/>
            <w:vAlign w:val="center"/>
          </w:tcPr>
          <w:p w14:paraId="4B63B31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一个任务对应一次可审计调度行为</w:t>
            </w:r>
          </w:p>
        </w:tc>
      </w:tr>
      <w:tr w14:paraId="1190F4C6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27479CB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TaskType</w:t>
            </w:r>
          </w:p>
        </w:tc>
        <w:tc>
          <w:tcPr>
            <w:tcW w:w="3194" w:type="dxa"/>
            <w:vAlign w:val="center"/>
          </w:tcPr>
          <w:p w14:paraId="0210E3A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任务类型</w:t>
            </w:r>
          </w:p>
        </w:tc>
        <w:tc>
          <w:tcPr>
            <w:tcW w:w="3194" w:type="dxa"/>
            <w:vAlign w:val="center"/>
          </w:tcPr>
          <w:p w14:paraId="2EFE8FD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Transfer、Process、Buffer、MaterialOut</w:t>
            </w:r>
          </w:p>
        </w:tc>
      </w:tr>
      <w:tr w14:paraId="3BD5C7CA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2AD26732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Preconditions</w:t>
            </w:r>
          </w:p>
        </w:tc>
        <w:tc>
          <w:tcPr>
            <w:tcW w:w="3194" w:type="dxa"/>
            <w:vAlign w:val="center"/>
          </w:tcPr>
          <w:p w14:paraId="1F01E14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前置条件</w:t>
            </w:r>
          </w:p>
        </w:tc>
        <w:tc>
          <w:tcPr>
            <w:tcW w:w="3194" w:type="dxa"/>
            <w:vAlign w:val="center"/>
          </w:tcPr>
          <w:p w14:paraId="6A377EA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资源可用、位置一致、互锁满足</w:t>
            </w:r>
          </w:p>
        </w:tc>
      </w:tr>
      <w:tr w14:paraId="1ED003B6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475689F7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CommandPayload</w:t>
            </w:r>
          </w:p>
        </w:tc>
        <w:tc>
          <w:tcPr>
            <w:tcW w:w="3194" w:type="dxa"/>
            <w:vAlign w:val="center"/>
          </w:tcPr>
          <w:p w14:paraId="2BBD6AB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下发参数</w:t>
            </w:r>
          </w:p>
        </w:tc>
        <w:tc>
          <w:tcPr>
            <w:tcW w:w="3194" w:type="dxa"/>
            <w:vAlign w:val="center"/>
          </w:tcPr>
          <w:p w14:paraId="383EB78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目标模块、目标位、配方参数等</w:t>
            </w:r>
          </w:p>
        </w:tc>
      </w:tr>
      <w:tr w14:paraId="7D4AF94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0CDEAB12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Status</w:t>
            </w:r>
          </w:p>
        </w:tc>
        <w:tc>
          <w:tcPr>
            <w:tcW w:w="3194" w:type="dxa"/>
            <w:vAlign w:val="center"/>
          </w:tcPr>
          <w:p w14:paraId="51019AC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任务状态</w:t>
            </w:r>
          </w:p>
        </w:tc>
        <w:tc>
          <w:tcPr>
            <w:tcW w:w="3194" w:type="dxa"/>
            <w:vAlign w:val="center"/>
          </w:tcPr>
          <w:p w14:paraId="7A0BE63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Created、Issued、Running、Completed、Failed</w:t>
            </w:r>
          </w:p>
        </w:tc>
      </w:tr>
      <w:tr w14:paraId="0FC0028F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5ED262CD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FailureReason</w:t>
            </w:r>
          </w:p>
        </w:tc>
        <w:tc>
          <w:tcPr>
            <w:tcW w:w="3194" w:type="dxa"/>
            <w:vAlign w:val="center"/>
          </w:tcPr>
          <w:p w14:paraId="29D3788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失败原因</w:t>
            </w:r>
          </w:p>
        </w:tc>
        <w:tc>
          <w:tcPr>
            <w:tcW w:w="3194" w:type="dxa"/>
            <w:vAlign w:val="center"/>
          </w:tcPr>
          <w:p w14:paraId="23AB207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异常恢复和日志分析所需</w:t>
            </w:r>
          </w:p>
        </w:tc>
      </w:tr>
    </w:tbl>
    <w:p w14:paraId="2B6F187D">
      <w:pPr>
        <w:pStyle w:val="3"/>
      </w:pPr>
      <w:r>
        <w:t>8 状态模型</w:t>
      </w:r>
    </w:p>
    <w:p w14:paraId="7C8EC3D8">
      <w:pPr>
        <w:pStyle w:val="4"/>
      </w:pPr>
      <w:r>
        <w:t>8.1 状态模型设计原则</w:t>
      </w:r>
    </w:p>
    <w:p w14:paraId="1C2BB99E">
      <w:r>
        <w:t>状态模型必须同时满足三类需要：一是驱动 Scheduler 的内部决策；二是向 FusionFA 暴露可映射的工厂自动化语义；三是为日志、追溯和恢复提供检查点。</w:t>
      </w:r>
    </w:p>
    <w:p w14:paraId="45A06431">
      <w:r>
        <w:t>因此，Scheduler 不应只依赖模块返回的瞬时布尔量，而应显式维护作业状态、过程状态、物料状态与任务状态。</w:t>
      </w:r>
    </w:p>
    <w:p w14:paraId="0C028A8A">
      <w:pPr>
        <w:pStyle w:val="4"/>
      </w:pPr>
      <w:r>
        <w:t>8.2 ControlJob 编排状态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0D961E91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84990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状态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D7737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含义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9139E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典型触发</w:t>
            </w:r>
          </w:p>
        </w:tc>
      </w:tr>
      <w:tr w14:paraId="46CD21F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426ACFDC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Created</w:t>
            </w:r>
          </w:p>
        </w:tc>
        <w:tc>
          <w:tcPr>
            <w:tcW w:w="3194" w:type="dxa"/>
            <w:vAlign w:val="center"/>
          </w:tcPr>
          <w:p w14:paraId="6D48B3B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已创建但尚未进入池</w:t>
            </w:r>
          </w:p>
        </w:tc>
        <w:tc>
          <w:tcPr>
            <w:tcW w:w="3194" w:type="dxa"/>
            <w:vAlign w:val="center"/>
          </w:tcPr>
          <w:p w14:paraId="3FEBF7F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收到建单请求</w:t>
            </w:r>
          </w:p>
        </w:tc>
      </w:tr>
      <w:tr w14:paraId="180665C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5B20351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Pooled</w:t>
            </w:r>
          </w:p>
        </w:tc>
        <w:tc>
          <w:tcPr>
            <w:tcW w:w="3194" w:type="dxa"/>
            <w:vAlign w:val="center"/>
          </w:tcPr>
          <w:p w14:paraId="36F8593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已入池等待选择</w:t>
            </w:r>
          </w:p>
        </w:tc>
        <w:tc>
          <w:tcPr>
            <w:tcW w:w="3194" w:type="dxa"/>
            <w:vAlign w:val="center"/>
          </w:tcPr>
          <w:p w14:paraId="149F1E7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建单成功</w:t>
            </w:r>
          </w:p>
        </w:tc>
      </w:tr>
      <w:tr w14:paraId="1C686282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7EDB35C1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Selected</w:t>
            </w:r>
          </w:p>
        </w:tc>
        <w:tc>
          <w:tcPr>
            <w:tcW w:w="3194" w:type="dxa"/>
            <w:vAlign w:val="center"/>
          </w:tcPr>
          <w:p w14:paraId="5EBA54F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已被选择为下一执行作业</w:t>
            </w:r>
          </w:p>
        </w:tc>
        <w:tc>
          <w:tcPr>
            <w:tcW w:w="3194" w:type="dxa"/>
            <w:vAlign w:val="center"/>
          </w:tcPr>
          <w:p w14:paraId="7750803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队首选择或手动提升</w:t>
            </w:r>
          </w:p>
        </w:tc>
      </w:tr>
      <w:tr w14:paraId="34250FB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11960C1A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WaitingForMaterial</w:t>
            </w:r>
          </w:p>
        </w:tc>
        <w:tc>
          <w:tcPr>
            <w:tcW w:w="3194" w:type="dxa"/>
            <w:vAlign w:val="center"/>
          </w:tcPr>
          <w:p w14:paraId="7CE77E74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等待 Carrier 验证或物料到位</w:t>
            </w:r>
          </w:p>
        </w:tc>
        <w:tc>
          <w:tcPr>
            <w:tcW w:w="3194" w:type="dxa"/>
            <w:vAlign w:val="center"/>
          </w:tcPr>
          <w:p w14:paraId="3140526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Carrier 未验证或物料未就绪</w:t>
            </w:r>
          </w:p>
        </w:tc>
      </w:tr>
      <w:tr w14:paraId="18B3B3E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1DE4F0F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WaitingForStart</w:t>
            </w:r>
          </w:p>
        </w:tc>
        <w:tc>
          <w:tcPr>
            <w:tcW w:w="3194" w:type="dxa"/>
            <w:vAlign w:val="center"/>
          </w:tcPr>
          <w:p w14:paraId="3741869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资源与物料就绪，但等待手动启动</w:t>
            </w:r>
          </w:p>
        </w:tc>
        <w:tc>
          <w:tcPr>
            <w:tcW w:w="3194" w:type="dxa"/>
            <w:vAlign w:val="center"/>
          </w:tcPr>
          <w:p w14:paraId="4162BAE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StartMethod = Manual</w:t>
            </w:r>
          </w:p>
        </w:tc>
      </w:tr>
      <w:tr w14:paraId="173F63C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23CF04EF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Executing</w:t>
            </w:r>
          </w:p>
        </w:tc>
        <w:tc>
          <w:tcPr>
            <w:tcW w:w="3194" w:type="dxa"/>
            <w:vAlign w:val="center"/>
          </w:tcPr>
          <w:p w14:paraId="287272A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包含一个或多个正在运行的 ProcessJob</w:t>
            </w:r>
          </w:p>
        </w:tc>
        <w:tc>
          <w:tcPr>
            <w:tcW w:w="3194" w:type="dxa"/>
            <w:vAlign w:val="center"/>
          </w:tcPr>
          <w:p w14:paraId="3828728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自动启动或收到 Start</w:t>
            </w:r>
          </w:p>
        </w:tc>
      </w:tr>
      <w:tr w14:paraId="4EFE67C6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7BBF5DCA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Paused</w:t>
            </w:r>
          </w:p>
        </w:tc>
        <w:tc>
          <w:tcPr>
            <w:tcW w:w="3194" w:type="dxa"/>
            <w:vAlign w:val="center"/>
          </w:tcPr>
          <w:p w14:paraId="5D5EF1F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作业被暂停</w:t>
            </w:r>
          </w:p>
        </w:tc>
        <w:tc>
          <w:tcPr>
            <w:tcW w:w="3194" w:type="dxa"/>
            <w:vAlign w:val="center"/>
          </w:tcPr>
          <w:p w14:paraId="6EC760A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Host 或操作员暂停</w:t>
            </w:r>
          </w:p>
        </w:tc>
      </w:tr>
      <w:tr w14:paraId="017735E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5AC2F07B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Stopping</w:t>
            </w:r>
          </w:p>
        </w:tc>
        <w:tc>
          <w:tcPr>
            <w:tcW w:w="3194" w:type="dxa"/>
            <w:vAlign w:val="center"/>
          </w:tcPr>
          <w:p w14:paraId="03AAA5F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有序停止中</w:t>
            </w:r>
          </w:p>
        </w:tc>
        <w:tc>
          <w:tcPr>
            <w:tcW w:w="3194" w:type="dxa"/>
            <w:vAlign w:val="center"/>
          </w:tcPr>
          <w:p w14:paraId="2ABD8B3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收到 Stop</w:t>
            </w:r>
          </w:p>
        </w:tc>
      </w:tr>
      <w:tr w14:paraId="4AB0507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773379EF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Aborting</w:t>
            </w:r>
          </w:p>
        </w:tc>
        <w:tc>
          <w:tcPr>
            <w:tcW w:w="3194" w:type="dxa"/>
            <w:vAlign w:val="center"/>
          </w:tcPr>
          <w:p w14:paraId="5ACEF15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快速终止中</w:t>
            </w:r>
          </w:p>
        </w:tc>
        <w:tc>
          <w:tcPr>
            <w:tcW w:w="3194" w:type="dxa"/>
            <w:vAlign w:val="center"/>
          </w:tcPr>
          <w:p w14:paraId="2133B9A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收到 Abort 或严重故障</w:t>
            </w:r>
          </w:p>
        </w:tc>
      </w:tr>
      <w:tr w14:paraId="168755EC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0BA0A285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Completed</w:t>
            </w:r>
          </w:p>
        </w:tc>
        <w:tc>
          <w:tcPr>
            <w:tcW w:w="3194" w:type="dxa"/>
            <w:vAlign w:val="center"/>
          </w:tcPr>
          <w:p w14:paraId="3E94204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作业结束且满足出料条件</w:t>
            </w:r>
          </w:p>
        </w:tc>
        <w:tc>
          <w:tcPr>
            <w:tcW w:w="3194" w:type="dxa"/>
            <w:vAlign w:val="center"/>
          </w:tcPr>
          <w:p w14:paraId="5FF224A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所有 ProcessJob 完成或停止完成</w:t>
            </w:r>
          </w:p>
        </w:tc>
      </w:tr>
      <w:tr w14:paraId="3DD516F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1501AC70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Failed</w:t>
            </w:r>
          </w:p>
        </w:tc>
        <w:tc>
          <w:tcPr>
            <w:tcW w:w="3194" w:type="dxa"/>
            <w:vAlign w:val="center"/>
          </w:tcPr>
          <w:p w14:paraId="73A9499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作业失败，需要人工或系统处置</w:t>
            </w:r>
          </w:p>
        </w:tc>
        <w:tc>
          <w:tcPr>
            <w:tcW w:w="3194" w:type="dxa"/>
            <w:vAlign w:val="center"/>
          </w:tcPr>
          <w:p w14:paraId="7CF11B5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恢复无法自动闭环</w:t>
            </w:r>
          </w:p>
        </w:tc>
      </w:tr>
    </w:tbl>
    <w:p w14:paraId="20E9D71C">
      <w:pPr>
        <w:pStyle w:val="4"/>
      </w:pPr>
      <w:r>
        <w:t>8.3 ProcessJob 执行状态</w:t>
      </w:r>
    </w:p>
    <w:p w14:paraId="08887F7D">
      <w:r>
        <w:t>ProcessJob 状态建议与 E40 保持语义兼容：QueuedOrPooled、SettingUp、WaitingForStart、Processing、ProcessComplete、Pausing、Paused、Stopping、Stopped、Aborting、Aborted。</w:t>
      </w:r>
    </w:p>
    <w:p w14:paraId="13D83497">
      <w:r>
        <w:t>平台内部可以使用枚举名与标准名一一映射，但不应改变其基本含义，例如 Stop 强调有序停止并尽量保持物料完整性，Abort 强调尽快终止并承认物料有风险。</w:t>
      </w:r>
    </w:p>
    <w:p w14:paraId="117A6AEF">
      <w:pPr>
        <w:pStyle w:val="4"/>
      </w:pPr>
      <w:r>
        <w:t>8.4 Material 物料状态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3307F65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643D0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状态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A6119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定义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5AE76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说明</w:t>
            </w:r>
          </w:p>
        </w:tc>
      </w:tr>
      <w:tr w14:paraId="2EED9236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5C61B17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AtSource</w:t>
            </w:r>
          </w:p>
        </w:tc>
        <w:tc>
          <w:tcPr>
            <w:tcW w:w="3194" w:type="dxa"/>
            <w:vAlign w:val="center"/>
          </w:tcPr>
          <w:p w14:paraId="0A77CAB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在源载具或源位置</w:t>
            </w:r>
          </w:p>
        </w:tc>
        <w:tc>
          <w:tcPr>
            <w:tcW w:w="3194" w:type="dxa"/>
            <w:vAlign w:val="center"/>
          </w:tcPr>
          <w:p w14:paraId="2297102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尚未开始流转</w:t>
            </w:r>
          </w:p>
        </w:tc>
      </w:tr>
      <w:tr w14:paraId="421613B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134ECC3F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Reserved</w:t>
            </w:r>
          </w:p>
        </w:tc>
        <w:tc>
          <w:tcPr>
            <w:tcW w:w="3194" w:type="dxa"/>
            <w:vAlign w:val="center"/>
          </w:tcPr>
          <w:p w14:paraId="4330B7A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已被选中，等待搬运</w:t>
            </w:r>
          </w:p>
        </w:tc>
        <w:tc>
          <w:tcPr>
            <w:tcW w:w="3194" w:type="dxa"/>
            <w:vAlign w:val="center"/>
          </w:tcPr>
          <w:p w14:paraId="32DE584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用于避免重复派工</w:t>
            </w:r>
          </w:p>
        </w:tc>
      </w:tr>
      <w:tr w14:paraId="1AC68965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C33176D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InTransfer</w:t>
            </w:r>
          </w:p>
        </w:tc>
        <w:tc>
          <w:tcPr>
            <w:tcW w:w="3194" w:type="dxa"/>
            <w:vAlign w:val="center"/>
          </w:tcPr>
          <w:p w14:paraId="424BB47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正在搬运</w:t>
            </w:r>
          </w:p>
        </w:tc>
        <w:tc>
          <w:tcPr>
            <w:tcW w:w="3194" w:type="dxa"/>
            <w:vAlign w:val="center"/>
          </w:tcPr>
          <w:p w14:paraId="29F1F15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由 TM 或搬运代理驱动</w:t>
            </w:r>
          </w:p>
        </w:tc>
      </w:tr>
      <w:tr w14:paraId="396C8998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01C0C6A7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AtWork</w:t>
            </w:r>
          </w:p>
        </w:tc>
        <w:tc>
          <w:tcPr>
            <w:tcW w:w="3194" w:type="dxa"/>
            <w:vAlign w:val="center"/>
          </w:tcPr>
          <w:p w14:paraId="1AE14CB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进入工作区</w:t>
            </w:r>
          </w:p>
        </w:tc>
        <w:tc>
          <w:tcPr>
            <w:tcW w:w="3194" w:type="dxa"/>
            <w:vAlign w:val="center"/>
          </w:tcPr>
          <w:p w14:paraId="584E0CE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贴近 E90 的在工作位置语义</w:t>
            </w:r>
          </w:p>
        </w:tc>
      </w:tr>
      <w:tr w14:paraId="2251D02B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0957314C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InProcess</w:t>
            </w:r>
          </w:p>
        </w:tc>
        <w:tc>
          <w:tcPr>
            <w:tcW w:w="3194" w:type="dxa"/>
            <w:vAlign w:val="center"/>
          </w:tcPr>
          <w:p w14:paraId="4ED92A0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正在加工</w:t>
            </w:r>
          </w:p>
        </w:tc>
        <w:tc>
          <w:tcPr>
            <w:tcW w:w="3194" w:type="dxa"/>
            <w:vAlign w:val="center"/>
          </w:tcPr>
          <w:p w14:paraId="7AB0CAF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物料正被 PM 处理</w:t>
            </w:r>
          </w:p>
        </w:tc>
      </w:tr>
      <w:tr w14:paraId="496B784C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98F7513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Buffered</w:t>
            </w:r>
          </w:p>
        </w:tc>
        <w:tc>
          <w:tcPr>
            <w:tcW w:w="3194" w:type="dxa"/>
            <w:vAlign w:val="center"/>
          </w:tcPr>
          <w:p w14:paraId="1E0786D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位于缓存位</w:t>
            </w:r>
          </w:p>
        </w:tc>
        <w:tc>
          <w:tcPr>
            <w:tcW w:w="3194" w:type="dxa"/>
            <w:vAlign w:val="center"/>
          </w:tcPr>
          <w:p w14:paraId="137E434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等待后续路由或恢复</w:t>
            </w:r>
          </w:p>
        </w:tc>
      </w:tr>
      <w:tr w14:paraId="57C6234D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75F86BA2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Hold</w:t>
            </w:r>
          </w:p>
        </w:tc>
        <w:tc>
          <w:tcPr>
            <w:tcW w:w="3194" w:type="dxa"/>
            <w:vAlign w:val="center"/>
          </w:tcPr>
          <w:p w14:paraId="3E46AE8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保持等待人工处置</w:t>
            </w:r>
          </w:p>
        </w:tc>
        <w:tc>
          <w:tcPr>
            <w:tcW w:w="3194" w:type="dxa"/>
            <w:vAlign w:val="center"/>
          </w:tcPr>
          <w:p w14:paraId="2ABCD67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不允许自动继续</w:t>
            </w:r>
          </w:p>
        </w:tc>
      </w:tr>
      <w:tr w14:paraId="5E43EA7D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27915AEC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RecoveryPending</w:t>
            </w:r>
          </w:p>
        </w:tc>
        <w:tc>
          <w:tcPr>
            <w:tcW w:w="3194" w:type="dxa"/>
            <w:vAlign w:val="center"/>
          </w:tcPr>
          <w:p w14:paraId="5A72B3D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等待恢复处理</w:t>
            </w:r>
          </w:p>
        </w:tc>
        <w:tc>
          <w:tcPr>
            <w:tcW w:w="3194" w:type="dxa"/>
            <w:vAlign w:val="center"/>
          </w:tcPr>
          <w:p w14:paraId="082786A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RecoveryPlan 已生成但未闭环</w:t>
            </w:r>
          </w:p>
        </w:tc>
      </w:tr>
      <w:tr w14:paraId="6B5FC8CB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74388168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AtDestination</w:t>
            </w:r>
          </w:p>
        </w:tc>
        <w:tc>
          <w:tcPr>
            <w:tcW w:w="3194" w:type="dxa"/>
            <w:vAlign w:val="center"/>
          </w:tcPr>
          <w:p w14:paraId="4D49FAE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已到达目标位置</w:t>
            </w:r>
          </w:p>
        </w:tc>
        <w:tc>
          <w:tcPr>
            <w:tcW w:w="3194" w:type="dxa"/>
            <w:vAlign w:val="center"/>
          </w:tcPr>
          <w:p w14:paraId="354F610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可能是原位、目标 Carrier 或传出位</w:t>
            </w:r>
          </w:p>
        </w:tc>
      </w:tr>
      <w:tr w14:paraId="6E517EED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2598884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Completed</w:t>
            </w:r>
          </w:p>
        </w:tc>
        <w:tc>
          <w:tcPr>
            <w:tcW w:w="3194" w:type="dxa"/>
            <w:vAlign w:val="center"/>
          </w:tcPr>
          <w:p w14:paraId="3EE3938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完成当前作业要求</w:t>
            </w:r>
          </w:p>
        </w:tc>
        <w:tc>
          <w:tcPr>
            <w:tcW w:w="3194" w:type="dxa"/>
            <w:vAlign w:val="center"/>
          </w:tcPr>
          <w:p w14:paraId="201525E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可交由 Carrier Complete 或 Job Complete 逻辑处理</w:t>
            </w:r>
          </w:p>
        </w:tc>
      </w:tr>
      <w:tr w14:paraId="23634E8A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277DADDA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Scrap</w:t>
            </w:r>
          </w:p>
        </w:tc>
        <w:tc>
          <w:tcPr>
            <w:tcW w:w="3194" w:type="dxa"/>
            <w:vAlign w:val="center"/>
          </w:tcPr>
          <w:p w14:paraId="7CEC119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判定为报废</w:t>
            </w:r>
          </w:p>
        </w:tc>
        <w:tc>
          <w:tcPr>
            <w:tcW w:w="3194" w:type="dxa"/>
            <w:vAlign w:val="center"/>
          </w:tcPr>
          <w:p w14:paraId="780260D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可继续出设备但不可继续加工</w:t>
            </w:r>
          </w:p>
        </w:tc>
      </w:tr>
    </w:tbl>
    <w:p w14:paraId="7A5FA8EE">
      <w:pPr>
        <w:pStyle w:val="4"/>
      </w:pPr>
      <w:r>
        <w:t>8.5 DispatchTask 状态</w:t>
      </w:r>
    </w:p>
    <w:p w14:paraId="04A01FFB">
      <w:r>
        <w:t>DispatchTask 建议使用 Created、Ready、Issued、Running、Completed、Failed、Cancelled。任何失败都必须带原因码和上下文快照，以便恢复模块作出后续决策。</w:t>
      </w:r>
    </w:p>
    <w:p w14:paraId="04CB8DCD">
      <w:pPr>
        <w:pStyle w:val="3"/>
      </w:pPr>
      <w:r>
        <w:t>9 主流程与调度算法基线</w:t>
      </w:r>
    </w:p>
    <w:p w14:paraId="2A7FCAC3">
      <w:r>
        <w:drawing>
          <wp:inline distT="0" distB="0" distL="114300" distR="114300">
            <wp:extent cx="5903595" cy="3443605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4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EE50">
      <w:pPr>
        <w:pStyle w:val="164"/>
      </w:pPr>
      <w:r>
        <w:t>图 3  调度与物料流转主生命周期</w:t>
      </w:r>
    </w:p>
    <w:p w14:paraId="2B892D05">
      <w:pPr>
        <w:pStyle w:val="4"/>
      </w:pPr>
      <w:r>
        <w:t>9.1 主流程阶段划分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2395"/>
        <w:gridCol w:w="2395"/>
        <w:gridCol w:w="2395"/>
      </w:tblGrid>
      <w:tr w14:paraId="3251722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</w:tblPrEx>
        <w:trPr>
          <w:jc w:val="center"/>
        </w:trPr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74A1C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阶段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9621D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输入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71FF6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输出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C2DFB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关键判断</w:t>
            </w:r>
          </w:p>
        </w:tc>
      </w:tr>
      <w:tr w14:paraId="4B52FD12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6892459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配方展开</w:t>
            </w:r>
          </w:p>
        </w:tc>
        <w:tc>
          <w:tcPr>
            <w:tcW w:w="2395" w:type="dxa"/>
            <w:vAlign w:val="center"/>
          </w:tcPr>
          <w:p w14:paraId="17E0C97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已批准 Recipe、机型配置、资源能力</w:t>
            </w:r>
          </w:p>
        </w:tc>
        <w:tc>
          <w:tcPr>
            <w:tcW w:w="2395" w:type="dxa"/>
            <w:vAlign w:val="center"/>
          </w:tcPr>
          <w:p w14:paraId="63F0930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ProcessJobPlan、RouteStep 模板</w:t>
            </w:r>
          </w:p>
        </w:tc>
        <w:tc>
          <w:tcPr>
            <w:tcW w:w="2395" w:type="dxa"/>
            <w:vAlign w:val="center"/>
          </w:tcPr>
          <w:p w14:paraId="45AC228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配方是否合法、是否需要预条件化</w:t>
            </w:r>
          </w:p>
        </w:tc>
      </w:tr>
      <w:tr w14:paraId="17F271E8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33666F0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路径规划</w:t>
            </w:r>
          </w:p>
        </w:tc>
        <w:tc>
          <w:tcPr>
            <w:tcW w:w="2395" w:type="dxa"/>
            <w:vAlign w:val="center"/>
          </w:tcPr>
          <w:p w14:paraId="318A75C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RouteStep 模板、资源快照</w:t>
            </w:r>
          </w:p>
        </w:tc>
        <w:tc>
          <w:tcPr>
            <w:tcW w:w="2395" w:type="dxa"/>
            <w:vAlign w:val="center"/>
          </w:tcPr>
          <w:p w14:paraId="33C9B6E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RoutePlan</w:t>
            </w:r>
          </w:p>
        </w:tc>
        <w:tc>
          <w:tcPr>
            <w:tcW w:w="2395" w:type="dxa"/>
            <w:vAlign w:val="center"/>
          </w:tcPr>
          <w:p w14:paraId="6C1DBFB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候选模块、替代路径、缓存策略、输出策略</w:t>
            </w:r>
          </w:p>
        </w:tc>
      </w:tr>
      <w:tr w14:paraId="31DB85F8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4011213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资源预占</w:t>
            </w:r>
          </w:p>
        </w:tc>
        <w:tc>
          <w:tcPr>
            <w:tcW w:w="2395" w:type="dxa"/>
            <w:vAlign w:val="center"/>
          </w:tcPr>
          <w:p w14:paraId="69D170B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RoutePlan、MaterialContext、模块状态</w:t>
            </w:r>
          </w:p>
        </w:tc>
        <w:tc>
          <w:tcPr>
            <w:tcW w:w="2395" w:type="dxa"/>
            <w:vAlign w:val="center"/>
          </w:tcPr>
          <w:p w14:paraId="56E550B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可派工结论、预占记录</w:t>
            </w:r>
          </w:p>
        </w:tc>
        <w:tc>
          <w:tcPr>
            <w:tcW w:w="2395" w:type="dxa"/>
            <w:vAlign w:val="center"/>
          </w:tcPr>
          <w:p w14:paraId="23FB5BB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是否满足前置条件，是否有可替代路径</w:t>
            </w:r>
          </w:p>
        </w:tc>
      </w:tr>
      <w:tr w14:paraId="48458B47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63EACB5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派工执行</w:t>
            </w:r>
          </w:p>
        </w:tc>
        <w:tc>
          <w:tcPr>
            <w:tcW w:w="2395" w:type="dxa"/>
            <w:vAlign w:val="center"/>
          </w:tcPr>
          <w:p w14:paraId="7A6D14A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DispatchTask、模块命令适配器</w:t>
            </w:r>
          </w:p>
        </w:tc>
        <w:tc>
          <w:tcPr>
            <w:tcW w:w="2395" w:type="dxa"/>
            <w:vAlign w:val="center"/>
          </w:tcPr>
          <w:p w14:paraId="66E1EE5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执行反馈</w:t>
            </w:r>
          </w:p>
        </w:tc>
        <w:tc>
          <w:tcPr>
            <w:tcW w:w="2395" w:type="dxa"/>
            <w:vAlign w:val="center"/>
          </w:tcPr>
          <w:p w14:paraId="590A9D8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是否成功落地、是否需要重试</w:t>
            </w:r>
          </w:p>
        </w:tc>
      </w:tr>
      <w:tr w14:paraId="3DA04F17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3D70690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状态结算</w:t>
            </w:r>
          </w:p>
        </w:tc>
        <w:tc>
          <w:tcPr>
            <w:tcW w:w="2395" w:type="dxa"/>
            <w:vAlign w:val="center"/>
          </w:tcPr>
          <w:p w14:paraId="6AFF6A5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执行反馈、位置结果、异常结果</w:t>
            </w:r>
          </w:p>
        </w:tc>
        <w:tc>
          <w:tcPr>
            <w:tcW w:w="2395" w:type="dxa"/>
            <w:vAlign w:val="center"/>
          </w:tcPr>
          <w:p w14:paraId="24F959B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Job 状态、Material 状态、历史记录</w:t>
            </w:r>
          </w:p>
        </w:tc>
        <w:tc>
          <w:tcPr>
            <w:tcW w:w="2395" w:type="dxa"/>
            <w:vAlign w:val="center"/>
          </w:tcPr>
          <w:p w14:paraId="7A5FB16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是否进入下一步、是否结束或恢复</w:t>
            </w:r>
          </w:p>
        </w:tc>
      </w:tr>
    </w:tbl>
    <w:p w14:paraId="681F3AFC">
      <w:pPr>
        <w:pStyle w:val="4"/>
      </w:pPr>
      <w:r>
        <w:t>9.2 路径规划原则</w:t>
      </w:r>
    </w:p>
    <w:p w14:paraId="018BC3DC">
      <w:r>
        <w:t>• 优先保证工艺正确性，其次考虑吞吐量。</w:t>
      </w:r>
    </w:p>
    <w:p w14:paraId="34059D24">
      <w:r>
        <w:t>• 路径计划应包含正常路径和至少一种替代路径，除非设备拓扑本身不允许。</w:t>
      </w:r>
    </w:p>
    <w:p w14:paraId="4993ACA8">
      <w:r>
        <w:t>• 是否使用 BM 缓存不应由 TM 或 PM 自行决定，而应由 Scheduler 根据全局资源和恢复策略决定。</w:t>
      </w:r>
    </w:p>
    <w:p w14:paraId="086AADB7">
      <w:r>
        <w:t>• 当输出目标未显式指定时，默认采用回源策略；当 ControlJob 指定输出目标时，应优先遵守输出规范。</w:t>
      </w:r>
    </w:p>
    <w:p w14:paraId="196EDC1A">
      <w:r>
        <w:t>• 同一物料在任意时刻只能处于一个唯一逻辑位置，搬运开始和完成时必须伴随状态更新。</w:t>
      </w:r>
    </w:p>
    <w:p w14:paraId="3A1B3097">
      <w:pPr>
        <w:pStyle w:val="4"/>
      </w:pPr>
      <w:r>
        <w:t>9.3 调度优先级原则</w:t>
      </w:r>
    </w:p>
    <w:p w14:paraId="072319E8">
      <w:r>
        <w:t>优先级建议按以下顺序综合计算：安全与异常 &gt; Stop / Abort / Recovery 相关任务 &gt; 已占用关键资源的续行任务 &gt; 正常生产任务 &gt; 低优先级预热或预搬运任务。</w:t>
      </w:r>
    </w:p>
    <w:p w14:paraId="2B3EF88D">
      <w:r>
        <w:t>当一项任务涉及释放高价值资源（例如释放 PM、释放关键 Buffer 或完成 Carrier 可移除条件）时，可提高其调度权重。</w:t>
      </w:r>
    </w:p>
    <w:p w14:paraId="124D5510">
      <w:pPr>
        <w:pStyle w:val="4"/>
      </w:pPr>
      <w:r>
        <w:t>9.4 推荐的调度循环</w:t>
      </w:r>
    </w:p>
    <w:p w14:paraId="57FA5FC2">
      <w:r>
        <w:t>建议 Scheduler 采用事件驱动加周期校正的混合模型。即在接收到 Job 创建、模块完成、物料到位、报警触发等事件时立即触发决策，同时保留低频校正循环用于发现丢失状态、重试机会和恢复入口。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1"/>
      </w:tblGrid>
      <w:tr w14:paraId="3CD1F4E6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81" w:type="dxa"/>
            <w:shd w:val="clear" w:color="auto" w:fill="EEF3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5CA60">
            <w:pPr>
              <w:pStyle w:val="166"/>
            </w:pPr>
            <w:r>
              <w:t>实现建议</w:t>
            </w:r>
          </w:p>
          <w:p w14:paraId="5BC0CC8A">
            <w:pPr>
              <w:pStyle w:val="167"/>
            </w:pPr>
            <w:r>
              <w:t>不要让调度逻辑依赖 UI 线程或报文线程。建议采用独立调度工作线程或 Actor 风格执行器，确保状态更新串行化，避免同一物料被并发派工。</w:t>
            </w:r>
          </w:p>
        </w:tc>
      </w:tr>
    </w:tbl>
    <w:p w14:paraId="21A95799">
      <w:pPr>
        <w:pStyle w:val="3"/>
      </w:pPr>
      <w:r>
        <w:t>10 异常恢复与物料传出设计</w:t>
      </w:r>
    </w:p>
    <w:p w14:paraId="697BBA1C">
      <w:pPr>
        <w:pStyle w:val="4"/>
      </w:pPr>
      <w:r>
        <w:t>10.1 设计原则</w:t>
      </w:r>
    </w:p>
    <w:p w14:paraId="609440CF">
      <w:r>
        <w:t>Scheduler 必须把异常恢复视为一等公民，而不是普通的失败回调。Stop、Abort、模块故障、急停、配方校验失败都可能触发不同的恢复语义。</w:t>
      </w:r>
    </w:p>
    <w:p w14:paraId="4560F9FD">
      <w:r>
        <w:t>恢复设计要同时回答三个问题：物料当前在哪里、物料还能否继续加工、物料应该去哪里。</w:t>
      </w:r>
    </w:p>
    <w:p w14:paraId="7A18506A">
      <w:pPr>
        <w:pStyle w:val="4"/>
      </w:pPr>
      <w:r>
        <w:t>10.2 恢复策略矩阵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597"/>
        <w:gridCol w:w="1597"/>
        <w:gridCol w:w="1597"/>
        <w:gridCol w:w="1597"/>
        <w:gridCol w:w="1597"/>
      </w:tblGrid>
      <w:tr w14:paraId="7DF7891F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shd w:val="clear" w:color="auto" w:fill="FCEF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01E47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0"/>
              </w:rPr>
              <w:t>场景</w:t>
            </w:r>
          </w:p>
        </w:tc>
        <w:tc>
          <w:tcPr>
            <w:tcW w:w="1597" w:type="dxa"/>
            <w:shd w:val="clear" w:color="auto" w:fill="FCEF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3770F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0"/>
              </w:rPr>
              <w:t>物料条件</w:t>
            </w:r>
          </w:p>
        </w:tc>
        <w:tc>
          <w:tcPr>
            <w:tcW w:w="1597" w:type="dxa"/>
            <w:shd w:val="clear" w:color="auto" w:fill="FCEF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22757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0"/>
              </w:rPr>
              <w:t>Scheduler 动作</w:t>
            </w:r>
          </w:p>
        </w:tc>
        <w:tc>
          <w:tcPr>
            <w:tcW w:w="1597" w:type="dxa"/>
            <w:shd w:val="clear" w:color="auto" w:fill="FCEF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1B163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0"/>
              </w:rPr>
              <w:t>目标位置</w:t>
            </w:r>
          </w:p>
        </w:tc>
        <w:tc>
          <w:tcPr>
            <w:tcW w:w="1597" w:type="dxa"/>
            <w:shd w:val="clear" w:color="auto" w:fill="FCEF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BB267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0"/>
              </w:rPr>
              <w:t>是否需人工确认</w:t>
            </w:r>
          </w:p>
        </w:tc>
        <w:tc>
          <w:tcPr>
            <w:tcW w:w="1597" w:type="dxa"/>
            <w:shd w:val="clear" w:color="auto" w:fill="FCEF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DA05C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0"/>
              </w:rPr>
              <w:t>备注</w:t>
            </w:r>
          </w:p>
        </w:tc>
      </w:tr>
      <w:tr w14:paraId="2A2EDA0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vAlign w:val="center"/>
          </w:tcPr>
          <w:p w14:paraId="14B02E5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配方校验失败</w:t>
            </w:r>
          </w:p>
        </w:tc>
        <w:tc>
          <w:tcPr>
            <w:tcW w:w="1597" w:type="dxa"/>
            <w:vAlign w:val="center"/>
          </w:tcPr>
          <w:p w14:paraId="3EC2155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未开始加工</w:t>
            </w:r>
          </w:p>
        </w:tc>
        <w:tc>
          <w:tcPr>
            <w:tcW w:w="1597" w:type="dxa"/>
            <w:vAlign w:val="center"/>
          </w:tcPr>
          <w:p w14:paraId="71C0929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拒绝建单或拒绝启动</w:t>
            </w:r>
          </w:p>
        </w:tc>
        <w:tc>
          <w:tcPr>
            <w:tcW w:w="1597" w:type="dxa"/>
            <w:vAlign w:val="center"/>
          </w:tcPr>
          <w:p w14:paraId="24995EB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源位</w:t>
            </w:r>
          </w:p>
        </w:tc>
        <w:tc>
          <w:tcPr>
            <w:tcW w:w="1597" w:type="dxa"/>
            <w:vAlign w:val="center"/>
          </w:tcPr>
          <w:p w14:paraId="758D637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否</w:t>
            </w:r>
          </w:p>
        </w:tc>
        <w:tc>
          <w:tcPr>
            <w:tcW w:w="1597" w:type="dxa"/>
            <w:vAlign w:val="center"/>
          </w:tcPr>
          <w:p w14:paraId="3A94690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不生成加工任务</w:t>
            </w:r>
          </w:p>
        </w:tc>
      </w:tr>
      <w:tr w14:paraId="11A7C9C0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vAlign w:val="center"/>
          </w:tcPr>
          <w:p w14:paraId="6D3B93F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PM 在加工前不可用</w:t>
            </w:r>
          </w:p>
        </w:tc>
        <w:tc>
          <w:tcPr>
            <w:tcW w:w="1597" w:type="dxa"/>
            <w:vAlign w:val="center"/>
          </w:tcPr>
          <w:p w14:paraId="04577B1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物料未进 PM</w:t>
            </w:r>
          </w:p>
        </w:tc>
        <w:tc>
          <w:tcPr>
            <w:tcW w:w="1597" w:type="dxa"/>
            <w:vAlign w:val="center"/>
          </w:tcPr>
          <w:p w14:paraId="467A0CF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重规划或切换候选模块</w:t>
            </w:r>
          </w:p>
        </w:tc>
        <w:tc>
          <w:tcPr>
            <w:tcW w:w="1597" w:type="dxa"/>
            <w:vAlign w:val="center"/>
          </w:tcPr>
          <w:p w14:paraId="3D96E8D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替代 PM 或 BM</w:t>
            </w:r>
          </w:p>
        </w:tc>
        <w:tc>
          <w:tcPr>
            <w:tcW w:w="1597" w:type="dxa"/>
            <w:vAlign w:val="center"/>
          </w:tcPr>
          <w:p w14:paraId="3E0302E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否</w:t>
            </w:r>
          </w:p>
        </w:tc>
        <w:tc>
          <w:tcPr>
            <w:tcW w:w="1597" w:type="dxa"/>
            <w:vAlign w:val="center"/>
          </w:tcPr>
          <w:p w14:paraId="64F1305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优先走替代路径</w:t>
            </w:r>
          </w:p>
        </w:tc>
      </w:tr>
      <w:tr w14:paraId="38E2199D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vAlign w:val="center"/>
          </w:tcPr>
          <w:p w14:paraId="4B60D62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PM 加工失败</w:t>
            </w:r>
          </w:p>
        </w:tc>
        <w:tc>
          <w:tcPr>
            <w:tcW w:w="1597" w:type="dxa"/>
            <w:vAlign w:val="center"/>
          </w:tcPr>
          <w:p w14:paraId="0A34D09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物料在 PM 内</w:t>
            </w:r>
          </w:p>
        </w:tc>
        <w:tc>
          <w:tcPr>
            <w:tcW w:w="1597" w:type="dxa"/>
            <w:vAlign w:val="center"/>
          </w:tcPr>
          <w:p w14:paraId="3BB6045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生成 RecoveryPlan</w:t>
            </w:r>
          </w:p>
        </w:tc>
        <w:tc>
          <w:tcPr>
            <w:tcW w:w="1597" w:type="dxa"/>
            <w:vAlign w:val="center"/>
          </w:tcPr>
          <w:p w14:paraId="1E6F9BA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BM、回源位、废料位或指定恢复位</w:t>
            </w:r>
          </w:p>
        </w:tc>
        <w:tc>
          <w:tcPr>
            <w:tcW w:w="1597" w:type="dxa"/>
            <w:vAlign w:val="center"/>
          </w:tcPr>
          <w:p w14:paraId="6F45632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通常是</w:t>
            </w:r>
          </w:p>
        </w:tc>
        <w:tc>
          <w:tcPr>
            <w:tcW w:w="1597" w:type="dxa"/>
            <w:vAlign w:val="center"/>
          </w:tcPr>
          <w:p w14:paraId="20C67D7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需带质量处置结果</w:t>
            </w:r>
          </w:p>
        </w:tc>
      </w:tr>
      <w:tr w14:paraId="7C1C64D6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vAlign w:val="center"/>
          </w:tcPr>
          <w:p w14:paraId="418B591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TM 传输失败且位置已知</w:t>
            </w:r>
          </w:p>
        </w:tc>
        <w:tc>
          <w:tcPr>
            <w:tcW w:w="1597" w:type="dxa"/>
            <w:vAlign w:val="center"/>
          </w:tcPr>
          <w:p w14:paraId="2E74CD84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物料位置可确认</w:t>
            </w:r>
          </w:p>
        </w:tc>
        <w:tc>
          <w:tcPr>
            <w:tcW w:w="1597" w:type="dxa"/>
            <w:vAlign w:val="center"/>
          </w:tcPr>
          <w:p w14:paraId="6D95A46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生成局部恢复任务</w:t>
            </w:r>
          </w:p>
        </w:tc>
        <w:tc>
          <w:tcPr>
            <w:tcW w:w="1597" w:type="dxa"/>
            <w:vAlign w:val="center"/>
          </w:tcPr>
          <w:p w14:paraId="2CA2CDE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当前位置保持或回退</w:t>
            </w:r>
          </w:p>
        </w:tc>
        <w:tc>
          <w:tcPr>
            <w:tcW w:w="1597" w:type="dxa"/>
            <w:vAlign w:val="center"/>
          </w:tcPr>
          <w:p w14:paraId="6D236A5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视规则而定</w:t>
            </w:r>
          </w:p>
        </w:tc>
        <w:tc>
          <w:tcPr>
            <w:tcW w:w="1597" w:type="dxa"/>
            <w:vAlign w:val="center"/>
          </w:tcPr>
          <w:p w14:paraId="2351E3A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禁止重复搬运同一物料</w:t>
            </w:r>
          </w:p>
        </w:tc>
      </w:tr>
      <w:tr w14:paraId="25D34A6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vAlign w:val="center"/>
          </w:tcPr>
          <w:p w14:paraId="0D94732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Carrier 验证失败</w:t>
            </w:r>
          </w:p>
        </w:tc>
        <w:tc>
          <w:tcPr>
            <w:tcW w:w="1597" w:type="dxa"/>
            <w:vAlign w:val="center"/>
          </w:tcPr>
          <w:p w14:paraId="63E77F2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Carrier 未通过验证</w:t>
            </w:r>
          </w:p>
        </w:tc>
        <w:tc>
          <w:tcPr>
            <w:tcW w:w="1597" w:type="dxa"/>
            <w:vAlign w:val="center"/>
          </w:tcPr>
          <w:p w14:paraId="35F4800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冻结相关 Job</w:t>
            </w:r>
          </w:p>
        </w:tc>
        <w:tc>
          <w:tcPr>
            <w:tcW w:w="1597" w:type="dxa"/>
            <w:vAlign w:val="center"/>
          </w:tcPr>
          <w:p w14:paraId="4F79FDA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Carrier 保持当前位</w:t>
            </w:r>
          </w:p>
        </w:tc>
        <w:tc>
          <w:tcPr>
            <w:tcW w:w="1597" w:type="dxa"/>
            <w:vAlign w:val="center"/>
          </w:tcPr>
          <w:p w14:paraId="1379879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是</w:t>
            </w:r>
          </w:p>
        </w:tc>
        <w:tc>
          <w:tcPr>
            <w:tcW w:w="1597" w:type="dxa"/>
            <w:vAlign w:val="center"/>
          </w:tcPr>
          <w:p w14:paraId="2C530B7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与 E87 / E94 逻辑相关</w:t>
            </w:r>
          </w:p>
        </w:tc>
      </w:tr>
      <w:tr w14:paraId="0BC870B1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vAlign w:val="center"/>
          </w:tcPr>
          <w:p w14:paraId="7934204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Host Stop</w:t>
            </w:r>
          </w:p>
        </w:tc>
        <w:tc>
          <w:tcPr>
            <w:tcW w:w="1597" w:type="dxa"/>
            <w:vAlign w:val="center"/>
          </w:tcPr>
          <w:p w14:paraId="068315C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要求有序停止</w:t>
            </w:r>
          </w:p>
        </w:tc>
        <w:tc>
          <w:tcPr>
            <w:tcW w:w="1597" w:type="dxa"/>
            <w:vAlign w:val="center"/>
          </w:tcPr>
          <w:p w14:paraId="4D299CE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停止新任务，等待安全点</w:t>
            </w:r>
          </w:p>
        </w:tc>
        <w:tc>
          <w:tcPr>
            <w:tcW w:w="1597" w:type="dxa"/>
            <w:vAlign w:val="center"/>
          </w:tcPr>
          <w:p w14:paraId="5CE1348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输出位或回源位</w:t>
            </w:r>
          </w:p>
        </w:tc>
        <w:tc>
          <w:tcPr>
            <w:tcW w:w="1597" w:type="dxa"/>
            <w:vAlign w:val="center"/>
          </w:tcPr>
          <w:p w14:paraId="0D5B349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否</w:t>
            </w:r>
          </w:p>
        </w:tc>
        <w:tc>
          <w:tcPr>
            <w:tcW w:w="1597" w:type="dxa"/>
            <w:vAlign w:val="center"/>
          </w:tcPr>
          <w:p w14:paraId="65F81BF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尽量保持物料完整</w:t>
            </w:r>
          </w:p>
        </w:tc>
      </w:tr>
      <w:tr w14:paraId="5233651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vAlign w:val="center"/>
          </w:tcPr>
          <w:p w14:paraId="14B0094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Host Abort 或急停</w:t>
            </w:r>
          </w:p>
        </w:tc>
        <w:tc>
          <w:tcPr>
            <w:tcW w:w="1597" w:type="dxa"/>
            <w:vAlign w:val="center"/>
          </w:tcPr>
          <w:p w14:paraId="7BFCEAF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物料状态可能未知</w:t>
            </w:r>
          </w:p>
        </w:tc>
        <w:tc>
          <w:tcPr>
            <w:tcW w:w="1597" w:type="dxa"/>
            <w:vAlign w:val="center"/>
          </w:tcPr>
          <w:p w14:paraId="1F0A60A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尽快终止并进入恢复</w:t>
            </w:r>
          </w:p>
        </w:tc>
        <w:tc>
          <w:tcPr>
            <w:tcW w:w="1597" w:type="dxa"/>
            <w:vAlign w:val="center"/>
          </w:tcPr>
          <w:p w14:paraId="6E1031E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安全位或人工接管位</w:t>
            </w:r>
          </w:p>
        </w:tc>
        <w:tc>
          <w:tcPr>
            <w:tcW w:w="1597" w:type="dxa"/>
            <w:vAlign w:val="center"/>
          </w:tcPr>
          <w:p w14:paraId="0D80DE4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是</w:t>
            </w:r>
          </w:p>
        </w:tc>
        <w:tc>
          <w:tcPr>
            <w:tcW w:w="1597" w:type="dxa"/>
            <w:vAlign w:val="center"/>
          </w:tcPr>
          <w:p w14:paraId="02F363B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0"/>
              </w:rPr>
              <w:t>优先防止进一步损坏</w:t>
            </w:r>
          </w:p>
        </w:tc>
      </w:tr>
    </w:tbl>
    <w:p w14:paraId="34A9E0EE">
      <w:pPr>
        <w:pStyle w:val="4"/>
      </w:pPr>
      <w:r>
        <w:t>10.3 Material Out 设计要求</w:t>
      </w:r>
    </w:p>
    <w:p w14:paraId="700048FF">
      <w:r>
        <w:t>• Material Out 是 Scheduler 的显式能力，而不是模块私有操作。</w:t>
      </w:r>
    </w:p>
    <w:p w14:paraId="16B7E038">
      <w:r>
        <w:t>• 传出动作必须说明原因，例如正常完成、Stop 后导出、Abort 后导出、人工清料、报废导出。</w:t>
      </w:r>
    </w:p>
    <w:p w14:paraId="56BD54D5">
      <w:r>
        <w:t>• 传出前必须校验目标载具或目标位置是否有效，必要时要求人工确认。</w:t>
      </w:r>
    </w:p>
    <w:p w14:paraId="61F6FEFD">
      <w:r>
        <w:t>• 传出完成后必须同步更新 MaterialContext、CarrierContext、ExecutionRecord，并向 FusionFA 输出一致的完成或异常结论。</w:t>
      </w:r>
    </w:p>
    <w:p w14:paraId="48159548">
      <w:pPr>
        <w:pStyle w:val="4"/>
      </w:pPr>
      <w:r>
        <w:t>10.4 恢复检查点</w:t>
      </w:r>
    </w:p>
    <w:p w14:paraId="08FF4501">
      <w:r>
        <w:t>建议在以下时点固化检查点：RoutePlan 最终确定后、DispatchTask 下发前、每次搬运完成后、每次工艺开始和结束后、进入 RecoveryPending 时、执行 Material Out 后。</w:t>
      </w:r>
    </w:p>
    <w:p w14:paraId="5CF5A5D2">
      <w:r>
        <w:t>检查点既用于重启恢复，也用于问题追溯和与工厂端对账。</w:t>
      </w:r>
    </w:p>
    <w:p w14:paraId="52C69FD7">
      <w:pPr>
        <w:pStyle w:val="3"/>
      </w:pPr>
      <w:r>
        <w:t>11 接口契约与事件模型</w:t>
      </w:r>
    </w:p>
    <w:p w14:paraId="2F8049B6">
      <w:pPr>
        <w:pStyle w:val="4"/>
      </w:pPr>
      <w:r>
        <w:t>11.1 输入命令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1B33F966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65312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命令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32448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说明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B8BA2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最小参数</w:t>
            </w:r>
          </w:p>
        </w:tc>
      </w:tr>
      <w:tr w14:paraId="007E254C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7E647D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CreateControlJob</w:t>
            </w:r>
          </w:p>
        </w:tc>
        <w:tc>
          <w:tcPr>
            <w:tcW w:w="3194" w:type="dxa"/>
            <w:vAlign w:val="center"/>
          </w:tcPr>
          <w:p w14:paraId="0BF8C05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创建 ControlJobPlan</w:t>
            </w:r>
          </w:p>
        </w:tc>
        <w:tc>
          <w:tcPr>
            <w:tcW w:w="3194" w:type="dxa"/>
            <w:vAlign w:val="center"/>
          </w:tcPr>
          <w:p w14:paraId="6ABF08E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ControlJobId、Carrier、Recipe、StartMethod</w:t>
            </w:r>
          </w:p>
        </w:tc>
      </w:tr>
      <w:tr w14:paraId="08A2D39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2389531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StartControlJob</w:t>
            </w:r>
          </w:p>
        </w:tc>
        <w:tc>
          <w:tcPr>
            <w:tcW w:w="3194" w:type="dxa"/>
            <w:vAlign w:val="center"/>
          </w:tcPr>
          <w:p w14:paraId="4D79869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启动作业</w:t>
            </w:r>
          </w:p>
        </w:tc>
        <w:tc>
          <w:tcPr>
            <w:tcW w:w="3194" w:type="dxa"/>
            <w:vAlign w:val="center"/>
          </w:tcPr>
          <w:p w14:paraId="339835A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ControlJobId</w:t>
            </w:r>
          </w:p>
        </w:tc>
      </w:tr>
      <w:tr w14:paraId="639F3C0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4C3D6A8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PauseControlJob</w:t>
            </w:r>
          </w:p>
        </w:tc>
        <w:tc>
          <w:tcPr>
            <w:tcW w:w="3194" w:type="dxa"/>
            <w:vAlign w:val="center"/>
          </w:tcPr>
          <w:p w14:paraId="0275076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暂停作业</w:t>
            </w:r>
          </w:p>
        </w:tc>
        <w:tc>
          <w:tcPr>
            <w:tcW w:w="3194" w:type="dxa"/>
            <w:vAlign w:val="center"/>
          </w:tcPr>
          <w:p w14:paraId="48E4FEA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ControlJobId、Reason</w:t>
            </w:r>
          </w:p>
        </w:tc>
      </w:tr>
      <w:tr w14:paraId="7EACC9F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178206A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ResumeControlJob</w:t>
            </w:r>
          </w:p>
        </w:tc>
        <w:tc>
          <w:tcPr>
            <w:tcW w:w="3194" w:type="dxa"/>
            <w:vAlign w:val="center"/>
          </w:tcPr>
          <w:p w14:paraId="63B0633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恢复作业</w:t>
            </w:r>
          </w:p>
        </w:tc>
        <w:tc>
          <w:tcPr>
            <w:tcW w:w="3194" w:type="dxa"/>
            <w:vAlign w:val="center"/>
          </w:tcPr>
          <w:p w14:paraId="7061D3D4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ControlJobId</w:t>
            </w:r>
          </w:p>
        </w:tc>
      </w:tr>
      <w:tr w14:paraId="1A956746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08E0673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StopControlJob</w:t>
            </w:r>
          </w:p>
        </w:tc>
        <w:tc>
          <w:tcPr>
            <w:tcW w:w="3194" w:type="dxa"/>
            <w:vAlign w:val="center"/>
          </w:tcPr>
          <w:p w14:paraId="4F8DA54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有序停止</w:t>
            </w:r>
          </w:p>
        </w:tc>
        <w:tc>
          <w:tcPr>
            <w:tcW w:w="3194" w:type="dxa"/>
            <w:vAlign w:val="center"/>
          </w:tcPr>
          <w:p w14:paraId="549433A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ControlJobId、Reason</w:t>
            </w:r>
          </w:p>
        </w:tc>
      </w:tr>
      <w:tr w14:paraId="408C234D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2FFB276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AbortControlJob</w:t>
            </w:r>
          </w:p>
        </w:tc>
        <w:tc>
          <w:tcPr>
            <w:tcW w:w="3194" w:type="dxa"/>
            <w:vAlign w:val="center"/>
          </w:tcPr>
          <w:p w14:paraId="72B4038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快速终止</w:t>
            </w:r>
          </w:p>
        </w:tc>
        <w:tc>
          <w:tcPr>
            <w:tcW w:w="3194" w:type="dxa"/>
            <w:vAlign w:val="center"/>
          </w:tcPr>
          <w:p w14:paraId="5C5D058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ControlJobId、Reason</w:t>
            </w:r>
          </w:p>
        </w:tc>
      </w:tr>
      <w:tr w14:paraId="68A4598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2036B58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RequestMaterialOut</w:t>
            </w:r>
          </w:p>
        </w:tc>
        <w:tc>
          <w:tcPr>
            <w:tcW w:w="3194" w:type="dxa"/>
            <w:vAlign w:val="center"/>
          </w:tcPr>
          <w:p w14:paraId="60E502D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请求物料传出</w:t>
            </w:r>
          </w:p>
        </w:tc>
        <w:tc>
          <w:tcPr>
            <w:tcW w:w="3194" w:type="dxa"/>
            <w:vAlign w:val="center"/>
          </w:tcPr>
          <w:p w14:paraId="460A1A7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MaterialId 或 CarrierId、Target、Reason</w:t>
            </w:r>
          </w:p>
        </w:tc>
      </w:tr>
      <w:tr w14:paraId="0FC755C7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AAD200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ConfirmRecovery</w:t>
            </w:r>
          </w:p>
        </w:tc>
        <w:tc>
          <w:tcPr>
            <w:tcW w:w="3194" w:type="dxa"/>
            <w:vAlign w:val="center"/>
          </w:tcPr>
          <w:p w14:paraId="081E5AF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人工确认恢复策略</w:t>
            </w:r>
          </w:p>
        </w:tc>
        <w:tc>
          <w:tcPr>
            <w:tcW w:w="3194" w:type="dxa"/>
            <w:vAlign w:val="center"/>
          </w:tcPr>
          <w:p w14:paraId="3503CF5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RecoveryPlanId、Decision</w:t>
            </w:r>
          </w:p>
        </w:tc>
      </w:tr>
    </w:tbl>
    <w:p w14:paraId="015612A1">
      <w:pPr>
        <w:pStyle w:val="4"/>
      </w:pPr>
      <w:r>
        <w:t>11.2 输出事件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5DAED61F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C8FD1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事件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B84FD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触发时机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AEA3A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主要数据</w:t>
            </w:r>
          </w:p>
        </w:tc>
      </w:tr>
      <w:tr w14:paraId="636A53E1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7492F6F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ControlJobStateChanged</w:t>
            </w:r>
          </w:p>
        </w:tc>
        <w:tc>
          <w:tcPr>
            <w:tcW w:w="3194" w:type="dxa"/>
            <w:vAlign w:val="center"/>
          </w:tcPr>
          <w:p w14:paraId="054902A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ControlJob 状态变化</w:t>
            </w:r>
          </w:p>
        </w:tc>
        <w:tc>
          <w:tcPr>
            <w:tcW w:w="3194" w:type="dxa"/>
            <w:vAlign w:val="center"/>
          </w:tcPr>
          <w:p w14:paraId="22B3B07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ControlJobId、OldState、NewState、Timestamp</w:t>
            </w:r>
          </w:p>
        </w:tc>
      </w:tr>
      <w:tr w14:paraId="16FFA662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AA6035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ProcessJobStateChanged</w:t>
            </w:r>
          </w:p>
        </w:tc>
        <w:tc>
          <w:tcPr>
            <w:tcW w:w="3194" w:type="dxa"/>
            <w:vAlign w:val="center"/>
          </w:tcPr>
          <w:p w14:paraId="197D810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ProcessJob 状态变化</w:t>
            </w:r>
          </w:p>
        </w:tc>
        <w:tc>
          <w:tcPr>
            <w:tcW w:w="3194" w:type="dxa"/>
            <w:vAlign w:val="center"/>
          </w:tcPr>
          <w:p w14:paraId="6B55960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ProcessJobId、OldState、NewState</w:t>
            </w:r>
          </w:p>
        </w:tc>
      </w:tr>
      <w:tr w14:paraId="2575972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AEE751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MaterialStateChanged</w:t>
            </w:r>
          </w:p>
        </w:tc>
        <w:tc>
          <w:tcPr>
            <w:tcW w:w="3194" w:type="dxa"/>
            <w:vAlign w:val="center"/>
          </w:tcPr>
          <w:p w14:paraId="28A51A6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物料状态或位置变化</w:t>
            </w:r>
          </w:p>
        </w:tc>
        <w:tc>
          <w:tcPr>
            <w:tcW w:w="3194" w:type="dxa"/>
            <w:vAlign w:val="center"/>
          </w:tcPr>
          <w:p w14:paraId="33C979E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MaterialId、OldState、NewState、OldLocation、NewLocation</w:t>
            </w:r>
          </w:p>
        </w:tc>
      </w:tr>
      <w:tr w14:paraId="71E61F20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219BA0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DispatchTaskIssued</w:t>
            </w:r>
          </w:p>
        </w:tc>
        <w:tc>
          <w:tcPr>
            <w:tcW w:w="3194" w:type="dxa"/>
            <w:vAlign w:val="center"/>
          </w:tcPr>
          <w:p w14:paraId="5E578E9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任务下发</w:t>
            </w:r>
          </w:p>
        </w:tc>
        <w:tc>
          <w:tcPr>
            <w:tcW w:w="3194" w:type="dxa"/>
            <w:vAlign w:val="center"/>
          </w:tcPr>
          <w:p w14:paraId="0C110AB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TaskId、TaskType、TargetModule</w:t>
            </w:r>
          </w:p>
        </w:tc>
      </w:tr>
      <w:tr w14:paraId="34B863EB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189E5C14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DispatchTaskCompleted</w:t>
            </w:r>
          </w:p>
        </w:tc>
        <w:tc>
          <w:tcPr>
            <w:tcW w:w="3194" w:type="dxa"/>
            <w:vAlign w:val="center"/>
          </w:tcPr>
          <w:p w14:paraId="2800768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任务完成</w:t>
            </w:r>
          </w:p>
        </w:tc>
        <w:tc>
          <w:tcPr>
            <w:tcW w:w="3194" w:type="dxa"/>
            <w:vAlign w:val="center"/>
          </w:tcPr>
          <w:p w14:paraId="1383311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TaskId、Result、Duration</w:t>
            </w:r>
          </w:p>
        </w:tc>
      </w:tr>
      <w:tr w14:paraId="22D72DC0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74FBBE3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RecoveryPlanGenerated</w:t>
            </w:r>
          </w:p>
        </w:tc>
        <w:tc>
          <w:tcPr>
            <w:tcW w:w="3194" w:type="dxa"/>
            <w:vAlign w:val="center"/>
          </w:tcPr>
          <w:p w14:paraId="73491C5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进入恢复</w:t>
            </w:r>
          </w:p>
        </w:tc>
        <w:tc>
          <w:tcPr>
            <w:tcW w:w="3194" w:type="dxa"/>
            <w:vAlign w:val="center"/>
          </w:tcPr>
          <w:p w14:paraId="400FEE2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RecoveryPlanId、MaterialId、Reason</w:t>
            </w:r>
          </w:p>
        </w:tc>
      </w:tr>
      <w:tr w14:paraId="5017DDBF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7ED968C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MaterialOutCompleted</w:t>
            </w:r>
          </w:p>
        </w:tc>
        <w:tc>
          <w:tcPr>
            <w:tcW w:w="3194" w:type="dxa"/>
            <w:vAlign w:val="center"/>
          </w:tcPr>
          <w:p w14:paraId="3A35245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物料传出完成</w:t>
            </w:r>
          </w:p>
        </w:tc>
        <w:tc>
          <w:tcPr>
            <w:tcW w:w="3194" w:type="dxa"/>
            <w:vAlign w:val="center"/>
          </w:tcPr>
          <w:p w14:paraId="6A21CC44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MaterialId、TargetLocation、Disposition</w:t>
            </w:r>
          </w:p>
        </w:tc>
      </w:tr>
      <w:tr w14:paraId="3DF8FD2C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81" w:type="dxa"/>
            <w:gridSpan w:val="3"/>
            <w:shd w:val="clear" w:color="auto" w:fill="EEF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A06F8">
            <w:pPr>
              <w:pStyle w:val="166"/>
            </w:pPr>
            <w:r>
              <w:t>事件要求</w:t>
            </w:r>
          </w:p>
          <w:p w14:paraId="09B443BD">
            <w:pPr>
              <w:pStyle w:val="167"/>
            </w:pPr>
            <w:r>
              <w:t>所有状态变化事件都应携带统一时间戳、对象标识、原因码或原因文本。对外是否映射为 E30 / E40 / E90 事件由 FusionFA 决定，但 Scheduler 必须先提供一致的内部事件真相。</w:t>
            </w:r>
          </w:p>
        </w:tc>
      </w:tr>
    </w:tbl>
    <w:p w14:paraId="39DC28E1">
      <w:pPr>
        <w:pStyle w:val="3"/>
      </w:pPr>
      <w:r>
        <w:t>12 SEMI 标准映射</w:t>
      </w:r>
    </w:p>
    <w:p w14:paraId="45CA0D90">
      <w:pPr>
        <w:pStyle w:val="4"/>
      </w:pPr>
      <w:r>
        <w:t>12.1 映射原则</w:t>
      </w:r>
    </w:p>
    <w:p w14:paraId="07C4D458">
      <w:r>
        <w:t>Scheduler 的内部对象可以比标准对象更丰富，但其关键状态和动作不得违背标准语义。例如，Stop 应强调有序停止并尽量保持物料完整性，Abort 应承认物料有风险并优先尽快终止。</w:t>
      </w:r>
    </w:p>
    <w:p w14:paraId="617DF45F">
      <w:r>
        <w:t>Scheduler 不直接承担消息层实现，但其状态、对象和事件命名应便于 FusionFA 完成与 E30、E40、E87、E90、E94 的映射。</w:t>
      </w:r>
    </w:p>
    <w:p w14:paraId="2B7CB92A">
      <w:pPr>
        <w:pStyle w:val="4"/>
      </w:pPr>
      <w:r>
        <w:t>12.2 标准映射矩阵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2395"/>
        <w:gridCol w:w="2395"/>
        <w:gridCol w:w="2395"/>
      </w:tblGrid>
      <w:tr w14:paraId="5E4B7DD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CAA6C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标准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27C64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Scheduler 关注点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B2C3C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内部对象 / 状态</w:t>
            </w:r>
          </w:p>
        </w:tc>
        <w:tc>
          <w:tcPr>
            <w:tcW w:w="2395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36713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说明</w:t>
            </w:r>
          </w:p>
        </w:tc>
      </w:tr>
      <w:tr w14:paraId="35C8BAF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5B338D8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E40</w:t>
            </w:r>
          </w:p>
        </w:tc>
        <w:tc>
          <w:tcPr>
            <w:tcW w:w="2395" w:type="dxa"/>
            <w:vAlign w:val="center"/>
          </w:tcPr>
          <w:p w14:paraId="075B226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Process Job 的创建、状态变化、Stop / Abort 语义</w:t>
            </w:r>
          </w:p>
        </w:tc>
        <w:tc>
          <w:tcPr>
            <w:tcW w:w="2395" w:type="dxa"/>
            <w:vAlign w:val="center"/>
          </w:tcPr>
          <w:p w14:paraId="75C5F6F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ProcessJobPlan、ProcessJobState、DispatchTask</w:t>
            </w:r>
          </w:p>
        </w:tc>
        <w:tc>
          <w:tcPr>
            <w:tcW w:w="2395" w:type="dxa"/>
            <w:vAlign w:val="center"/>
          </w:tcPr>
          <w:p w14:paraId="0C33471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Scheduler 需保留与 E40 相兼容的过程状态语义。</w:t>
            </w:r>
          </w:p>
        </w:tc>
      </w:tr>
      <w:tr w14:paraId="5A21C3AC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18A8A2F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E94</w:t>
            </w:r>
          </w:p>
        </w:tc>
        <w:tc>
          <w:tcPr>
            <w:tcW w:w="2395" w:type="dxa"/>
            <w:vAlign w:val="center"/>
          </w:tcPr>
          <w:p w14:paraId="14E6CA5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Control Job 的生命周期和与 Carrier / ProcessJob 的绑定</w:t>
            </w:r>
          </w:p>
        </w:tc>
        <w:tc>
          <w:tcPr>
            <w:tcW w:w="2395" w:type="dxa"/>
            <w:vAlign w:val="center"/>
          </w:tcPr>
          <w:p w14:paraId="42FB0FA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ControlJobPlan、ControlJobState、CarrierBindings</w:t>
            </w:r>
          </w:p>
        </w:tc>
        <w:tc>
          <w:tcPr>
            <w:tcW w:w="2395" w:type="dxa"/>
            <w:vAlign w:val="center"/>
          </w:tcPr>
          <w:p w14:paraId="76310FB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Scheduler 的整机级编排对象应贴近 E94 语义。</w:t>
            </w:r>
          </w:p>
        </w:tc>
      </w:tr>
      <w:tr w14:paraId="0ACCB99A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3F1C2DF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E87</w:t>
            </w:r>
          </w:p>
        </w:tc>
        <w:tc>
          <w:tcPr>
            <w:tcW w:w="2395" w:type="dxa"/>
            <w:vAlign w:val="center"/>
          </w:tcPr>
          <w:p w14:paraId="1120A8C4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Carrier 验证、Carrier Complete、载具可移除性</w:t>
            </w:r>
          </w:p>
        </w:tc>
        <w:tc>
          <w:tcPr>
            <w:tcW w:w="2395" w:type="dxa"/>
            <w:vAlign w:val="center"/>
          </w:tcPr>
          <w:p w14:paraId="5006CF4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CarrierContext、CarrierVerification、OutputStrategy</w:t>
            </w:r>
          </w:p>
        </w:tc>
        <w:tc>
          <w:tcPr>
            <w:tcW w:w="2395" w:type="dxa"/>
            <w:vAlign w:val="center"/>
          </w:tcPr>
          <w:p w14:paraId="033D1B3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作业能否开始和完成，与 Carrier 状态强相关。</w:t>
            </w:r>
          </w:p>
        </w:tc>
      </w:tr>
      <w:tr w14:paraId="74D1A4EC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017348C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E90</w:t>
            </w:r>
          </w:p>
        </w:tc>
        <w:tc>
          <w:tcPr>
            <w:tcW w:w="2395" w:type="dxa"/>
            <w:vAlign w:val="center"/>
          </w:tcPr>
          <w:p w14:paraId="08695F2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Substrate 对象和位置状态变化</w:t>
            </w:r>
          </w:p>
        </w:tc>
        <w:tc>
          <w:tcPr>
            <w:tcW w:w="2395" w:type="dxa"/>
            <w:vAlign w:val="center"/>
          </w:tcPr>
          <w:p w14:paraId="763C692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MaterialContext、CurrentLocation、MaterialState</w:t>
            </w:r>
          </w:p>
        </w:tc>
        <w:tc>
          <w:tcPr>
            <w:tcW w:w="2395" w:type="dxa"/>
            <w:vAlign w:val="center"/>
          </w:tcPr>
          <w:p w14:paraId="6687608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每次搬运和加工步骤都要能投影到物料状态变化。</w:t>
            </w:r>
          </w:p>
        </w:tc>
      </w:tr>
      <w:tr w14:paraId="52131240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64116C3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E42</w:t>
            </w:r>
          </w:p>
        </w:tc>
        <w:tc>
          <w:tcPr>
            <w:tcW w:w="2395" w:type="dxa"/>
            <w:vAlign w:val="center"/>
          </w:tcPr>
          <w:p w14:paraId="0BA429E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配方选择与执行边界</w:t>
            </w:r>
          </w:p>
        </w:tc>
        <w:tc>
          <w:tcPr>
            <w:tcW w:w="2395" w:type="dxa"/>
            <w:vAlign w:val="center"/>
          </w:tcPr>
          <w:p w14:paraId="791D720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RecipeDefinition、RoutePlan</w:t>
            </w:r>
          </w:p>
        </w:tc>
        <w:tc>
          <w:tcPr>
            <w:tcW w:w="2395" w:type="dxa"/>
            <w:vAlign w:val="center"/>
          </w:tcPr>
          <w:p w14:paraId="325D8A7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Scheduler 消费已批准配方，但不承担主数据编辑。</w:t>
            </w:r>
          </w:p>
        </w:tc>
      </w:tr>
      <w:tr w14:paraId="3D1F74D0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267B021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E30</w:t>
            </w:r>
          </w:p>
        </w:tc>
        <w:tc>
          <w:tcPr>
            <w:tcW w:w="2395" w:type="dxa"/>
            <w:vAlign w:val="center"/>
          </w:tcPr>
          <w:p w14:paraId="652B2A5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对外事件、状态变量、时间戳</w:t>
            </w:r>
          </w:p>
        </w:tc>
        <w:tc>
          <w:tcPr>
            <w:tcW w:w="2395" w:type="dxa"/>
            <w:vAlign w:val="center"/>
          </w:tcPr>
          <w:p w14:paraId="238E6D2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SchedulerEvents、ExecutionRecord</w:t>
            </w:r>
          </w:p>
        </w:tc>
        <w:tc>
          <w:tcPr>
            <w:tcW w:w="2395" w:type="dxa"/>
            <w:vAlign w:val="center"/>
          </w:tcPr>
          <w:p w14:paraId="7C3F213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Scheduler 负责提供真实上下文，FA 负责对外报送。</w:t>
            </w:r>
          </w:p>
        </w:tc>
      </w:tr>
    </w:tbl>
    <w:p w14:paraId="25826B4A">
      <w:pPr>
        <w:pStyle w:val="4"/>
      </w:pPr>
      <w:r>
        <w:t>12.3 重要对齐点</w:t>
      </w:r>
    </w:p>
    <w:p w14:paraId="6C5AF02D">
      <w:r>
        <w:t>• Process Job 不等于物料搬运服务本身，但必须与接收和发送物料的活动协调。</w:t>
      </w:r>
    </w:p>
    <w:p w14:paraId="671E1A08">
      <w:r>
        <w:t>• Control Job 可以指定多个 Carrier 或多个 Process Job，Scheduler 必须显式建模这种关系。</w:t>
      </w:r>
    </w:p>
    <w:p w14:paraId="66531347">
      <w:r>
        <w:t>• Substrate Tracking 不是 UI 显示功能，而是调度与对外语义共同依赖的基础能力。</w:t>
      </w:r>
    </w:p>
    <w:p w14:paraId="151A373E">
      <w:r>
        <w:t>• Scheduler 的异常恢复结论应能为 FA 提供一致的事件与对象状态，不得出现 UI、日志、FA 三套不一致结论。</w:t>
      </w:r>
    </w:p>
    <w:p w14:paraId="6FD84477">
      <w:pPr>
        <w:pStyle w:val="3"/>
      </w:pPr>
      <w:r>
        <w:t>13 代码包建议与实施分期</w:t>
      </w:r>
    </w:p>
    <w:p w14:paraId="6AC88AD7">
      <w:pPr>
        <w:pStyle w:val="4"/>
      </w:pPr>
      <w:r>
        <w:t>13.1 推荐包结构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0"/>
        <w:gridCol w:w="4790"/>
      </w:tblGrid>
      <w:tr w14:paraId="7FF3D56F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</w:tblPrEx>
        <w:trPr>
          <w:jc w:val="center"/>
        </w:trPr>
        <w:tc>
          <w:tcPr>
            <w:tcW w:w="4790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5A839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包</w:t>
            </w:r>
          </w:p>
        </w:tc>
        <w:tc>
          <w:tcPr>
            <w:tcW w:w="4790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CFDEB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职责</w:t>
            </w:r>
          </w:p>
        </w:tc>
      </w:tr>
      <w:tr w14:paraId="5FCA53D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78296EF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FusionScheduler.Abstractions</w:t>
            </w:r>
          </w:p>
        </w:tc>
        <w:tc>
          <w:tcPr>
            <w:tcW w:w="4790" w:type="dxa"/>
            <w:vAlign w:val="center"/>
          </w:tcPr>
          <w:p w14:paraId="27261F8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对外接口、命令、事件、DTO</w:t>
            </w:r>
          </w:p>
        </w:tc>
      </w:tr>
      <w:tr w14:paraId="3EF72570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07B00BE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FusionScheduler.Core</w:t>
            </w:r>
          </w:p>
        </w:tc>
        <w:tc>
          <w:tcPr>
            <w:tcW w:w="4790" w:type="dxa"/>
            <w:vAlign w:val="center"/>
          </w:tcPr>
          <w:p w14:paraId="218A5ED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核心状态机、调度执行器、上下文</w:t>
            </w:r>
          </w:p>
        </w:tc>
      </w:tr>
      <w:tr w14:paraId="1C1EF2CA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3D115D0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FusionScheduler.Planning</w:t>
            </w:r>
          </w:p>
        </w:tc>
        <w:tc>
          <w:tcPr>
            <w:tcW w:w="4790" w:type="dxa"/>
            <w:vAlign w:val="center"/>
          </w:tcPr>
          <w:p w14:paraId="60D90D6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Recipe 展开、路径规划、策略求值</w:t>
            </w:r>
          </w:p>
        </w:tc>
      </w:tr>
      <w:tr w14:paraId="3253631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16B89834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FusionScheduler.Dispatch</w:t>
            </w:r>
          </w:p>
        </w:tc>
        <w:tc>
          <w:tcPr>
            <w:tcW w:w="4790" w:type="dxa"/>
            <w:vAlign w:val="center"/>
          </w:tcPr>
          <w:p w14:paraId="725C861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DispatchTask 生成、任务下发、预占</w:t>
            </w:r>
          </w:p>
        </w:tc>
      </w:tr>
      <w:tr w14:paraId="3D3C7E6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044F7D0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FusionScheduler.Tracking</w:t>
            </w:r>
          </w:p>
        </w:tc>
        <w:tc>
          <w:tcPr>
            <w:tcW w:w="4790" w:type="dxa"/>
            <w:vAlign w:val="center"/>
          </w:tcPr>
          <w:p w14:paraId="3B1C483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Material / Carrier / Location 状态真相</w:t>
            </w:r>
          </w:p>
        </w:tc>
      </w:tr>
      <w:tr w14:paraId="2965128F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171E02E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FusionScheduler.Recovery</w:t>
            </w:r>
          </w:p>
        </w:tc>
        <w:tc>
          <w:tcPr>
            <w:tcW w:w="4790" w:type="dxa"/>
            <w:vAlign w:val="center"/>
          </w:tcPr>
          <w:p w14:paraId="43F712B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恢复规则、恢复任务、Material Out</w:t>
            </w:r>
          </w:p>
        </w:tc>
      </w:tr>
      <w:tr w14:paraId="671B42E7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709F791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FusionScheduler.Persistence</w:t>
            </w:r>
          </w:p>
        </w:tc>
        <w:tc>
          <w:tcPr>
            <w:tcW w:w="4790" w:type="dxa"/>
            <w:vAlign w:val="center"/>
          </w:tcPr>
          <w:p w14:paraId="6915CFA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检查点、历史记录、恢复快照</w:t>
            </w:r>
          </w:p>
        </w:tc>
      </w:tr>
      <w:tr w14:paraId="08DB234D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0" w:type="dxa"/>
            <w:vAlign w:val="center"/>
          </w:tcPr>
          <w:p w14:paraId="5D4872D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FusionScheduler.Simulation</w:t>
            </w:r>
          </w:p>
        </w:tc>
        <w:tc>
          <w:tcPr>
            <w:tcW w:w="4790" w:type="dxa"/>
            <w:vAlign w:val="center"/>
          </w:tcPr>
          <w:p w14:paraId="657739B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与仿真设备或虚拟模块的适配</w:t>
            </w:r>
          </w:p>
        </w:tc>
      </w:tr>
    </w:tbl>
    <w:p w14:paraId="6966B3C7">
      <w:pPr>
        <w:pStyle w:val="4"/>
      </w:pPr>
      <w:r>
        <w:t>13.2 第一阶段实施范围</w:t>
      </w:r>
    </w:p>
    <w:p w14:paraId="68558B46">
      <w:r>
        <w:t>• 完成 ControlJobPlan、ProcessJobPlan、MaterialContext、DispatchTask、RecoveryPlan 的基础模型。</w:t>
      </w:r>
    </w:p>
    <w:p w14:paraId="530354F8">
      <w:r>
        <w:t>• 支持单机、单 Carrier、单片或小批量场景的正常路径规划。</w:t>
      </w:r>
    </w:p>
    <w:p w14:paraId="70DA4762">
      <w:r>
        <w:t>• 支持 Stop、Abort、工艺失败、搬运失败四类基础恢复路径。</w:t>
      </w:r>
    </w:p>
    <w:p w14:paraId="1297A961">
      <w:r>
        <w:t>• 提供 Scheduler 的事件输出和基本检查点持久化。</w:t>
      </w:r>
    </w:p>
    <w:p w14:paraId="533C3559">
      <w:r>
        <w:t>• 与 FusionSim 打通，形成离线联调能力。</w:t>
      </w:r>
    </w:p>
    <w:p w14:paraId="043586FA">
      <w:pPr>
        <w:pStyle w:val="4"/>
      </w:pPr>
      <w:r>
        <w:t>13.3 第二阶段实施范围</w:t>
      </w:r>
    </w:p>
    <w:p w14:paraId="70DB4102">
      <w:r>
        <w:t>• 支持多 Carrier、多 Job 并发编排。</w:t>
      </w:r>
    </w:p>
    <w:p w14:paraId="228723AA">
      <w:r>
        <w:t>• 支持更复杂的替代路径和资源竞争策略。</w:t>
      </w:r>
    </w:p>
    <w:p w14:paraId="265D2F4A">
      <w:r>
        <w:t>• 支持更细粒度的恢复分类，例如 Rework、Conditional Hold、Deferred Material Out。</w:t>
      </w:r>
    </w:p>
    <w:p w14:paraId="3AA9BAB0">
      <w:r>
        <w:t>• 与 FusionFA 深度对齐，完成更多 SEMI 事件和对象服务映射。</w:t>
      </w:r>
    </w:p>
    <w:p w14:paraId="081E257C">
      <w:pPr>
        <w:pStyle w:val="3"/>
      </w:pPr>
      <w:r>
        <w:t>14 未决问题与风险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030D8A48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shd w:val="clear" w:color="auto" w:fill="FCEF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666C1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1"/>
              </w:rPr>
              <w:t>问题或风险</w:t>
            </w:r>
          </w:p>
        </w:tc>
        <w:tc>
          <w:tcPr>
            <w:tcW w:w="3194" w:type="dxa"/>
            <w:shd w:val="clear" w:color="auto" w:fill="FCEF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29EE7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1"/>
              </w:rPr>
              <w:t>影响</w:t>
            </w:r>
          </w:p>
        </w:tc>
        <w:tc>
          <w:tcPr>
            <w:tcW w:w="3194" w:type="dxa"/>
            <w:shd w:val="clear" w:color="auto" w:fill="FCEF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D29A5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04640"/>
                <w:sz w:val="21"/>
              </w:rPr>
              <w:t>建议</w:t>
            </w:r>
          </w:p>
        </w:tc>
      </w:tr>
      <w:tr w14:paraId="7440400A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FF5D02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多 Job 并发策略尚未细化</w:t>
            </w:r>
          </w:p>
        </w:tc>
        <w:tc>
          <w:tcPr>
            <w:tcW w:w="3194" w:type="dxa"/>
            <w:vAlign w:val="center"/>
          </w:tcPr>
          <w:p w14:paraId="5275A96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可能影响吞吐量与资源公平性</w:t>
            </w:r>
          </w:p>
        </w:tc>
        <w:tc>
          <w:tcPr>
            <w:tcW w:w="3194" w:type="dxa"/>
            <w:vAlign w:val="center"/>
          </w:tcPr>
          <w:p w14:paraId="527BF7C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在第三轮设计中单独评审队列和优先级规则</w:t>
            </w:r>
          </w:p>
        </w:tc>
      </w:tr>
      <w:tr w14:paraId="45EAF1C6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49303CC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不同机型对 Buffer 依赖差异大</w:t>
            </w:r>
          </w:p>
        </w:tc>
        <w:tc>
          <w:tcPr>
            <w:tcW w:w="3194" w:type="dxa"/>
            <w:vAlign w:val="center"/>
          </w:tcPr>
          <w:p w14:paraId="797B83A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同一 Scheduler 策略不一定通用</w:t>
            </w:r>
          </w:p>
        </w:tc>
        <w:tc>
          <w:tcPr>
            <w:tcW w:w="3194" w:type="dxa"/>
            <w:vAlign w:val="center"/>
          </w:tcPr>
          <w:p w14:paraId="054B0C0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将缓存策略做成可配置策略插件</w:t>
            </w:r>
          </w:p>
        </w:tc>
      </w:tr>
      <w:tr w14:paraId="1D59CF3F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1E57D89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Abort 后物料质量判定规则不统一</w:t>
            </w:r>
          </w:p>
        </w:tc>
        <w:tc>
          <w:tcPr>
            <w:tcW w:w="3194" w:type="dxa"/>
            <w:vAlign w:val="center"/>
          </w:tcPr>
          <w:p w14:paraId="5BE1DDE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会影响 Hold / Scrap / Rework 结论</w:t>
            </w:r>
          </w:p>
        </w:tc>
        <w:tc>
          <w:tcPr>
            <w:tcW w:w="3194" w:type="dxa"/>
            <w:vAlign w:val="center"/>
          </w:tcPr>
          <w:p w14:paraId="341093F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由工艺负责人和质量负责人补充判定矩阵</w:t>
            </w:r>
          </w:p>
        </w:tc>
      </w:tr>
      <w:tr w14:paraId="69065AFA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69A182A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Carrier 与 Material 绑定深度未最终确定</w:t>
            </w:r>
          </w:p>
        </w:tc>
        <w:tc>
          <w:tcPr>
            <w:tcW w:w="3194" w:type="dxa"/>
            <w:vAlign w:val="center"/>
          </w:tcPr>
          <w:p w14:paraId="05F9BED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影响 E87 / E94 映射与作业闭环</w:t>
            </w:r>
          </w:p>
        </w:tc>
        <w:tc>
          <w:tcPr>
            <w:tcW w:w="3194" w:type="dxa"/>
            <w:vAlign w:val="center"/>
          </w:tcPr>
          <w:p w14:paraId="09B08E0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在 FA 设计文档中统一补充</w:t>
            </w:r>
          </w:p>
        </w:tc>
      </w:tr>
      <w:tr w14:paraId="038F518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7624189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重启恢复边界未细化</w:t>
            </w:r>
          </w:p>
        </w:tc>
        <w:tc>
          <w:tcPr>
            <w:tcW w:w="3194" w:type="dxa"/>
            <w:vAlign w:val="center"/>
          </w:tcPr>
          <w:p w14:paraId="7C9678D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影响设备掉电或软件重启后的恢复一致性</w:t>
            </w:r>
          </w:p>
        </w:tc>
        <w:tc>
          <w:tcPr>
            <w:tcW w:w="3194" w:type="dxa"/>
            <w:vAlign w:val="center"/>
          </w:tcPr>
          <w:p w14:paraId="6721F29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后续单独形成《恢复检查点设计》</w:t>
            </w:r>
          </w:p>
        </w:tc>
      </w:tr>
    </w:tbl>
    <w:p w14:paraId="4F83C1FC">
      <w:pPr>
        <w:pStyle w:val="3"/>
      </w:pPr>
      <w:r>
        <w:t>附录 A 术语与对象命名建议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19C2F5F0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136A9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中文术语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92C80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推荐对象名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D9609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说明</w:t>
            </w:r>
          </w:p>
        </w:tc>
      </w:tr>
      <w:tr w14:paraId="0103654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B848EF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控制作业</w:t>
            </w:r>
          </w:p>
        </w:tc>
        <w:tc>
          <w:tcPr>
            <w:tcW w:w="3194" w:type="dxa"/>
            <w:vAlign w:val="center"/>
          </w:tcPr>
          <w:p w14:paraId="26C829C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ControlJobPlan</w:t>
            </w:r>
          </w:p>
        </w:tc>
        <w:tc>
          <w:tcPr>
            <w:tcW w:w="3194" w:type="dxa"/>
            <w:vAlign w:val="center"/>
          </w:tcPr>
          <w:p w14:paraId="6420B4C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贴近 E94 的整机级作业对象</w:t>
            </w:r>
          </w:p>
        </w:tc>
      </w:tr>
      <w:tr w14:paraId="22FE10CC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43621AF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工艺作业</w:t>
            </w:r>
          </w:p>
        </w:tc>
        <w:tc>
          <w:tcPr>
            <w:tcW w:w="3194" w:type="dxa"/>
            <w:vAlign w:val="center"/>
          </w:tcPr>
          <w:p w14:paraId="70B324A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ProcessJobPlan</w:t>
            </w:r>
          </w:p>
        </w:tc>
        <w:tc>
          <w:tcPr>
            <w:tcW w:w="3194" w:type="dxa"/>
            <w:vAlign w:val="center"/>
          </w:tcPr>
          <w:p w14:paraId="645C5461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贴近 E40 的单工艺任务对象</w:t>
            </w:r>
          </w:p>
        </w:tc>
      </w:tr>
      <w:tr w14:paraId="01AB585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DCE72C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路径计划</w:t>
            </w:r>
          </w:p>
        </w:tc>
        <w:tc>
          <w:tcPr>
            <w:tcW w:w="3194" w:type="dxa"/>
            <w:vAlign w:val="center"/>
          </w:tcPr>
          <w:p w14:paraId="6F473C2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RoutePlan</w:t>
            </w:r>
          </w:p>
        </w:tc>
        <w:tc>
          <w:tcPr>
            <w:tcW w:w="3194" w:type="dxa"/>
            <w:vAlign w:val="center"/>
          </w:tcPr>
          <w:p w14:paraId="4AF6F83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由配方与资源状态展开而来</w:t>
            </w:r>
          </w:p>
        </w:tc>
      </w:tr>
      <w:tr w14:paraId="75FF0408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0B96812F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派工任务</w:t>
            </w:r>
          </w:p>
        </w:tc>
        <w:tc>
          <w:tcPr>
            <w:tcW w:w="3194" w:type="dxa"/>
            <w:vAlign w:val="center"/>
          </w:tcPr>
          <w:p w14:paraId="7D58BA9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DispatchTask</w:t>
            </w:r>
          </w:p>
        </w:tc>
        <w:tc>
          <w:tcPr>
            <w:tcW w:w="3194" w:type="dxa"/>
            <w:vAlign w:val="center"/>
          </w:tcPr>
          <w:p w14:paraId="7744E3F4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最小执行单元</w:t>
            </w:r>
          </w:p>
        </w:tc>
      </w:tr>
      <w:tr w14:paraId="06116DEA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0C5DAAC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物料上下文</w:t>
            </w:r>
          </w:p>
        </w:tc>
        <w:tc>
          <w:tcPr>
            <w:tcW w:w="3194" w:type="dxa"/>
            <w:vAlign w:val="center"/>
          </w:tcPr>
          <w:p w14:paraId="7567B393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MaterialContext</w:t>
            </w:r>
          </w:p>
        </w:tc>
        <w:tc>
          <w:tcPr>
            <w:tcW w:w="3194" w:type="dxa"/>
            <w:vAlign w:val="center"/>
          </w:tcPr>
          <w:p w14:paraId="032E00B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记录位置、状态和质量处置</w:t>
            </w:r>
          </w:p>
        </w:tc>
      </w:tr>
      <w:tr w14:paraId="6D566D48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BCDFF12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载具上下文</w:t>
            </w:r>
          </w:p>
        </w:tc>
        <w:tc>
          <w:tcPr>
            <w:tcW w:w="3194" w:type="dxa"/>
            <w:vAlign w:val="center"/>
          </w:tcPr>
          <w:p w14:paraId="6C7872D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CarrierContext</w:t>
            </w:r>
          </w:p>
        </w:tc>
        <w:tc>
          <w:tcPr>
            <w:tcW w:w="3194" w:type="dxa"/>
            <w:vAlign w:val="center"/>
          </w:tcPr>
          <w:p w14:paraId="6029235B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记录 Carrier、槽位、验证和完成条件</w:t>
            </w:r>
          </w:p>
        </w:tc>
      </w:tr>
      <w:tr w14:paraId="4153078C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5CC2221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恢复计划</w:t>
            </w:r>
          </w:p>
        </w:tc>
        <w:tc>
          <w:tcPr>
            <w:tcW w:w="3194" w:type="dxa"/>
            <w:vAlign w:val="center"/>
          </w:tcPr>
          <w:p w14:paraId="71315CB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RecoveryPlan</w:t>
            </w:r>
          </w:p>
        </w:tc>
        <w:tc>
          <w:tcPr>
            <w:tcW w:w="3194" w:type="dxa"/>
            <w:vAlign w:val="center"/>
          </w:tcPr>
          <w:p w14:paraId="1905AC9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异常后对物料和作业的处置方案</w:t>
            </w:r>
          </w:p>
        </w:tc>
      </w:tr>
      <w:tr w14:paraId="58B9228E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0D51DF16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执行记录</w:t>
            </w:r>
          </w:p>
        </w:tc>
        <w:tc>
          <w:tcPr>
            <w:tcW w:w="3194" w:type="dxa"/>
            <w:vAlign w:val="center"/>
          </w:tcPr>
          <w:p w14:paraId="47C2EE7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ExecutionRecord</w:t>
            </w:r>
          </w:p>
        </w:tc>
        <w:tc>
          <w:tcPr>
            <w:tcW w:w="3194" w:type="dxa"/>
            <w:vAlign w:val="center"/>
          </w:tcPr>
          <w:p w14:paraId="79A076AE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追溯、审计与重放所需记录</w:t>
            </w:r>
          </w:p>
        </w:tc>
      </w:tr>
      <w:tr w14:paraId="6CCF53F3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81" w:type="dxa"/>
            <w:gridSpan w:val="3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8E4D2">
            <w:pPr>
              <w:pStyle w:val="166"/>
            </w:pPr>
            <w:r>
              <w:t>收尾说明</w:t>
            </w:r>
          </w:p>
          <w:p w14:paraId="3F352F56">
            <w:pPr>
              <w:pStyle w:val="167"/>
            </w:pPr>
            <w:r>
              <w:t>本文件定义的是 FusionScheduler 的第一版架构基线。建议下一份文档继续编写《FusionFA 工厂自动化接口设计说明书》或《FusionEquipment 模块协作与设备拓扑设计说明书》，以便闭合 Scheduler 与外部上下文的接口。</w:t>
            </w:r>
          </w:p>
        </w:tc>
      </w:tr>
    </w:tbl>
    <w:p w14:paraId="72B42357">
      <w:pPr>
        <w:pStyle w:val="4"/>
      </w:pPr>
      <w:r>
        <w:t>后续文档路线图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228A49AA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49EF2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后续文档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6B003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目标</w:t>
            </w:r>
          </w:p>
        </w:tc>
        <w:tc>
          <w:tcPr>
            <w:tcW w:w="3194" w:type="dxa"/>
            <w:shd w:val="clear" w:color="auto" w:fill="EAF0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01EB3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建议优先级</w:t>
            </w:r>
          </w:p>
        </w:tc>
      </w:tr>
      <w:tr w14:paraId="4BA35CE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568402E0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FusionFA 工厂自动化接口设计说明书</w:t>
            </w:r>
          </w:p>
        </w:tc>
        <w:tc>
          <w:tcPr>
            <w:tcW w:w="3194" w:type="dxa"/>
            <w:vAlign w:val="center"/>
          </w:tcPr>
          <w:p w14:paraId="61E05FD8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定义 Scheduler 与 EAP / GEM / GEM300 的接口闭环</w:t>
            </w:r>
          </w:p>
        </w:tc>
        <w:tc>
          <w:tcPr>
            <w:tcW w:w="3194" w:type="dxa"/>
            <w:vAlign w:val="center"/>
          </w:tcPr>
          <w:p w14:paraId="0CFC40F1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高</w:t>
            </w:r>
          </w:p>
        </w:tc>
      </w:tr>
      <w:tr w14:paraId="7D0694BF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329458E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FusionEquipment 模块协作与设备拓扑设计说明书</w:t>
            </w:r>
          </w:p>
        </w:tc>
        <w:tc>
          <w:tcPr>
            <w:tcW w:w="3194" w:type="dxa"/>
            <w:vAlign w:val="center"/>
          </w:tcPr>
          <w:p w14:paraId="0C79EDB9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定义 PM / TM / CM / BM 的统一协作接口</w:t>
            </w:r>
          </w:p>
        </w:tc>
        <w:tc>
          <w:tcPr>
            <w:tcW w:w="3194" w:type="dxa"/>
            <w:vAlign w:val="center"/>
          </w:tcPr>
          <w:p w14:paraId="428D7006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高</w:t>
            </w:r>
          </w:p>
        </w:tc>
      </w:tr>
      <w:tr w14:paraId="4165FDD8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6C2B16D5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恢复检查点与重启恢复设计说明书</w:t>
            </w:r>
          </w:p>
        </w:tc>
        <w:tc>
          <w:tcPr>
            <w:tcW w:w="3194" w:type="dxa"/>
            <w:vAlign w:val="center"/>
          </w:tcPr>
          <w:p w14:paraId="10BF21BC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把 RecoveryPlan、快照与恢复步骤落到实现层</w:t>
            </w:r>
          </w:p>
        </w:tc>
        <w:tc>
          <w:tcPr>
            <w:tcW w:w="3194" w:type="dxa"/>
            <w:vAlign w:val="center"/>
          </w:tcPr>
          <w:p w14:paraId="18782F3A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中</w:t>
            </w:r>
          </w:p>
        </w:tc>
      </w:tr>
      <w:tr w14:paraId="42DECE8F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4" w:type="dxa"/>
            <w:vAlign w:val="center"/>
          </w:tcPr>
          <w:p w14:paraId="27FBBB37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FusionUI / E95 对齐设计说明书</w:t>
            </w:r>
          </w:p>
        </w:tc>
        <w:tc>
          <w:tcPr>
            <w:tcW w:w="3194" w:type="dxa"/>
            <w:vAlign w:val="center"/>
          </w:tcPr>
          <w:p w14:paraId="115949DD">
            <w:pPr>
              <w:spacing w:before="0" w:after="0" w:line="30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使状态、报警、作业、恢复在 HMI 上有一致表达</w:t>
            </w:r>
          </w:p>
        </w:tc>
        <w:tc>
          <w:tcPr>
            <w:tcW w:w="3194" w:type="dxa"/>
            <w:vAlign w:val="center"/>
          </w:tcPr>
          <w:p w14:paraId="3B61FA32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中</w:t>
            </w:r>
          </w:p>
        </w:tc>
      </w:tr>
    </w:tbl>
    <w:p w14:paraId="498D3F50">
      <w:pPr>
        <w:pStyle w:val="4"/>
      </w:pPr>
      <w:r>
        <w:t>审阅签核</w:t>
      </w:r>
    </w:p>
    <w:tbl>
      <w:tblPr>
        <w:tblStyle w:val="32"/>
        <w:tblW w:w="0" w:type="auto"/>
        <w:jc w:val="center"/>
        <w:tblBorders>
          <w:top w:val="single" w:color="9A9A9A" w:sz="8" w:space="0"/>
          <w:left w:val="single" w:color="9A9A9A" w:sz="8" w:space="0"/>
          <w:bottom w:val="single" w:color="9A9A9A" w:sz="8" w:space="0"/>
          <w:right w:val="single" w:color="9A9A9A" w:sz="8" w:space="0"/>
          <w:insideH w:val="single" w:color="9A9A9A" w:sz="8" w:space="0"/>
          <w:insideV w:val="single" w:color="9A9A9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2395"/>
        <w:gridCol w:w="2395"/>
        <w:gridCol w:w="2395"/>
      </w:tblGrid>
      <w:tr w14:paraId="3A06E669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83094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角色</w:t>
            </w:r>
          </w:p>
        </w:tc>
        <w:tc>
          <w:tcPr>
            <w:tcW w:w="2395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65076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姓名</w:t>
            </w:r>
          </w:p>
        </w:tc>
        <w:tc>
          <w:tcPr>
            <w:tcW w:w="2395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FDECB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意见</w:t>
            </w:r>
          </w:p>
        </w:tc>
        <w:tc>
          <w:tcPr>
            <w:tcW w:w="2395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03B48"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5D99"/>
                <w:sz w:val="21"/>
              </w:rPr>
              <w:t>日期</w:t>
            </w:r>
          </w:p>
        </w:tc>
      </w:tr>
      <w:tr w14:paraId="7BA34D74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2659EA75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21"/>
              </w:rPr>
              <w:t>总体架构负责人</w:t>
            </w:r>
          </w:p>
        </w:tc>
        <w:tc>
          <w:tcPr>
            <w:tcW w:w="2395" w:type="dxa"/>
            <w:vAlign w:val="center"/>
          </w:tcPr>
          <w:p w14:paraId="0E7E2E49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待填写</w:t>
            </w:r>
          </w:p>
        </w:tc>
        <w:tc>
          <w:tcPr>
            <w:tcW w:w="2395" w:type="dxa"/>
            <w:vAlign w:val="center"/>
          </w:tcPr>
          <w:p w14:paraId="0514D726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待评审</w:t>
            </w:r>
          </w:p>
        </w:tc>
        <w:tc>
          <w:tcPr>
            <w:tcW w:w="2395" w:type="dxa"/>
            <w:vAlign w:val="center"/>
          </w:tcPr>
          <w:p w14:paraId="114395C7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____-__-__</w:t>
            </w:r>
          </w:p>
        </w:tc>
      </w:tr>
      <w:tr w14:paraId="787A9E57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2B3417F4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21"/>
              </w:rPr>
              <w:t>Scheduler 负责人</w:t>
            </w:r>
          </w:p>
        </w:tc>
        <w:tc>
          <w:tcPr>
            <w:tcW w:w="2395" w:type="dxa"/>
            <w:vAlign w:val="center"/>
          </w:tcPr>
          <w:p w14:paraId="04503A66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待填写</w:t>
            </w:r>
          </w:p>
        </w:tc>
        <w:tc>
          <w:tcPr>
            <w:tcW w:w="2395" w:type="dxa"/>
            <w:vAlign w:val="center"/>
          </w:tcPr>
          <w:p w14:paraId="7DD296C4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待评审</w:t>
            </w:r>
          </w:p>
        </w:tc>
        <w:tc>
          <w:tcPr>
            <w:tcW w:w="2395" w:type="dxa"/>
            <w:vAlign w:val="center"/>
          </w:tcPr>
          <w:p w14:paraId="47635FB2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____-__-__</w:t>
            </w:r>
          </w:p>
        </w:tc>
      </w:tr>
      <w:tr w14:paraId="66F607AB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206BAC55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21"/>
              </w:rPr>
              <w:t>FA / EAP 负责人</w:t>
            </w:r>
          </w:p>
        </w:tc>
        <w:tc>
          <w:tcPr>
            <w:tcW w:w="2395" w:type="dxa"/>
            <w:vAlign w:val="center"/>
          </w:tcPr>
          <w:p w14:paraId="3E4EA20E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待填写</w:t>
            </w:r>
          </w:p>
        </w:tc>
        <w:tc>
          <w:tcPr>
            <w:tcW w:w="2395" w:type="dxa"/>
            <w:vAlign w:val="center"/>
          </w:tcPr>
          <w:p w14:paraId="4258A0CC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待评审</w:t>
            </w:r>
          </w:p>
        </w:tc>
        <w:tc>
          <w:tcPr>
            <w:tcW w:w="2395" w:type="dxa"/>
            <w:vAlign w:val="center"/>
          </w:tcPr>
          <w:p w14:paraId="68A1AD52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____-__-__</w:t>
            </w:r>
          </w:p>
        </w:tc>
      </w:tr>
      <w:tr w14:paraId="3B6E5FC7">
        <w:tblPrEx>
          <w:tblBorders>
            <w:top w:val="single" w:color="9A9A9A" w:sz="8" w:space="0"/>
            <w:left w:val="single" w:color="9A9A9A" w:sz="8" w:space="0"/>
            <w:bottom w:val="single" w:color="9A9A9A" w:sz="8" w:space="0"/>
            <w:right w:val="single" w:color="9A9A9A" w:sz="8" w:space="0"/>
            <w:insideH w:val="single" w:color="9A9A9A" w:sz="8" w:space="0"/>
            <w:insideV w:val="single" w:color="9A9A9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5" w:type="dxa"/>
            <w:vAlign w:val="center"/>
          </w:tcPr>
          <w:p w14:paraId="727B0B27"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21"/>
              </w:rPr>
              <w:t>模块负责人代表</w:t>
            </w:r>
          </w:p>
        </w:tc>
        <w:tc>
          <w:tcPr>
            <w:tcW w:w="2395" w:type="dxa"/>
            <w:vAlign w:val="center"/>
          </w:tcPr>
          <w:p w14:paraId="647D3DCC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待填写</w:t>
            </w:r>
          </w:p>
        </w:tc>
        <w:tc>
          <w:tcPr>
            <w:tcW w:w="2395" w:type="dxa"/>
            <w:vAlign w:val="center"/>
          </w:tcPr>
          <w:p w14:paraId="2D0BA062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待评审</w:t>
            </w:r>
          </w:p>
        </w:tc>
        <w:tc>
          <w:tcPr>
            <w:tcW w:w="2395" w:type="dxa"/>
            <w:vAlign w:val="center"/>
          </w:tcPr>
          <w:p w14:paraId="203A3DE4">
            <w:pPr>
              <w:spacing w:before="0" w:after="0" w:line="30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D2D2D"/>
                <w:sz w:val="21"/>
              </w:rPr>
              <w:t>____-__-__</w:t>
            </w:r>
          </w:p>
        </w:tc>
      </w:tr>
    </w:tbl>
    <w:p w14:paraId="57F793EE"/>
    <w:sectPr>
      <w:headerReference r:id="rId5" w:type="default"/>
      <w:footerReference r:id="rId6" w:type="default"/>
      <w:pgSz w:w="11906" w:h="16838"/>
      <w:pgMar w:top="1134" w:right="1134" w:bottom="1020" w:left="1191" w:header="510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</w:font>
  <w:font w:name="Noto Serif">
    <w:panose1 w:val="02020600060500020200"/>
    <w:charset w:val="00"/>
    <w:family w:val="auto"/>
    <w:pitch w:val="default"/>
    <w:sig w:usb0="E00002FF" w:usb1="500078FF" w:usb2="00000029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420C7">
    <w:pPr>
      <w:pStyle w:val="24"/>
      <w:spacing w:after="0"/>
      <w:jc w:val="center"/>
    </w:pPr>
    <w:r>
      <w:rPr>
        <w:rFonts w:ascii="Noto Sans CJK SC" w:hAnsi="Noto Sans CJK SC" w:eastAsia="Noto Sans CJK SC"/>
        <w:b w:val="0"/>
        <w:i w:val="0"/>
        <w:color w:val="6E6E6E"/>
        <w:sz w:val="18"/>
      </w:rPr>
      <w:t>FusionCore 设计基线</w:t>
    </w:r>
    <w:r>
      <w:tab/>
    </w:r>
    <w:r>
      <w:tab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6E157">
    <w:pPr>
      <w:pStyle w:val="25"/>
      <w:spacing w:after="0"/>
      <w:jc w:val="right"/>
    </w:pPr>
    <w:r>
      <w:rPr>
        <w:rFonts w:ascii="Noto Sans CJK SC" w:hAnsi="Noto Sans CJK SC" w:eastAsia="Noto Sans CJK SC"/>
        <w:b w:val="0"/>
        <w:i w:val="0"/>
        <w:color w:val="6E6E6E"/>
        <w:sz w:val="18"/>
      </w:rPr>
      <w:t>FC-SCH-003  •  FusionScheduler 调度与物料流转设计说明书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D6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24" w:lineRule="auto"/>
    </w:pPr>
    <w:rPr>
      <w:rFonts w:ascii="Noto Serif CJK SC" w:hAnsi="Noto Serif CJK SC" w:eastAsia="Noto Serif CJK SC" w:cstheme="minorBidi"/>
      <w:color w:val="30303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225D99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25D99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5C5C5C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C5C5C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25D99"/>
      <w:spacing w:val="5"/>
      <w:kern w:val="28"/>
      <w:sz w:val="5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aptionFC"/>
    <w:uiPriority w:val="0"/>
    <w:pPr>
      <w:spacing w:before="40" w:after="200" w:line="276" w:lineRule="auto"/>
      <w:jc w:val="center"/>
    </w:pPr>
    <w:rPr>
      <w:rFonts w:ascii="Noto Serif CJK SC" w:hAnsi="Noto Serif CJK SC" w:eastAsia="Noto Serif CJK SC" w:cstheme="minorBidi"/>
      <w:color w:val="5C5C5C"/>
      <w:sz w:val="19"/>
      <w:szCs w:val="22"/>
      <w:lang w:val="en-US" w:eastAsia="en-US" w:bidi="ar-SA"/>
    </w:rPr>
  </w:style>
  <w:style w:type="paragraph" w:customStyle="1" w:styleId="165">
    <w:name w:val="SmallFC"/>
    <w:qFormat/>
    <w:uiPriority w:val="0"/>
    <w:pPr>
      <w:spacing w:after="80" w:line="276" w:lineRule="auto"/>
    </w:pPr>
    <w:rPr>
      <w:rFonts w:ascii="Noto Sans CJK SC" w:hAnsi="Noto Sans CJK SC" w:eastAsia="Noto Sans CJK SC" w:cstheme="minorBidi"/>
      <w:color w:val="5C5C5C"/>
      <w:sz w:val="18"/>
      <w:szCs w:val="22"/>
      <w:lang w:val="en-US" w:eastAsia="en-US" w:bidi="ar-SA"/>
    </w:rPr>
  </w:style>
  <w:style w:type="paragraph" w:customStyle="1" w:styleId="166">
    <w:name w:val="BoxTitle"/>
    <w:qFormat/>
    <w:uiPriority w:val="0"/>
    <w:pPr>
      <w:spacing w:after="60" w:line="276" w:lineRule="auto"/>
    </w:pPr>
    <w:rPr>
      <w:rFonts w:ascii="Noto Sans CJK SC" w:hAnsi="Noto Sans CJK SC" w:eastAsia="Noto Sans CJK SC" w:cstheme="minorBidi"/>
      <w:b/>
      <w:color w:val="225D99"/>
      <w:sz w:val="24"/>
      <w:szCs w:val="22"/>
      <w:lang w:val="en-US" w:eastAsia="en-US" w:bidi="ar-SA"/>
    </w:rPr>
  </w:style>
  <w:style w:type="paragraph" w:customStyle="1" w:styleId="167">
    <w:name w:val="BoxBody"/>
    <w:qFormat/>
    <w:uiPriority w:val="0"/>
    <w:pPr>
      <w:spacing w:after="60" w:line="276" w:lineRule="auto"/>
    </w:pPr>
    <w:rPr>
      <w:rFonts w:ascii="Noto Serif CJK SC" w:hAnsi="Noto Serif CJK SC" w:eastAsia="Noto Serif CJK SC" w:cstheme="minorBidi"/>
      <w:color w:val="2D2D2D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472</Words>
  <Characters>776</Characters>
  <Lines>0</Lines>
  <Paragraphs>0</Paragraphs>
  <TotalTime>0</TotalTime>
  <ScaleCrop>false</ScaleCrop>
  <LinksUpToDate>false</LinksUpToDate>
  <CharactersWithSpaces>820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张明</cp:lastModifiedBy>
  <dcterms:modified xsi:type="dcterms:W3CDTF">2026-03-23T06:20:57Z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7C7C3E5263064C8FA1665E0707FAB009_13</vt:lpwstr>
  </property>
</Properties>
</file>