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12EA3D">
      <w:pPr>
        <w:pBdr>
          <w:bottom w:val="single" w:color="1F4E79" w:sz="18" w:space="1"/>
        </w:pBdr>
        <w:spacing w:after="80" w:line="300" w:lineRule="auto"/>
      </w:pPr>
      <w:bookmarkStart w:id="0" w:name="_GoBack"/>
      <w:bookmarkEnd w:id="0"/>
    </w:p>
    <w:p w14:paraId="77C89FA5">
      <w:pPr>
        <w:pStyle w:val="31"/>
        <w:jc w:val="left"/>
      </w:pPr>
      <w:r>
        <w:rPr>
          <w:color w:val="1F4E79"/>
        </w:rPr>
        <w:t>FusionUI / E95 对齐的人机界面设计说明书</w:t>
      </w:r>
    </w:p>
    <w:p w14:paraId="27279977">
      <w:pPr>
        <w:spacing w:after="80" w:line="300" w:lineRule="auto"/>
        <w:jc w:val="left"/>
      </w:pPr>
      <w:r>
        <w:rPr>
          <w:rFonts w:ascii="Noto Sans CJK SC" w:hAnsi="Noto Sans CJK SC" w:eastAsia="Noto Sans CJK SC"/>
          <w:b/>
          <w:color w:val="366092"/>
          <w:sz w:val="28"/>
        </w:rPr>
        <w:t>FusionCore 半导体设备控制平台</w:t>
      </w:r>
    </w:p>
    <w:p w14:paraId="43406467">
      <w:pPr>
        <w:spacing w:after="80" w:line="300" w:lineRule="auto"/>
        <w:jc w:val="left"/>
      </w:pPr>
      <w:r>
        <w:rPr>
          <w:rFonts w:ascii="Noto Sans CJK SC" w:hAnsi="Noto Sans CJK SC" w:eastAsia="Noto Sans CJK SC"/>
          <w:color w:val="5F5F5F"/>
          <w:sz w:val="21"/>
        </w:rPr>
        <w:t>文档类型：标准技术说明文档  |  文档编号：FC-UI-001  |  版本：v1.0  |  状态：Draft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2409"/>
      </w:tblGrid>
      <w:tr w14:paraId="2D900C5D">
        <w:trPr>
          <w:jc w:val="center"/>
        </w:trPr>
        <w:tc>
          <w:tcPr>
            <w:tcW w:w="1701" w:type="dxa"/>
            <w:tcBorders>
              <w:top w:val="single" w:color="D9E2F0" w:sz="6" w:space="0"/>
              <w:left w:val="single" w:color="D9E2F0" w:sz="6" w:space="0"/>
              <w:bottom w:val="single" w:color="D9E2F0" w:sz="6" w:space="0"/>
              <w:right w:val="single" w:color="D9E2F0" w:sz="6" w:space="0"/>
            </w:tcBorders>
            <w:shd w:val="clear" w:color="auto" w:fill="EEF3F8"/>
            <w:vAlign w:val="center"/>
          </w:tcPr>
          <w:p w14:paraId="4010EF75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22222"/>
                <w:sz w:val="20"/>
              </w:rPr>
              <w:t>项目名称</w:t>
            </w:r>
          </w:p>
        </w:tc>
        <w:tc>
          <w:tcPr>
            <w:tcW w:w="2835" w:type="dxa"/>
            <w:tcBorders>
              <w:top w:val="single" w:color="D9E2F0" w:sz="6" w:space="0"/>
              <w:left w:val="single" w:color="D9E2F0" w:sz="6" w:space="0"/>
              <w:bottom w:val="single" w:color="D9E2F0" w:sz="6" w:space="0"/>
              <w:right w:val="single" w:color="D9E2F0" w:sz="6" w:space="0"/>
            </w:tcBorders>
            <w:vAlign w:val="center"/>
          </w:tcPr>
          <w:p w14:paraId="1F23F92E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21"/>
              </w:rPr>
              <w:t>FusionCore</w:t>
            </w:r>
          </w:p>
        </w:tc>
        <w:tc>
          <w:tcPr>
            <w:tcW w:w="1701" w:type="dxa"/>
            <w:tcBorders>
              <w:top w:val="single" w:color="D9E2F0" w:sz="6" w:space="0"/>
              <w:left w:val="single" w:color="D9E2F0" w:sz="6" w:space="0"/>
              <w:bottom w:val="single" w:color="D9E2F0" w:sz="6" w:space="0"/>
              <w:right w:val="single" w:color="D9E2F0" w:sz="6" w:space="0"/>
            </w:tcBorders>
            <w:shd w:val="clear" w:color="auto" w:fill="EEF3F8"/>
            <w:vAlign w:val="center"/>
          </w:tcPr>
          <w:p w14:paraId="3A9576CC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22222"/>
                <w:sz w:val="20"/>
              </w:rPr>
              <w:t>子系统</w:t>
            </w:r>
          </w:p>
        </w:tc>
        <w:tc>
          <w:tcPr>
            <w:tcW w:w="2835" w:type="dxa"/>
            <w:tcBorders>
              <w:top w:val="single" w:color="D9E2F0" w:sz="6" w:space="0"/>
              <w:left w:val="single" w:color="D9E2F0" w:sz="6" w:space="0"/>
              <w:bottom w:val="single" w:color="D9E2F0" w:sz="6" w:space="0"/>
              <w:right w:val="single" w:color="D9E2F0" w:sz="6" w:space="0"/>
            </w:tcBorders>
            <w:vAlign w:val="center"/>
          </w:tcPr>
          <w:p w14:paraId="487F79BC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21"/>
              </w:rPr>
              <w:t>FusionUI</w:t>
            </w:r>
          </w:p>
        </w:tc>
      </w:tr>
      <w:tr w14:paraId="2B679F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E2F0" w:sz="6" w:space="0"/>
              <w:left w:val="single" w:color="D9E2F0" w:sz="6" w:space="0"/>
              <w:bottom w:val="single" w:color="D9E2F0" w:sz="6" w:space="0"/>
              <w:right w:val="single" w:color="D9E2F0" w:sz="6" w:space="0"/>
            </w:tcBorders>
            <w:shd w:val="clear" w:color="auto" w:fill="EEF3F8"/>
            <w:vAlign w:val="center"/>
          </w:tcPr>
          <w:p w14:paraId="2B8F56EE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22222"/>
                <w:sz w:val="20"/>
              </w:rPr>
              <w:t>文档标题</w:t>
            </w:r>
          </w:p>
        </w:tc>
        <w:tc>
          <w:tcPr>
            <w:tcW w:w="2835" w:type="dxa"/>
            <w:tcBorders>
              <w:top w:val="single" w:color="D9E2F0" w:sz="6" w:space="0"/>
              <w:left w:val="single" w:color="D9E2F0" w:sz="6" w:space="0"/>
              <w:bottom w:val="single" w:color="D9E2F0" w:sz="6" w:space="0"/>
              <w:right w:val="single" w:color="D9E2F0" w:sz="6" w:space="0"/>
            </w:tcBorders>
            <w:vAlign w:val="center"/>
          </w:tcPr>
          <w:p w14:paraId="20156933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21"/>
              </w:rPr>
              <w:t>FusionUI / E95 对齐的人机界面设计说明书</w:t>
            </w:r>
          </w:p>
        </w:tc>
        <w:tc>
          <w:tcPr>
            <w:tcW w:w="1701" w:type="dxa"/>
            <w:tcBorders>
              <w:top w:val="single" w:color="D9E2F0" w:sz="6" w:space="0"/>
              <w:left w:val="single" w:color="D9E2F0" w:sz="6" w:space="0"/>
              <w:bottom w:val="single" w:color="D9E2F0" w:sz="6" w:space="0"/>
              <w:right w:val="single" w:color="D9E2F0" w:sz="6" w:space="0"/>
            </w:tcBorders>
            <w:shd w:val="clear" w:color="auto" w:fill="EEF3F8"/>
            <w:vAlign w:val="center"/>
          </w:tcPr>
          <w:p w14:paraId="6A26B515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22222"/>
                <w:sz w:val="20"/>
              </w:rPr>
              <w:t>作者</w:t>
            </w:r>
          </w:p>
        </w:tc>
        <w:tc>
          <w:tcPr>
            <w:tcW w:w="2835" w:type="dxa"/>
            <w:tcBorders>
              <w:top w:val="single" w:color="D9E2F0" w:sz="6" w:space="0"/>
              <w:left w:val="single" w:color="D9E2F0" w:sz="6" w:space="0"/>
              <w:bottom w:val="single" w:color="D9E2F0" w:sz="6" w:space="0"/>
              <w:right w:val="single" w:color="D9E2F0" w:sz="6" w:space="0"/>
            </w:tcBorders>
            <w:vAlign w:val="center"/>
          </w:tcPr>
          <w:p w14:paraId="63CCC766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21"/>
              </w:rPr>
              <w:t>OpenAI / GPT-5.4 Pro</w:t>
            </w:r>
          </w:p>
        </w:tc>
      </w:tr>
      <w:tr w14:paraId="35D6D4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E2F0" w:sz="6" w:space="0"/>
              <w:left w:val="single" w:color="D9E2F0" w:sz="6" w:space="0"/>
              <w:bottom w:val="single" w:color="D9E2F0" w:sz="6" w:space="0"/>
              <w:right w:val="single" w:color="D9E2F0" w:sz="6" w:space="0"/>
            </w:tcBorders>
            <w:shd w:val="clear" w:color="auto" w:fill="EEF3F8"/>
            <w:vAlign w:val="center"/>
          </w:tcPr>
          <w:p w14:paraId="29E9A45D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22222"/>
                <w:sz w:val="20"/>
              </w:rPr>
              <w:t>发布日期</w:t>
            </w:r>
          </w:p>
        </w:tc>
        <w:tc>
          <w:tcPr>
            <w:tcW w:w="2835" w:type="dxa"/>
            <w:tcBorders>
              <w:top w:val="single" w:color="D9E2F0" w:sz="6" w:space="0"/>
              <w:left w:val="single" w:color="D9E2F0" w:sz="6" w:space="0"/>
              <w:bottom w:val="single" w:color="D9E2F0" w:sz="6" w:space="0"/>
              <w:right w:val="single" w:color="D9E2F0" w:sz="6" w:space="0"/>
            </w:tcBorders>
            <w:vAlign w:val="center"/>
          </w:tcPr>
          <w:p w14:paraId="128CD125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21"/>
              </w:rPr>
              <w:t>2026-03-23</w:t>
            </w:r>
          </w:p>
        </w:tc>
        <w:tc>
          <w:tcPr>
            <w:tcW w:w="1701" w:type="dxa"/>
            <w:tcBorders>
              <w:top w:val="single" w:color="D9E2F0" w:sz="6" w:space="0"/>
              <w:left w:val="single" w:color="D9E2F0" w:sz="6" w:space="0"/>
              <w:bottom w:val="single" w:color="D9E2F0" w:sz="6" w:space="0"/>
              <w:right w:val="single" w:color="D9E2F0" w:sz="6" w:space="0"/>
            </w:tcBorders>
            <w:shd w:val="clear" w:color="auto" w:fill="EEF3F8"/>
            <w:vAlign w:val="center"/>
          </w:tcPr>
          <w:p w14:paraId="4D4B76D2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22222"/>
                <w:sz w:val="20"/>
              </w:rPr>
              <w:t>适用阶段</w:t>
            </w:r>
          </w:p>
        </w:tc>
        <w:tc>
          <w:tcPr>
            <w:tcW w:w="2835" w:type="dxa"/>
            <w:tcBorders>
              <w:top w:val="single" w:color="D9E2F0" w:sz="6" w:space="0"/>
              <w:left w:val="single" w:color="D9E2F0" w:sz="6" w:space="0"/>
              <w:bottom w:val="single" w:color="D9E2F0" w:sz="6" w:space="0"/>
              <w:right w:val="single" w:color="D9E2F0" w:sz="6" w:space="0"/>
            </w:tcBorders>
            <w:vAlign w:val="center"/>
          </w:tcPr>
          <w:p w14:paraId="2852A3EB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21"/>
              </w:rPr>
              <w:t>架构设计基线</w:t>
            </w:r>
          </w:p>
        </w:tc>
      </w:tr>
      <w:tr w14:paraId="45D429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E2F0" w:sz="6" w:space="0"/>
              <w:left w:val="single" w:color="D9E2F0" w:sz="6" w:space="0"/>
              <w:bottom w:val="single" w:color="D9E2F0" w:sz="6" w:space="0"/>
              <w:right w:val="single" w:color="D9E2F0" w:sz="6" w:space="0"/>
            </w:tcBorders>
            <w:shd w:val="clear" w:color="auto" w:fill="EEF3F8"/>
            <w:vAlign w:val="center"/>
          </w:tcPr>
          <w:p w14:paraId="0A65D009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22222"/>
                <w:sz w:val="20"/>
              </w:rPr>
              <w:t>适用对象</w:t>
            </w:r>
          </w:p>
        </w:tc>
        <w:tc>
          <w:tcPr>
            <w:tcW w:w="2835" w:type="dxa"/>
            <w:tcBorders>
              <w:top w:val="single" w:color="D9E2F0" w:sz="6" w:space="0"/>
              <w:left w:val="single" w:color="D9E2F0" w:sz="6" w:space="0"/>
              <w:bottom w:val="single" w:color="D9E2F0" w:sz="6" w:space="0"/>
              <w:right w:val="single" w:color="D9E2F0" w:sz="6" w:space="0"/>
            </w:tcBorders>
            <w:vAlign w:val="center"/>
          </w:tcPr>
          <w:p w14:paraId="200084AD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21"/>
              </w:rPr>
              <w:t>架构组、UI 组、FA 组、设备模块组</w:t>
            </w:r>
          </w:p>
        </w:tc>
        <w:tc>
          <w:tcPr>
            <w:tcW w:w="1701" w:type="dxa"/>
            <w:tcBorders>
              <w:top w:val="single" w:color="D9E2F0" w:sz="6" w:space="0"/>
              <w:left w:val="single" w:color="D9E2F0" w:sz="6" w:space="0"/>
              <w:bottom w:val="single" w:color="D9E2F0" w:sz="6" w:space="0"/>
              <w:right w:val="single" w:color="D9E2F0" w:sz="6" w:space="0"/>
            </w:tcBorders>
            <w:shd w:val="clear" w:color="auto" w:fill="EEF3F8"/>
            <w:vAlign w:val="center"/>
          </w:tcPr>
          <w:p w14:paraId="0241E554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22222"/>
                <w:sz w:val="20"/>
              </w:rPr>
              <w:t>保密级别</w:t>
            </w:r>
          </w:p>
        </w:tc>
        <w:tc>
          <w:tcPr>
            <w:tcW w:w="2835" w:type="dxa"/>
            <w:tcBorders>
              <w:top w:val="single" w:color="D9E2F0" w:sz="6" w:space="0"/>
              <w:left w:val="single" w:color="D9E2F0" w:sz="6" w:space="0"/>
              <w:bottom w:val="single" w:color="D9E2F0" w:sz="6" w:space="0"/>
              <w:right w:val="single" w:color="D9E2F0" w:sz="6" w:space="0"/>
            </w:tcBorders>
            <w:vAlign w:val="center"/>
          </w:tcPr>
          <w:p w14:paraId="69EF8BBE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21"/>
              </w:rPr>
              <w:t>内部使用</w:t>
            </w:r>
          </w:p>
        </w:tc>
      </w:tr>
    </w:tbl>
    <w:p w14:paraId="6032B5B8">
      <w:pPr>
        <w:spacing w:after="80" w:line="300" w:lineRule="auto"/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57B2AC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B7C3D0" w:sz="10" w:space="0"/>
              <w:left w:val="single" w:color="B7C3D0" w:sz="10" w:space="0"/>
              <w:bottom w:val="single" w:color="B7C3D0" w:sz="10" w:space="0"/>
              <w:right w:val="single" w:color="B7C3D0" w:sz="10" w:space="0"/>
            </w:tcBorders>
            <w:shd w:val="clear" w:color="auto" w:fill="F6F8FB"/>
          </w:tcPr>
          <w:p w14:paraId="55D6EC5F"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F4E79"/>
                <w:sz w:val="22"/>
              </w:rPr>
              <w:t>摘要</w:t>
            </w:r>
          </w:p>
          <w:p w14:paraId="5814678B">
            <w:pPr>
              <w:spacing w:line="31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21"/>
              </w:rPr>
              <w:t>本文件定义 FusionUI 在 FusionCore 中的架构定位、与 SEMI E95 的对齐原则、全局导航与面板布局、功能域信息架构、组件与交互规范、WPF 实现基线、对外边界以及合规检查矩阵。该文档用于约束后续 UI 原型、控件库、页面模板、主题系统与工程实现。</w:t>
            </w:r>
          </w:p>
        </w:tc>
      </w:tr>
    </w:tbl>
    <w:p w14:paraId="549709C6">
      <w:pPr>
        <w:spacing w:after="80" w:line="300" w:lineRule="auto"/>
      </w:pPr>
    </w:p>
    <w:p w14:paraId="323F750C">
      <w:pPr>
        <w:pStyle w:val="165"/>
        <w:jc w:val="right"/>
      </w:pPr>
      <w:r>
        <w:rPr>
          <w:rFonts w:ascii="Noto Sans CJK SC" w:hAnsi="Noto Sans CJK SC" w:eastAsia="Noto Sans CJK SC"/>
          <w:b w:val="0"/>
          <w:color w:val="5F5F5F"/>
          <w:sz w:val="17"/>
        </w:rPr>
        <w:t>注：本设计文档以用户提供的 SEMI E95 标准材料与前序 FusionCore 架构讨论为基础，形成 FusionUI 的一期设计基线。</w:t>
      </w:r>
    </w:p>
    <w:p w14:paraId="5216B4B9">
      <w:pPr>
        <w:spacing w:after="80" w:line="300" w:lineRule="auto"/>
      </w:pPr>
      <w:r>
        <w:br w:type="page"/>
      </w:r>
    </w:p>
    <w:p w14:paraId="0F5B05A8">
      <w:pPr>
        <w:pStyle w:val="3"/>
        <w:keepNext/>
        <w:spacing w:before="200" w:after="120"/>
      </w:pPr>
      <w:r>
        <w:t>章节结构</w:t>
      </w:r>
    </w:p>
    <w:p w14:paraId="466F0C66">
      <w:pPr>
        <w:spacing w:after="80" w:line="300" w:lineRule="auto"/>
        <w:ind w:left="340"/>
      </w:pPr>
      <w:r>
        <w:rPr>
          <w:rFonts w:ascii="Noto Sans CJK SC" w:hAnsi="Noto Sans CJK SC" w:eastAsia="Noto Sans CJK SC"/>
          <w:sz w:val="21"/>
        </w:rPr>
        <w:t>1 文档控制</w:t>
      </w:r>
    </w:p>
    <w:p w14:paraId="7FDE891F">
      <w:pPr>
        <w:spacing w:after="80" w:line="300" w:lineRule="auto"/>
        <w:ind w:left="340"/>
      </w:pPr>
      <w:r>
        <w:rPr>
          <w:rFonts w:ascii="Noto Sans CJK SC" w:hAnsi="Noto Sans CJK SC" w:eastAsia="Noto Sans CJK SC"/>
          <w:sz w:val="21"/>
        </w:rPr>
        <w:t>2 目的、范围与非目标</w:t>
      </w:r>
    </w:p>
    <w:p w14:paraId="6DB3458C">
      <w:pPr>
        <w:spacing w:after="80" w:line="300" w:lineRule="auto"/>
        <w:ind w:left="340"/>
      </w:pPr>
      <w:r>
        <w:rPr>
          <w:rFonts w:ascii="Noto Sans CJK SC" w:hAnsi="Noto Sans CJK SC" w:eastAsia="Noto Sans CJK SC"/>
          <w:sz w:val="21"/>
        </w:rPr>
        <w:t>3 参考标准与术语</w:t>
      </w:r>
    </w:p>
    <w:p w14:paraId="3BC97537">
      <w:pPr>
        <w:spacing w:after="80" w:line="300" w:lineRule="auto"/>
        <w:ind w:left="340"/>
      </w:pPr>
      <w:r>
        <w:rPr>
          <w:rFonts w:ascii="Noto Sans CJK SC" w:hAnsi="Noto Sans CJK SC" w:eastAsia="Noto Sans CJK SC"/>
          <w:sz w:val="21"/>
        </w:rPr>
        <w:t>4 设计驱动与总体目标</w:t>
      </w:r>
    </w:p>
    <w:p w14:paraId="630AD634">
      <w:pPr>
        <w:spacing w:after="80" w:line="300" w:lineRule="auto"/>
        <w:ind w:left="340"/>
      </w:pPr>
      <w:r>
        <w:rPr>
          <w:rFonts w:ascii="Noto Sans CJK SC" w:hAnsi="Noto Sans CJK SC" w:eastAsia="Noto Sans CJK SC"/>
          <w:sz w:val="21"/>
        </w:rPr>
        <w:t>5 FusionUI 的架构定位与职责边界</w:t>
      </w:r>
    </w:p>
    <w:p w14:paraId="47A3520D">
      <w:pPr>
        <w:spacing w:after="80" w:line="300" w:lineRule="auto"/>
        <w:ind w:left="340"/>
      </w:pPr>
      <w:r>
        <w:rPr>
          <w:rFonts w:ascii="Noto Sans CJK SC" w:hAnsi="Noto Sans CJK SC" w:eastAsia="Noto Sans CJK SC"/>
          <w:sz w:val="21"/>
        </w:rPr>
        <w:t>6 E95 对齐的人机界面模型</w:t>
      </w:r>
    </w:p>
    <w:p w14:paraId="48043EA0">
      <w:pPr>
        <w:spacing w:after="80" w:line="300" w:lineRule="auto"/>
        <w:ind w:left="340"/>
      </w:pPr>
      <w:r>
        <w:rPr>
          <w:rFonts w:ascii="Noto Sans CJK SC" w:hAnsi="Noto Sans CJK SC" w:eastAsia="Noto Sans CJK SC"/>
          <w:sz w:val="21"/>
        </w:rPr>
        <w:t>7 功能域信息架构</w:t>
      </w:r>
    </w:p>
    <w:p w14:paraId="558C6FFD">
      <w:pPr>
        <w:spacing w:after="80" w:line="300" w:lineRule="auto"/>
        <w:ind w:left="340"/>
      </w:pPr>
      <w:r>
        <w:rPr>
          <w:rFonts w:ascii="Noto Sans CJK SC" w:hAnsi="Noto Sans CJK SC" w:eastAsia="Noto Sans CJK SC"/>
          <w:sz w:val="21"/>
        </w:rPr>
        <w:t>8 FusionUI 模块分解</w:t>
      </w:r>
    </w:p>
    <w:p w14:paraId="66DF2FF3">
      <w:pPr>
        <w:spacing w:after="80" w:line="300" w:lineRule="auto"/>
        <w:ind w:left="340"/>
      </w:pPr>
      <w:r>
        <w:rPr>
          <w:rFonts w:ascii="Noto Sans CJK SC" w:hAnsi="Noto Sans CJK SC" w:eastAsia="Noto Sans CJK SC"/>
          <w:sz w:val="21"/>
        </w:rPr>
        <w:t>9 页面模板与视图设计</w:t>
      </w:r>
    </w:p>
    <w:p w14:paraId="198EDABC">
      <w:pPr>
        <w:spacing w:after="80" w:line="300" w:lineRule="auto"/>
        <w:ind w:left="340"/>
      </w:pPr>
      <w:r>
        <w:rPr>
          <w:rFonts w:ascii="Noto Sans CJK SC" w:hAnsi="Noto Sans CJK SC" w:eastAsia="Noto Sans CJK SC"/>
          <w:sz w:val="21"/>
        </w:rPr>
        <w:t>10 组件规范与交互规则</w:t>
      </w:r>
    </w:p>
    <w:p w14:paraId="006CC085">
      <w:pPr>
        <w:spacing w:after="80" w:line="300" w:lineRule="auto"/>
        <w:ind w:left="340"/>
      </w:pPr>
      <w:r>
        <w:rPr>
          <w:rFonts w:ascii="Noto Sans CJK SC" w:hAnsi="Noto Sans CJK SC" w:eastAsia="Noto Sans CJK SC"/>
          <w:sz w:val="21"/>
        </w:rPr>
        <w:t>11 WPF 技术实现基线</w:t>
      </w:r>
    </w:p>
    <w:p w14:paraId="3D1ADD3E">
      <w:pPr>
        <w:spacing w:after="80" w:line="300" w:lineRule="auto"/>
        <w:ind w:left="340"/>
      </w:pPr>
      <w:r>
        <w:rPr>
          <w:rFonts w:ascii="Noto Sans CJK SC" w:hAnsi="Noto Sans CJK SC" w:eastAsia="Noto Sans CJK SC"/>
          <w:sz w:val="21"/>
        </w:rPr>
        <w:t>12 接口边界与读模型契约</w:t>
      </w:r>
    </w:p>
    <w:p w14:paraId="1D9885DE">
      <w:pPr>
        <w:spacing w:after="80" w:line="300" w:lineRule="auto"/>
        <w:ind w:left="340"/>
      </w:pPr>
      <w:r>
        <w:rPr>
          <w:rFonts w:ascii="Noto Sans CJK SC" w:hAnsi="Noto Sans CJK SC" w:eastAsia="Noto Sans CJK SC"/>
          <w:sz w:val="21"/>
        </w:rPr>
        <w:t>13 E95 合规矩阵</w:t>
      </w:r>
    </w:p>
    <w:p w14:paraId="754C2F38">
      <w:pPr>
        <w:spacing w:after="80" w:line="300" w:lineRule="auto"/>
        <w:ind w:left="340"/>
      </w:pPr>
      <w:r>
        <w:rPr>
          <w:rFonts w:ascii="Noto Sans CJK SC" w:hAnsi="Noto Sans CJK SC" w:eastAsia="Noto Sans CJK SC"/>
          <w:sz w:val="21"/>
        </w:rPr>
        <w:t>14 实施分期、风险与未决事项</w:t>
      </w:r>
    </w:p>
    <w:p w14:paraId="4360150D">
      <w:pPr>
        <w:spacing w:after="80" w:line="300" w:lineRule="auto"/>
      </w:pPr>
    </w:p>
    <w:p w14:paraId="510178B8">
      <w:pPr>
        <w:pStyle w:val="3"/>
        <w:spacing w:before="200" w:after="120"/>
      </w:pPr>
      <w:r>
        <w:t>1 文档控制</w:t>
      </w:r>
    </w:p>
    <w:p w14:paraId="2743EF86">
      <w:pPr>
        <w:pStyle w:val="4"/>
        <w:spacing w:before="160" w:after="80"/>
      </w:pPr>
      <w:r>
        <w:t>1.1 修订记录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1928"/>
        <w:gridCol w:w="1928"/>
        <w:gridCol w:w="1928"/>
        <w:gridCol w:w="1928"/>
      </w:tblGrid>
      <w:tr w14:paraId="2C29B92C">
        <w:trPr>
          <w:jc w:val="center"/>
        </w:trPr>
        <w:tc>
          <w:tcPr>
            <w:tcW w:w="1134" w:type="dxa"/>
            <w:shd w:val="clear" w:color="auto" w:fill="EEF3F8"/>
            <w:vAlign w:val="center"/>
          </w:tcPr>
          <w:p w14:paraId="514FEC10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22222"/>
                <w:sz w:val="20"/>
              </w:rPr>
              <w:t>版本</w:t>
            </w:r>
          </w:p>
        </w:tc>
        <w:tc>
          <w:tcPr>
            <w:tcW w:w="1701" w:type="dxa"/>
            <w:shd w:val="clear" w:color="auto" w:fill="EEF3F8"/>
            <w:vAlign w:val="center"/>
          </w:tcPr>
          <w:p w14:paraId="18D862F4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22222"/>
                <w:sz w:val="20"/>
              </w:rPr>
              <w:t>日期</w:t>
            </w:r>
          </w:p>
        </w:tc>
        <w:tc>
          <w:tcPr>
            <w:tcW w:w="4819" w:type="dxa"/>
            <w:shd w:val="clear" w:color="auto" w:fill="EEF3F8"/>
            <w:vAlign w:val="center"/>
          </w:tcPr>
          <w:p w14:paraId="2B40AF2E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22222"/>
                <w:sz w:val="20"/>
              </w:rPr>
              <w:t>变更说明</w:t>
            </w:r>
          </w:p>
        </w:tc>
        <w:tc>
          <w:tcPr>
            <w:tcW w:w="1417" w:type="dxa"/>
            <w:shd w:val="clear" w:color="auto" w:fill="EEF3F8"/>
            <w:vAlign w:val="center"/>
          </w:tcPr>
          <w:p w14:paraId="2C334DB3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22222"/>
                <w:sz w:val="20"/>
              </w:rPr>
              <w:t>作者</w:t>
            </w:r>
          </w:p>
        </w:tc>
        <w:tc>
          <w:tcPr>
            <w:tcW w:w="1134" w:type="dxa"/>
            <w:shd w:val="clear" w:color="auto" w:fill="EEF3F8"/>
            <w:vAlign w:val="center"/>
          </w:tcPr>
          <w:p w14:paraId="08885B88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22222"/>
                <w:sz w:val="20"/>
              </w:rPr>
              <w:t>状态</w:t>
            </w:r>
          </w:p>
        </w:tc>
      </w:tr>
      <w:tr w14:paraId="2EE9A2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5C155BE9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v0.1</w:t>
            </w:r>
          </w:p>
        </w:tc>
        <w:tc>
          <w:tcPr>
            <w:tcW w:w="1928" w:type="dxa"/>
          </w:tcPr>
          <w:p w14:paraId="11655F15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2026-03-23</w:t>
            </w:r>
          </w:p>
        </w:tc>
        <w:tc>
          <w:tcPr>
            <w:tcW w:w="1928" w:type="dxa"/>
          </w:tcPr>
          <w:p w14:paraId="391338F8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创建文档骨架，建立 E95 对齐设计范围与目录结构。</w:t>
            </w:r>
          </w:p>
        </w:tc>
        <w:tc>
          <w:tcPr>
            <w:tcW w:w="1928" w:type="dxa"/>
          </w:tcPr>
          <w:p w14:paraId="2E8DA39F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GPT-5.4 Pro</w:t>
            </w:r>
          </w:p>
        </w:tc>
        <w:tc>
          <w:tcPr>
            <w:tcW w:w="1928" w:type="dxa"/>
          </w:tcPr>
          <w:p w14:paraId="3093174B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Draft</w:t>
            </w:r>
          </w:p>
        </w:tc>
      </w:tr>
      <w:tr w14:paraId="493246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2EB4CEA2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v1.0</w:t>
            </w:r>
          </w:p>
        </w:tc>
        <w:tc>
          <w:tcPr>
            <w:tcW w:w="1928" w:type="dxa"/>
          </w:tcPr>
          <w:p w14:paraId="570AA7AA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2026-03-23</w:t>
            </w:r>
          </w:p>
        </w:tc>
        <w:tc>
          <w:tcPr>
            <w:tcW w:w="1928" w:type="dxa"/>
          </w:tcPr>
          <w:p w14:paraId="6361005C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完成首版 FusionUI / E95 对齐的人机界面设计说明书。</w:t>
            </w:r>
          </w:p>
        </w:tc>
        <w:tc>
          <w:tcPr>
            <w:tcW w:w="1928" w:type="dxa"/>
          </w:tcPr>
          <w:p w14:paraId="6C595DCD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GPT-5.4 Pro</w:t>
            </w:r>
          </w:p>
        </w:tc>
        <w:tc>
          <w:tcPr>
            <w:tcW w:w="1928" w:type="dxa"/>
          </w:tcPr>
          <w:p w14:paraId="5CA58872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Draft</w:t>
            </w:r>
          </w:p>
        </w:tc>
      </w:tr>
    </w:tbl>
    <w:p w14:paraId="0AC7211C">
      <w:pPr>
        <w:spacing w:after="80" w:line="300" w:lineRule="auto"/>
      </w:pPr>
    </w:p>
    <w:p w14:paraId="55EAEAD5">
      <w:pPr>
        <w:pStyle w:val="4"/>
        <w:spacing w:before="160" w:after="80"/>
      </w:pPr>
      <w:r>
        <w:t>1.2 审阅与批准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2409"/>
      </w:tblGrid>
      <w:tr w14:paraId="3E2848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3F8"/>
          </w:tcPr>
          <w:p w14:paraId="75FC248B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22222"/>
                <w:sz w:val="20"/>
              </w:rPr>
              <w:t>角色</w:t>
            </w:r>
          </w:p>
        </w:tc>
        <w:tc>
          <w:tcPr>
            <w:tcW w:w="2835" w:type="dxa"/>
            <w:shd w:val="clear" w:color="auto" w:fill="EEF3F8"/>
          </w:tcPr>
          <w:p w14:paraId="29DA4BB5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22222"/>
                <w:sz w:val="20"/>
              </w:rPr>
              <w:t>姓名/团队</w:t>
            </w:r>
          </w:p>
        </w:tc>
        <w:tc>
          <w:tcPr>
            <w:tcW w:w="1701" w:type="dxa"/>
            <w:shd w:val="clear" w:color="auto" w:fill="EEF3F8"/>
          </w:tcPr>
          <w:p w14:paraId="7C5E9B25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22222"/>
                <w:sz w:val="20"/>
              </w:rPr>
              <w:t>结论</w:t>
            </w:r>
          </w:p>
        </w:tc>
        <w:tc>
          <w:tcPr>
            <w:tcW w:w="3402" w:type="dxa"/>
            <w:shd w:val="clear" w:color="auto" w:fill="EEF3F8"/>
          </w:tcPr>
          <w:p w14:paraId="4654EE94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22222"/>
                <w:sz w:val="20"/>
              </w:rPr>
              <w:t>备注</w:t>
            </w:r>
          </w:p>
        </w:tc>
      </w:tr>
      <w:tr w14:paraId="7D5C86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</w:tcPr>
          <w:p w14:paraId="60C19559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系统架构负责人</w:t>
            </w:r>
          </w:p>
        </w:tc>
        <w:tc>
          <w:tcPr>
            <w:tcW w:w="2409" w:type="dxa"/>
          </w:tcPr>
          <w:p w14:paraId="75F52CFA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待填写</w:t>
            </w:r>
          </w:p>
        </w:tc>
        <w:tc>
          <w:tcPr>
            <w:tcW w:w="2409" w:type="dxa"/>
          </w:tcPr>
          <w:p w14:paraId="52B816E4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待审阅</w:t>
            </w:r>
          </w:p>
        </w:tc>
        <w:tc>
          <w:tcPr>
            <w:tcW w:w="2409" w:type="dxa"/>
          </w:tcPr>
          <w:p w14:paraId="51A6FB73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-</w:t>
            </w:r>
          </w:p>
        </w:tc>
      </w:tr>
      <w:tr w14:paraId="301926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</w:tcPr>
          <w:p w14:paraId="2A513E1E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UI 负责人</w:t>
            </w:r>
          </w:p>
        </w:tc>
        <w:tc>
          <w:tcPr>
            <w:tcW w:w="2409" w:type="dxa"/>
          </w:tcPr>
          <w:p w14:paraId="4CC1A12E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待填写</w:t>
            </w:r>
          </w:p>
        </w:tc>
        <w:tc>
          <w:tcPr>
            <w:tcW w:w="2409" w:type="dxa"/>
          </w:tcPr>
          <w:p w14:paraId="33CDE879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待审阅</w:t>
            </w:r>
          </w:p>
        </w:tc>
        <w:tc>
          <w:tcPr>
            <w:tcW w:w="2409" w:type="dxa"/>
          </w:tcPr>
          <w:p w14:paraId="476F0270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-</w:t>
            </w:r>
          </w:p>
        </w:tc>
      </w:tr>
      <w:tr w14:paraId="37B6FF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</w:tcPr>
          <w:p w14:paraId="7C6A2946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FA 负责人</w:t>
            </w:r>
          </w:p>
        </w:tc>
        <w:tc>
          <w:tcPr>
            <w:tcW w:w="2409" w:type="dxa"/>
          </w:tcPr>
          <w:p w14:paraId="6F62C973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待填写</w:t>
            </w:r>
          </w:p>
        </w:tc>
        <w:tc>
          <w:tcPr>
            <w:tcW w:w="2409" w:type="dxa"/>
          </w:tcPr>
          <w:p w14:paraId="73245B41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待审阅</w:t>
            </w:r>
          </w:p>
        </w:tc>
        <w:tc>
          <w:tcPr>
            <w:tcW w:w="2409" w:type="dxa"/>
          </w:tcPr>
          <w:p w14:paraId="1D8E58D0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-</w:t>
            </w:r>
          </w:p>
        </w:tc>
      </w:tr>
      <w:tr w14:paraId="6A0AE1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</w:tcPr>
          <w:p w14:paraId="1892AD04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设备控制负责人</w:t>
            </w:r>
          </w:p>
        </w:tc>
        <w:tc>
          <w:tcPr>
            <w:tcW w:w="2409" w:type="dxa"/>
          </w:tcPr>
          <w:p w14:paraId="0CCBB3EE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待填写</w:t>
            </w:r>
          </w:p>
        </w:tc>
        <w:tc>
          <w:tcPr>
            <w:tcW w:w="2409" w:type="dxa"/>
          </w:tcPr>
          <w:p w14:paraId="7C5BAF48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待审阅</w:t>
            </w:r>
          </w:p>
        </w:tc>
        <w:tc>
          <w:tcPr>
            <w:tcW w:w="2409" w:type="dxa"/>
          </w:tcPr>
          <w:p w14:paraId="535749F2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-</w:t>
            </w:r>
          </w:p>
        </w:tc>
      </w:tr>
    </w:tbl>
    <w:p w14:paraId="1ADE0980">
      <w:pPr>
        <w:spacing w:after="80" w:line="300" w:lineRule="auto"/>
      </w:pPr>
    </w:p>
    <w:p w14:paraId="75405B16">
      <w:pPr>
        <w:pStyle w:val="3"/>
        <w:spacing w:before="200" w:after="120"/>
      </w:pPr>
      <w:r>
        <w:t>2 目的、范围与非目标</w:t>
      </w:r>
    </w:p>
    <w:p w14:paraId="11643400">
      <w:pPr>
        <w:pStyle w:val="4"/>
        <w:spacing w:before="160" w:after="80"/>
      </w:pPr>
      <w:r>
        <w:t>2.1 文档目的</w:t>
      </w:r>
    </w:p>
    <w:p w14:paraId="695F3638">
      <w:pPr>
        <w:spacing w:after="80" w:line="300" w:lineRule="auto"/>
        <w:ind w:left="340"/>
      </w:pPr>
      <w:r>
        <w:rPr>
          <w:rFonts w:ascii="Noto Sans CJK SC" w:hAnsi="Noto Sans CJK SC" w:eastAsia="Noto Sans CJK SC"/>
          <w:b w:val="0"/>
          <w:color w:val="222222"/>
          <w:sz w:val="21"/>
        </w:rPr>
        <w:t>• 定义 FusionUI 在 FusionCore 体系中的定位、责任边界与设计原则。</w:t>
      </w:r>
    </w:p>
    <w:p w14:paraId="21030F89">
      <w:pPr>
        <w:spacing w:after="80" w:line="300" w:lineRule="auto"/>
        <w:ind w:left="340"/>
      </w:pPr>
      <w:r>
        <w:rPr>
          <w:rFonts w:ascii="Noto Sans CJK SC" w:hAnsi="Noto Sans CJK SC" w:eastAsia="Noto Sans CJK SC"/>
          <w:b w:val="0"/>
          <w:color w:val="222222"/>
          <w:sz w:val="21"/>
        </w:rPr>
        <w:t>• 将 FusionUI 的页面组织、导航模型、面板布局、告警显著性、对话框规则与角色上下文设计，与 SEMI E95 的核心思想进行对齐。</w:t>
      </w:r>
    </w:p>
    <w:p w14:paraId="14CB7E19">
      <w:pPr>
        <w:spacing w:after="80" w:line="300" w:lineRule="auto"/>
        <w:ind w:left="340"/>
      </w:pPr>
      <w:r>
        <w:rPr>
          <w:rFonts w:ascii="Noto Sans CJK SC" w:hAnsi="Noto Sans CJK SC" w:eastAsia="Noto Sans CJK SC"/>
          <w:b w:val="0"/>
          <w:color w:val="222222"/>
          <w:sz w:val="21"/>
        </w:rPr>
        <w:t>• 为后续 WPF Shell、控件库、主题系统、页面模板、权限显示与 UI 验证工作提供统一约束。</w:t>
      </w:r>
    </w:p>
    <w:p w14:paraId="56C3E650">
      <w:pPr>
        <w:pStyle w:val="4"/>
        <w:spacing w:before="160" w:after="80"/>
      </w:pPr>
      <w:r>
        <w:t>2.2 范围</w:t>
      </w:r>
    </w:p>
    <w:p w14:paraId="31EC4B23">
      <w:pPr>
        <w:spacing w:after="80" w:line="300" w:lineRule="auto"/>
        <w:ind w:left="340"/>
      </w:pPr>
      <w:r>
        <w:rPr>
          <w:rFonts w:ascii="Noto Sans CJK SC" w:hAnsi="Noto Sans CJK SC" w:eastAsia="Noto Sans CJK SC"/>
          <w:b w:val="0"/>
          <w:color w:val="222222"/>
          <w:sz w:val="21"/>
        </w:rPr>
        <w:t>• FusionUI Shell 主窗口、区域布局、导航结构与功能域划分。</w:t>
      </w:r>
    </w:p>
    <w:p w14:paraId="07D93223">
      <w:pPr>
        <w:spacing w:after="80" w:line="300" w:lineRule="auto"/>
        <w:ind w:left="340"/>
      </w:pPr>
      <w:r>
        <w:rPr>
          <w:rFonts w:ascii="Noto Sans CJK SC" w:hAnsi="Noto Sans CJK SC" w:eastAsia="Noto Sans CJK SC"/>
          <w:b w:val="0"/>
          <w:color w:val="222222"/>
          <w:sz w:val="21"/>
        </w:rPr>
        <w:t>• Jobs、System、Recipes、Datalog、Setup、FA、Alarms、Help 等功能域的信息架构。</w:t>
      </w:r>
    </w:p>
    <w:p w14:paraId="1429C19E">
      <w:pPr>
        <w:spacing w:after="80" w:line="300" w:lineRule="auto"/>
        <w:ind w:left="340"/>
      </w:pPr>
      <w:r>
        <w:rPr>
          <w:rFonts w:ascii="Noto Sans CJK SC" w:hAnsi="Noto Sans CJK SC" w:eastAsia="Noto Sans CJK SC"/>
          <w:b w:val="0"/>
          <w:color w:val="222222"/>
          <w:sz w:val="21"/>
        </w:rPr>
        <w:t>• 标题区、信息区、命令区、导航区、子导航与对话框设计基线。</w:t>
      </w:r>
    </w:p>
    <w:p w14:paraId="2306BA17">
      <w:pPr>
        <w:spacing w:after="80" w:line="300" w:lineRule="auto"/>
        <w:ind w:left="340"/>
      </w:pPr>
      <w:r>
        <w:rPr>
          <w:rFonts w:ascii="Noto Sans CJK SC" w:hAnsi="Noto Sans CJK SC" w:eastAsia="Noto Sans CJK SC"/>
          <w:b w:val="0"/>
          <w:color w:val="222222"/>
          <w:sz w:val="21"/>
        </w:rPr>
        <w:t>• 与 FusionScheduler、FusionDomain、FusionEquipment、FusionFA、FusionLog、FusionData、FusionConfig 的接口边界。</w:t>
      </w:r>
    </w:p>
    <w:p w14:paraId="0EF4EC7C">
      <w:pPr>
        <w:spacing w:after="80" w:line="300" w:lineRule="auto"/>
        <w:ind w:left="340"/>
      </w:pPr>
      <w:r>
        <w:rPr>
          <w:rFonts w:ascii="Noto Sans CJK SC" w:hAnsi="Noto Sans CJK SC" w:eastAsia="Noto Sans CJK SC"/>
          <w:b w:val="0"/>
          <w:color w:val="222222"/>
          <w:sz w:val="21"/>
        </w:rPr>
        <w:t>• WPF 实现基线，包括 MVVM、导航状态保持、主题、多语言、触控与高 DPI。</w:t>
      </w:r>
    </w:p>
    <w:p w14:paraId="0B2B024F">
      <w:pPr>
        <w:pStyle w:val="4"/>
        <w:spacing w:before="160" w:after="80"/>
      </w:pPr>
      <w:r>
        <w:t>2.3 非目标</w:t>
      </w:r>
    </w:p>
    <w:p w14:paraId="01A632F1">
      <w:pPr>
        <w:spacing w:after="80" w:line="300" w:lineRule="auto"/>
        <w:ind w:left="340"/>
      </w:pPr>
      <w:r>
        <w:rPr>
          <w:rFonts w:ascii="Noto Sans CJK SC" w:hAnsi="Noto Sans CJK SC" w:eastAsia="Noto Sans CJK SC"/>
          <w:b w:val="0"/>
          <w:color w:val="222222"/>
          <w:sz w:val="21"/>
        </w:rPr>
        <w:t>• 不在本文件中定义 PLC、运动控制、视觉算法、SECS 报文编解码或调度算法细节。</w:t>
      </w:r>
    </w:p>
    <w:p w14:paraId="08BCA45B">
      <w:pPr>
        <w:spacing w:after="80" w:line="300" w:lineRule="auto"/>
        <w:ind w:left="340"/>
      </w:pPr>
      <w:r>
        <w:rPr>
          <w:rFonts w:ascii="Noto Sans CJK SC" w:hAnsi="Noto Sans CJK SC" w:eastAsia="Noto Sans CJK SC"/>
          <w:b w:val="0"/>
          <w:color w:val="222222"/>
          <w:sz w:val="21"/>
        </w:rPr>
        <w:t>• 不在本文件中定义完整视觉设计稿、最终像素级原型或品牌 UI 规范。</w:t>
      </w:r>
    </w:p>
    <w:p w14:paraId="48985814">
      <w:pPr>
        <w:spacing w:after="80" w:line="300" w:lineRule="auto"/>
        <w:ind w:left="340"/>
      </w:pPr>
      <w:r>
        <w:rPr>
          <w:rFonts w:ascii="Noto Sans CJK SC" w:hAnsi="Noto Sans CJK SC" w:eastAsia="Noto Sans CJK SC"/>
          <w:b w:val="0"/>
          <w:color w:val="222222"/>
          <w:sz w:val="21"/>
        </w:rPr>
        <w:t>• 不在本文件中直接替代安全设计、硬件互锁或法规合规说明。</w:t>
      </w:r>
    </w:p>
    <w:p w14:paraId="65C92055">
      <w:pPr>
        <w:spacing w:after="80" w:line="300" w:lineRule="auto"/>
      </w:pPr>
    </w:p>
    <w:p w14:paraId="1B89532B">
      <w:pPr>
        <w:pStyle w:val="3"/>
        <w:spacing w:before="200" w:after="120"/>
      </w:pPr>
      <w:r>
        <w:t>3 参考标准与术语</w:t>
      </w:r>
    </w:p>
    <w:p w14:paraId="5DF762A3">
      <w:pPr>
        <w:pStyle w:val="4"/>
        <w:spacing w:before="160" w:after="80"/>
      </w:pPr>
      <w:r>
        <w:t>3.1 参考标准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1602AF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3F8"/>
          </w:tcPr>
          <w:p w14:paraId="0566B4EA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22222"/>
                <w:sz w:val="20"/>
              </w:rPr>
              <w:t>编号</w:t>
            </w:r>
          </w:p>
        </w:tc>
        <w:tc>
          <w:tcPr>
            <w:tcW w:w="3969" w:type="dxa"/>
            <w:shd w:val="clear" w:color="auto" w:fill="EEF3F8"/>
          </w:tcPr>
          <w:p w14:paraId="0AB07B24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22222"/>
                <w:sz w:val="20"/>
              </w:rPr>
              <w:t>名称</w:t>
            </w:r>
          </w:p>
        </w:tc>
        <w:tc>
          <w:tcPr>
            <w:tcW w:w="3969" w:type="dxa"/>
            <w:shd w:val="clear" w:color="auto" w:fill="EEF3F8"/>
          </w:tcPr>
          <w:p w14:paraId="04FB97BF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22222"/>
                <w:sz w:val="20"/>
              </w:rPr>
              <w:t>在本文件中的作用</w:t>
            </w:r>
          </w:p>
        </w:tc>
      </w:tr>
      <w:tr w14:paraId="37AE02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7CB530DB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SEMI E95</w:t>
            </w:r>
          </w:p>
        </w:tc>
        <w:tc>
          <w:tcPr>
            <w:tcW w:w="3213" w:type="dxa"/>
          </w:tcPr>
          <w:p w14:paraId="57B44636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Human Interfaces for Semiconductor Manufacturing Equipment</w:t>
            </w:r>
          </w:p>
        </w:tc>
        <w:tc>
          <w:tcPr>
            <w:tcW w:w="3213" w:type="dxa"/>
          </w:tcPr>
          <w:p w14:paraId="340D6650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定义网络式导航模型、四区布局、Title/Navigation/Information/Command Panel、Salience、Dialog 基线。</w:t>
            </w:r>
          </w:p>
        </w:tc>
      </w:tr>
      <w:tr w14:paraId="5F77E0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3C101E09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SEMI E30 / E37</w:t>
            </w:r>
          </w:p>
        </w:tc>
        <w:tc>
          <w:tcPr>
            <w:tcW w:w="3213" w:type="dxa"/>
          </w:tcPr>
          <w:p w14:paraId="5E23B3FD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GEM / HSMS</w:t>
            </w:r>
          </w:p>
        </w:tc>
        <w:tc>
          <w:tcPr>
            <w:tcW w:w="3213" w:type="dxa"/>
          </w:tcPr>
          <w:p w14:paraId="7275EF9F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决定 Title Panel 中 Host Communication Status 与 Local/Remote 等展示需求。</w:t>
            </w:r>
          </w:p>
        </w:tc>
      </w:tr>
      <w:tr w14:paraId="4B831E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1000D945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SEMI E42</w:t>
            </w:r>
          </w:p>
        </w:tc>
        <w:tc>
          <w:tcPr>
            <w:tcW w:w="3213" w:type="dxa"/>
          </w:tcPr>
          <w:p w14:paraId="4FB45288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Recipe Management</w:t>
            </w:r>
          </w:p>
        </w:tc>
        <w:tc>
          <w:tcPr>
            <w:tcW w:w="3213" w:type="dxa"/>
          </w:tcPr>
          <w:p w14:paraId="3E926DC9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决定 Recipes 功能域与 Recipe Execution 的 UI 分界。</w:t>
            </w:r>
          </w:p>
        </w:tc>
      </w:tr>
      <w:tr w14:paraId="360BDF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1FBC002A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SEMI E87 / E90 / E94 / E40</w:t>
            </w:r>
          </w:p>
        </w:tc>
        <w:tc>
          <w:tcPr>
            <w:tcW w:w="3213" w:type="dxa"/>
          </w:tcPr>
          <w:p w14:paraId="3498A431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Carrier / Substrate / Control Job / Processing</w:t>
            </w:r>
          </w:p>
        </w:tc>
        <w:tc>
          <w:tcPr>
            <w:tcW w:w="3213" w:type="dxa"/>
          </w:tcPr>
          <w:p w14:paraId="40803749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决定 Jobs 功能域中 Material、Queue、Job、Flow 的展示对象。</w:t>
            </w:r>
          </w:p>
        </w:tc>
      </w:tr>
      <w:tr w14:paraId="65B114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4B65D1EA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FusionCore 总体架构说明书</w:t>
            </w:r>
          </w:p>
        </w:tc>
        <w:tc>
          <w:tcPr>
            <w:tcW w:w="3213" w:type="dxa"/>
          </w:tcPr>
          <w:p w14:paraId="2393500D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FC-ARCH-001</w:t>
            </w:r>
          </w:p>
        </w:tc>
        <w:tc>
          <w:tcPr>
            <w:tcW w:w="3213" w:type="dxa"/>
          </w:tcPr>
          <w:p w14:paraId="746574F5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约束 FusionUI 作为 Presentation Layer 的位置与边界。</w:t>
            </w:r>
          </w:p>
        </w:tc>
      </w:tr>
    </w:tbl>
    <w:p w14:paraId="62ABD3A7">
      <w:pPr>
        <w:pStyle w:val="4"/>
        <w:spacing w:before="160" w:after="80"/>
      </w:pPr>
      <w:r>
        <w:t>3.2 术语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3726CB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EEF3F8"/>
          </w:tcPr>
          <w:p w14:paraId="7FA623E9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22222"/>
                <w:sz w:val="20"/>
              </w:rPr>
              <w:t>术语</w:t>
            </w:r>
          </w:p>
        </w:tc>
        <w:tc>
          <w:tcPr>
            <w:tcW w:w="7087" w:type="dxa"/>
            <w:shd w:val="clear" w:color="auto" w:fill="EEF3F8"/>
          </w:tcPr>
          <w:p w14:paraId="3633A5A6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22222"/>
                <w:sz w:val="20"/>
              </w:rPr>
              <w:t>说明</w:t>
            </w:r>
          </w:p>
        </w:tc>
      </w:tr>
      <w:tr w14:paraId="70A472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</w:tcPr>
          <w:p w14:paraId="627B1A7C">
            <w:r>
              <w:rPr>
                <w:rFonts w:ascii="Noto Sans CJK SC" w:hAnsi="Noto Sans CJK SC" w:eastAsia="Noto Sans CJK SC"/>
                <w:b/>
                <w:color w:val="222222"/>
                <w:sz w:val="19"/>
              </w:rPr>
              <w:t>Functional Area</w:t>
            </w:r>
          </w:p>
        </w:tc>
        <w:tc>
          <w:tcPr>
            <w:tcW w:w="4819" w:type="dxa"/>
          </w:tcPr>
          <w:p w14:paraId="7E94105B"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功能域，是将相关监控与控制任务组织在一起的顶层导航分组。</w:t>
            </w:r>
          </w:p>
        </w:tc>
      </w:tr>
      <w:tr w14:paraId="27B577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</w:tcPr>
          <w:p w14:paraId="4E606BF7">
            <w:r>
              <w:rPr>
                <w:rFonts w:ascii="Noto Sans CJK SC" w:hAnsi="Noto Sans CJK SC" w:eastAsia="Noto Sans CJK SC"/>
                <w:b/>
                <w:color w:val="222222"/>
                <w:sz w:val="19"/>
              </w:rPr>
              <w:t>Information Panel</w:t>
            </w:r>
          </w:p>
        </w:tc>
        <w:tc>
          <w:tcPr>
            <w:tcW w:w="4819" w:type="dxa"/>
          </w:tcPr>
          <w:p w14:paraId="32AF95BF"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信息区，是当前功能域或视图的主要信息承载区域。</w:t>
            </w:r>
          </w:p>
        </w:tc>
      </w:tr>
      <w:tr w14:paraId="49C5A8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</w:tcPr>
          <w:p w14:paraId="2493EE44">
            <w:r>
              <w:rPr>
                <w:rFonts w:ascii="Noto Sans CJK SC" w:hAnsi="Noto Sans CJK SC" w:eastAsia="Noto Sans CJK SC"/>
                <w:b/>
                <w:color w:val="222222"/>
                <w:sz w:val="19"/>
              </w:rPr>
              <w:t>Command Panel</w:t>
            </w:r>
          </w:p>
        </w:tc>
        <w:tc>
          <w:tcPr>
            <w:tcW w:w="4819" w:type="dxa"/>
          </w:tcPr>
          <w:p w14:paraId="02A71538"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命令区，用于承载对当前视图有效的显式操作。</w:t>
            </w:r>
          </w:p>
        </w:tc>
      </w:tr>
      <w:tr w14:paraId="1E1D16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</w:tcPr>
          <w:p w14:paraId="699397B2">
            <w:r>
              <w:rPr>
                <w:rFonts w:ascii="Noto Sans CJK SC" w:hAnsi="Noto Sans CJK SC" w:eastAsia="Noto Sans CJK SC"/>
                <w:b/>
                <w:color w:val="222222"/>
                <w:sz w:val="19"/>
              </w:rPr>
              <w:t>Navigation Panel</w:t>
            </w:r>
          </w:p>
        </w:tc>
        <w:tc>
          <w:tcPr>
            <w:tcW w:w="4819" w:type="dxa"/>
          </w:tcPr>
          <w:p w14:paraId="2684293F"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导航区，用于全局功能域切换，始终可见。</w:t>
            </w:r>
          </w:p>
        </w:tc>
      </w:tr>
      <w:tr w14:paraId="4F2F61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</w:tcPr>
          <w:p w14:paraId="013774D6">
            <w:r>
              <w:rPr>
                <w:rFonts w:ascii="Noto Sans CJK SC" w:hAnsi="Noto Sans CJK SC" w:eastAsia="Noto Sans CJK SC"/>
                <w:b/>
                <w:color w:val="222222"/>
                <w:sz w:val="19"/>
              </w:rPr>
              <w:t>Sub-navigation</w:t>
            </w:r>
          </w:p>
        </w:tc>
        <w:tc>
          <w:tcPr>
            <w:tcW w:w="4819" w:type="dxa"/>
          </w:tcPr>
          <w:p w14:paraId="73C234BD"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子导航，用于同一功能域中的多视图切换；应在全系统保持一致。</w:t>
            </w:r>
          </w:p>
        </w:tc>
      </w:tr>
      <w:tr w14:paraId="2F860B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</w:tcPr>
          <w:p w14:paraId="7DA1E368">
            <w:r>
              <w:rPr>
                <w:rFonts w:ascii="Noto Sans CJK SC" w:hAnsi="Noto Sans CJK SC" w:eastAsia="Noto Sans CJK SC"/>
                <w:b/>
                <w:color w:val="222222"/>
                <w:sz w:val="19"/>
              </w:rPr>
              <w:t>Salience</w:t>
            </w:r>
          </w:p>
        </w:tc>
        <w:tc>
          <w:tcPr>
            <w:tcW w:w="4819" w:type="dxa"/>
          </w:tcPr>
          <w:p w14:paraId="231A7BB3"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显著性提示，通过颜色边框或高亮表达 alarm、caution、processing、attention required 等状态。</w:t>
            </w:r>
          </w:p>
        </w:tc>
      </w:tr>
      <w:tr w14:paraId="53C96E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</w:tcPr>
          <w:p w14:paraId="5D544171">
            <w:r>
              <w:rPr>
                <w:rFonts w:ascii="Noto Sans CJK SC" w:hAnsi="Noto Sans CJK SC" w:eastAsia="Noto Sans CJK SC"/>
                <w:b/>
                <w:color w:val="222222"/>
                <w:sz w:val="19"/>
              </w:rPr>
              <w:t>Dialog</w:t>
            </w:r>
          </w:p>
        </w:tc>
        <w:tc>
          <w:tcPr>
            <w:tcW w:w="4819" w:type="dxa"/>
          </w:tcPr>
          <w:p w14:paraId="109960B6"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对话框，用于信息展示、输入/选择、确认/消息等临时交互。</w:t>
            </w:r>
          </w:p>
        </w:tc>
      </w:tr>
    </w:tbl>
    <w:p w14:paraId="5AB83509">
      <w:pPr>
        <w:spacing w:after="80" w:line="300" w:lineRule="auto"/>
      </w:pPr>
    </w:p>
    <w:p w14:paraId="0173CC89">
      <w:pPr>
        <w:pStyle w:val="3"/>
        <w:spacing w:before="200" w:after="120"/>
      </w:pPr>
      <w:r>
        <w:t>4 设计驱动与总体目标</w:t>
      </w:r>
    </w:p>
    <w:p w14:paraId="6D9D95EF">
      <w:pPr>
        <w:spacing w:after="80" w:line="300" w:lineRule="auto"/>
        <w:ind w:left="340"/>
      </w:pPr>
      <w:r>
        <w:rPr>
          <w:rFonts w:ascii="Noto Sans CJK SC" w:hAnsi="Noto Sans CJK SC" w:eastAsia="Noto Sans CJK SC"/>
          <w:b w:val="0"/>
          <w:color w:val="222222"/>
          <w:sz w:val="21"/>
        </w:rPr>
        <w:t>• 任务导向。界面按用户任务组织，而不是按底层技术组件堆叠。</w:t>
      </w:r>
    </w:p>
    <w:p w14:paraId="7EA617C6">
      <w:pPr>
        <w:spacing w:after="80" w:line="300" w:lineRule="auto"/>
        <w:ind w:left="340"/>
      </w:pPr>
      <w:r>
        <w:rPr>
          <w:rFonts w:ascii="Noto Sans CJK SC" w:hAnsi="Noto Sans CJK SC" w:eastAsia="Noto Sans CJK SC"/>
          <w:b w:val="0"/>
          <w:color w:val="222222"/>
          <w:sz w:val="21"/>
        </w:rPr>
        <w:t>• 安全优先。即使对话框存在，也必须优先保证告警可达和关键功能可达。</w:t>
      </w:r>
    </w:p>
    <w:p w14:paraId="245D2F7B">
      <w:pPr>
        <w:spacing w:after="80" w:line="300" w:lineRule="auto"/>
        <w:ind w:left="340"/>
      </w:pPr>
      <w:r>
        <w:rPr>
          <w:rFonts w:ascii="Noto Sans CJK SC" w:hAnsi="Noto Sans CJK SC" w:eastAsia="Noto Sans CJK SC"/>
          <w:b w:val="0"/>
          <w:color w:val="222222"/>
          <w:sz w:val="21"/>
        </w:rPr>
        <w:t>• 标准驱动。对齐 E95 的网络式导航、四区布局、显著性语义与对话框规则。</w:t>
      </w:r>
    </w:p>
    <w:p w14:paraId="535246CC">
      <w:pPr>
        <w:spacing w:after="80" w:line="300" w:lineRule="auto"/>
        <w:ind w:left="340"/>
      </w:pPr>
      <w:r>
        <w:rPr>
          <w:rFonts w:ascii="Noto Sans CJK SC" w:hAnsi="Noto Sans CJK SC" w:eastAsia="Noto Sans CJK SC"/>
          <w:b w:val="0"/>
          <w:color w:val="222222"/>
          <w:sz w:val="21"/>
        </w:rPr>
        <w:t>• 表现层边界清晰。FusionUI 只承载展示、交互和视图状态，不持有设备调度决策或协议解析逻辑。</w:t>
      </w:r>
    </w:p>
    <w:p w14:paraId="3FD7AA55">
      <w:pPr>
        <w:spacing w:after="80" w:line="300" w:lineRule="auto"/>
        <w:ind w:left="340"/>
      </w:pPr>
      <w:r>
        <w:rPr>
          <w:rFonts w:ascii="Noto Sans CJK SC" w:hAnsi="Noto Sans CJK SC" w:eastAsia="Noto Sans CJK SC"/>
          <w:b w:val="0"/>
          <w:color w:val="222222"/>
          <w:sz w:val="21"/>
        </w:rPr>
        <w:t>• 多角色协同。支持 Operator、Engineer、Maintenance、FA/Host 调试、管理员等不同用户上下文。</w:t>
      </w:r>
    </w:p>
    <w:p w14:paraId="7D27176A">
      <w:pPr>
        <w:spacing w:after="80" w:line="300" w:lineRule="auto"/>
        <w:ind w:left="340"/>
      </w:pPr>
      <w:r>
        <w:rPr>
          <w:rFonts w:ascii="Noto Sans CJK SC" w:hAnsi="Noto Sans CJK SC" w:eastAsia="Noto Sans CJK SC"/>
          <w:b w:val="0"/>
          <w:color w:val="222222"/>
          <w:sz w:val="21"/>
        </w:rPr>
        <w:t>• 触控友好。适配设备前台触摸屏场景，并兼顾维护站与远程工程站。</w:t>
      </w:r>
    </w:p>
    <w:p w14:paraId="0F993138">
      <w:pPr>
        <w:pStyle w:val="4"/>
        <w:spacing w:before="160" w:after="80"/>
      </w:pPr>
      <w:r>
        <w:t>4.1 FusionUI 的架构定位</w:t>
      </w:r>
    </w:p>
    <w:p w14:paraId="7888EE27">
      <w:pPr>
        <w:spacing w:after="80" w:line="300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FusionUI 是 FusionCore 的 Presentation Layer，向上服务于操作员、工程师、FA 调试人员和维护人员；向下消费 FusionApp / FusionScheduler 提供的作业与物料读模型，消费 FusionDomain / FusionEquipment 提供的设备语义与状态对象，并消费 FusionFA、FusionLog、FusionData、FusionConfig 等模块提供的特定视图模型。</w:t>
      </w:r>
    </w:p>
    <w:p w14:paraId="541EE5E5">
      <w:pPr>
        <w:pStyle w:val="4"/>
        <w:spacing w:before="160" w:after="80"/>
      </w:pPr>
      <w:r>
        <w:t>4.2 FusionUI 不负责的内容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330545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  <w:shd w:val="clear" w:color="auto" w:fill="EEF3F8"/>
          </w:tcPr>
          <w:p w14:paraId="24DBB65F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22222"/>
                <w:sz w:val="20"/>
              </w:rPr>
              <w:t>FusionUI 负责</w:t>
            </w:r>
          </w:p>
        </w:tc>
        <w:tc>
          <w:tcPr>
            <w:tcW w:w="4706" w:type="dxa"/>
            <w:shd w:val="clear" w:color="auto" w:fill="EEF3F8"/>
          </w:tcPr>
          <w:p w14:paraId="1775F528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22222"/>
                <w:sz w:val="20"/>
              </w:rPr>
              <w:t>FusionUI 不负责</w:t>
            </w:r>
          </w:p>
        </w:tc>
      </w:tr>
      <w:tr w14:paraId="18B0FA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</w:tcPr>
          <w:p w14:paraId="339E9324"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• 页面呈现与状态可视化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br w:type="textWrapping"/>
            </w: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• 导航与视图保持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br w:type="textWrapping"/>
            </w: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• 角色可见性控制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br w:type="textWrapping"/>
            </w: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• 对话框与用户输入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br w:type="textWrapping"/>
            </w: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• 主题、多语言、触控与高 DPI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br w:type="textWrapping"/>
            </w: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• 告警与消息的统一展示</w:t>
            </w:r>
          </w:p>
        </w:tc>
        <w:tc>
          <w:tcPr>
            <w:tcW w:w="4819" w:type="dxa"/>
          </w:tcPr>
          <w:p w14:paraId="47A72BD4"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• PLC / Motion / Vision 的底层访问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br w:type="textWrapping"/>
            </w: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• SECS/GEM 报文编解码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br w:type="textWrapping"/>
            </w: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• Recipe 执行或路径规划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br w:type="textWrapping"/>
            </w: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• 物料流转与异常恢复算法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br w:type="textWrapping"/>
            </w: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• 设备互锁与安全逻辑本体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br w:type="textWrapping"/>
            </w: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• 业务对象持久化策略</w:t>
            </w:r>
          </w:p>
        </w:tc>
      </w:tr>
    </w:tbl>
    <w:p w14:paraId="58FAE556">
      <w:pPr>
        <w:spacing w:after="80" w:line="300" w:lineRule="auto"/>
      </w:pPr>
    </w:p>
    <w:p w14:paraId="22792FCB">
      <w:pPr>
        <w:pStyle w:val="3"/>
        <w:spacing w:before="200" w:after="120"/>
      </w:pPr>
      <w:r>
        <w:t>5 E95 对齐的人机界面模型</w:t>
      </w:r>
    </w:p>
    <w:p w14:paraId="57D17CCD">
      <w:pPr>
        <w:spacing w:after="80" w:line="300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本章给出 FusionUI 对 E95 的核心吸收方式。FusionUI 不机械复制标准原文，而是在保留标准意图的前提下，形成适用于 WPF、半导体设备与自动化设备场景的设计基线。</w:t>
      </w:r>
    </w:p>
    <w:p w14:paraId="0A5A7CD3">
      <w:pPr>
        <w:pStyle w:val="4"/>
        <w:spacing w:before="160" w:after="80"/>
      </w:pPr>
      <w:r>
        <w:t>5.1 网络式导航模型</w:t>
      </w:r>
    </w:p>
    <w:p w14:paraId="31A39318">
      <w:pPr>
        <w:spacing w:after="80" w:line="300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FusionUI 采用网络式的全局导航模型。用户应可从任何功能域直接切换到其他功能域；在返回原功能域时，系统应恢复最近一次视图与对话上下文。除登录/登出等受限场景外，不要求用户先关闭当前对话框才能跳转到其他安全关键功能。</w:t>
      </w:r>
    </w:p>
    <w:p w14:paraId="7054B37F">
      <w:pPr>
        <w:spacing w:after="80" w:line="300" w:lineRule="auto"/>
      </w:pPr>
      <w:r>
        <w:drawing>
          <wp:inline distT="0" distB="0" distL="114300" distR="114300">
            <wp:extent cx="5939790" cy="2120900"/>
            <wp:effectExtent l="0" t="0" r="381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2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381CB">
      <w:pPr>
        <w:pStyle w:val="164"/>
        <w:jc w:val="center"/>
      </w:pPr>
      <w:r>
        <w:t>图 1  FusionUI 功能域导航基线（对齐 E95 功能域，并为 FA 预留扩展位置）</w:t>
      </w:r>
    </w:p>
    <w:p w14:paraId="7197248C">
      <w:pPr>
        <w:pStyle w:val="4"/>
        <w:spacing w:before="160" w:after="80"/>
      </w:pPr>
      <w:r>
        <w:t>5.2 四区基础布局</w:t>
      </w:r>
    </w:p>
    <w:p w14:paraId="4C54AE1D">
      <w:pPr>
        <w:spacing w:after="80" w:line="300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FusionUI 的主显示窗口采用四区结构：Title Panel、Information Panel、Command Panel、Navigation Panel。默认命令区位于右侧；同时支持左手模式，将命令区切换到左侧以避免遮挡。</w:t>
      </w:r>
    </w:p>
    <w:p w14:paraId="090EB940">
      <w:pPr>
        <w:spacing w:after="80" w:line="300" w:lineRule="auto"/>
      </w:pPr>
      <w:r>
        <w:drawing>
          <wp:inline distT="0" distB="0" distL="114300" distR="114300">
            <wp:extent cx="5939790" cy="3224530"/>
            <wp:effectExtent l="0" t="0" r="3810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2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AB714">
      <w:pPr>
        <w:pStyle w:val="164"/>
        <w:jc w:val="center"/>
      </w:pPr>
      <w:r>
        <w:t>图 2  FusionUI 的四区基础布局与左右手命令区方向</w:t>
      </w:r>
    </w:p>
    <w:p w14:paraId="730C62EE">
      <w:pPr>
        <w:pStyle w:val="4"/>
        <w:spacing w:before="160" w:after="80"/>
      </w:pPr>
      <w:r>
        <w:t>5.3 Title Panel 设计基线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12C2BD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EF3F8"/>
          </w:tcPr>
          <w:p w14:paraId="5CA2207F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22222"/>
                <w:sz w:val="20"/>
              </w:rPr>
              <w:t>区域对象</w:t>
            </w:r>
          </w:p>
        </w:tc>
        <w:tc>
          <w:tcPr>
            <w:tcW w:w="3402" w:type="dxa"/>
            <w:shd w:val="clear" w:color="auto" w:fill="EEF3F8"/>
          </w:tcPr>
          <w:p w14:paraId="3A87E395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22222"/>
                <w:sz w:val="20"/>
              </w:rPr>
              <w:t>FusionUI 基线</w:t>
            </w:r>
          </w:p>
        </w:tc>
        <w:tc>
          <w:tcPr>
            <w:tcW w:w="3969" w:type="dxa"/>
            <w:shd w:val="clear" w:color="auto" w:fill="EEF3F8"/>
          </w:tcPr>
          <w:p w14:paraId="625654E9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22222"/>
                <w:sz w:val="20"/>
              </w:rPr>
              <w:t>说明</w:t>
            </w:r>
          </w:p>
        </w:tc>
      </w:tr>
      <w:tr w14:paraId="6747AF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619A2771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9"/>
              </w:rPr>
              <w:t>Host Communication Status</w:t>
            </w:r>
          </w:p>
        </w:tc>
        <w:tc>
          <w:tcPr>
            <w:tcW w:w="3213" w:type="dxa"/>
          </w:tcPr>
          <w:p w14:paraId="0208AF34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启用</w:t>
            </w:r>
          </w:p>
        </w:tc>
        <w:tc>
          <w:tcPr>
            <w:tcW w:w="3213" w:type="dxa"/>
          </w:tcPr>
          <w:p w14:paraId="72CD2BB6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位于左上区域，显示 Active/Inactive、Connected/Disconnected、Local/Remote 等状态。</w:t>
            </w:r>
          </w:p>
        </w:tc>
      </w:tr>
      <w:tr w14:paraId="77D642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7CABC7E5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9"/>
              </w:rPr>
              <w:t>Date/Time Display</w:t>
            </w:r>
          </w:p>
        </w:tc>
        <w:tc>
          <w:tcPr>
            <w:tcW w:w="3213" w:type="dxa"/>
          </w:tcPr>
          <w:p w14:paraId="1D0A210C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启用</w:t>
            </w:r>
          </w:p>
        </w:tc>
        <w:tc>
          <w:tcPr>
            <w:tcW w:w="3213" w:type="dxa"/>
          </w:tcPr>
          <w:p w14:paraId="175B95AF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固定显示在标题区，作为系统时间基线。</w:t>
            </w:r>
          </w:p>
        </w:tc>
      </w:tr>
      <w:tr w14:paraId="1634A2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3C9F3D25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9"/>
              </w:rPr>
              <w:t>Current View Name</w:t>
            </w:r>
          </w:p>
        </w:tc>
        <w:tc>
          <w:tcPr>
            <w:tcW w:w="3213" w:type="dxa"/>
          </w:tcPr>
          <w:p w14:paraId="2F9A66AB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启用</w:t>
            </w:r>
          </w:p>
        </w:tc>
        <w:tc>
          <w:tcPr>
            <w:tcW w:w="3213" w:type="dxa"/>
          </w:tcPr>
          <w:p w14:paraId="6312BC3B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显示当前功能域与子视图名称。</w:t>
            </w:r>
          </w:p>
        </w:tc>
      </w:tr>
      <w:tr w14:paraId="2BEE1A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6A686A6F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9"/>
              </w:rPr>
              <w:t>Message Area</w:t>
            </w:r>
          </w:p>
        </w:tc>
        <w:tc>
          <w:tcPr>
            <w:tcW w:w="3213" w:type="dxa"/>
          </w:tcPr>
          <w:p w14:paraId="54C06377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启用</w:t>
            </w:r>
          </w:p>
        </w:tc>
        <w:tc>
          <w:tcPr>
            <w:tcW w:w="3213" w:type="dxa"/>
          </w:tcPr>
          <w:p w14:paraId="6402132A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显示当前设备提示、工艺提示、重要通知。</w:t>
            </w:r>
          </w:p>
        </w:tc>
      </w:tr>
      <w:tr w14:paraId="21EE45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0D6455D5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9"/>
              </w:rPr>
              <w:t>Login/Logout</w:t>
            </w:r>
          </w:p>
        </w:tc>
        <w:tc>
          <w:tcPr>
            <w:tcW w:w="3213" w:type="dxa"/>
          </w:tcPr>
          <w:p w14:paraId="33B36CE6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按角色启用</w:t>
            </w:r>
          </w:p>
        </w:tc>
        <w:tc>
          <w:tcPr>
            <w:tcW w:w="3213" w:type="dxa"/>
          </w:tcPr>
          <w:p w14:paraId="5B31A2BA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未登录时显示 Login Here，登录后显示当前用户标识。</w:t>
            </w:r>
          </w:p>
        </w:tc>
      </w:tr>
      <w:tr w14:paraId="3B1F12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722F76F3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9"/>
              </w:rPr>
              <w:t>Light Tower / Critical Parameters</w:t>
            </w:r>
          </w:p>
        </w:tc>
        <w:tc>
          <w:tcPr>
            <w:tcW w:w="3213" w:type="dxa"/>
          </w:tcPr>
          <w:p w14:paraId="1E1097D2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推荐启用</w:t>
            </w:r>
          </w:p>
        </w:tc>
        <w:tc>
          <w:tcPr>
            <w:tcW w:w="3213" w:type="dxa"/>
          </w:tcPr>
          <w:p w14:paraId="51F5D50A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用于展示光塔、关键参数、静音按钮、企业标识等常显对象。</w:t>
            </w:r>
          </w:p>
        </w:tc>
      </w:tr>
    </w:tbl>
    <w:p w14:paraId="5D4C6FD3">
      <w:pPr>
        <w:pStyle w:val="4"/>
        <w:spacing w:before="160" w:after="80"/>
      </w:pPr>
      <w:r>
        <w:t>5.4 Navigation Panel 设计基线</w:t>
      </w:r>
    </w:p>
    <w:p w14:paraId="27633AEF">
      <w:pPr>
        <w:spacing w:after="80" w:line="300" w:lineRule="auto"/>
        <w:ind w:left="340"/>
      </w:pPr>
      <w:r>
        <w:rPr>
          <w:rFonts w:ascii="Noto Sans CJK SC" w:hAnsi="Noto Sans CJK SC" w:eastAsia="Noto Sans CJK SC"/>
          <w:b w:val="0"/>
          <w:color w:val="222222"/>
          <w:sz w:val="21"/>
        </w:rPr>
        <w:t>• 导航区始终位于主窗口底部，默认水平排列。</w:t>
      </w:r>
    </w:p>
    <w:p w14:paraId="28421E85">
      <w:pPr>
        <w:spacing w:after="80" w:line="300" w:lineRule="auto"/>
        <w:ind w:left="340"/>
      </w:pPr>
      <w:r>
        <w:rPr>
          <w:rFonts w:ascii="Noto Sans CJK SC" w:hAnsi="Noto Sans CJK SC" w:eastAsia="Noto Sans CJK SC"/>
          <w:b w:val="0"/>
          <w:color w:val="222222"/>
          <w:sz w:val="21"/>
        </w:rPr>
        <w:t>• 按钮按预计使用频率从左到右排序；Alarms 与 Help 固定在最右侧，其中 Alarms 与前一按钮之间留出更大间距。</w:t>
      </w:r>
    </w:p>
    <w:p w14:paraId="4FD95222">
      <w:pPr>
        <w:spacing w:after="80" w:line="300" w:lineRule="auto"/>
        <w:ind w:left="340"/>
      </w:pPr>
      <w:r>
        <w:rPr>
          <w:rFonts w:ascii="Noto Sans CJK SC" w:hAnsi="Noto Sans CJK SC" w:eastAsia="Noto Sans CJK SC"/>
          <w:b w:val="0"/>
          <w:color w:val="222222"/>
          <w:sz w:val="21"/>
        </w:rPr>
        <w:t>• 按钮必须带文本标签；图标可选，但不得替代文本标签。</w:t>
      </w:r>
    </w:p>
    <w:p w14:paraId="3BDE46D7">
      <w:pPr>
        <w:spacing w:after="80" w:line="300" w:lineRule="auto"/>
        <w:ind w:left="340"/>
      </w:pPr>
      <w:r>
        <w:rPr>
          <w:rFonts w:ascii="Noto Sans CJK SC" w:hAnsi="Noto Sans CJK SC" w:eastAsia="Noto Sans CJK SC"/>
          <w:b w:val="0"/>
          <w:color w:val="222222"/>
          <w:sz w:val="21"/>
        </w:rPr>
        <w:t>• 如需扩展功能按钮，应插入 Setup 与 Alarms 之间。FusionUI 一期为 FA 保留该位置。</w:t>
      </w:r>
    </w:p>
    <w:p w14:paraId="253C8F2E">
      <w:pPr>
        <w:pStyle w:val="4"/>
        <w:spacing w:before="160" w:after="80"/>
      </w:pPr>
      <w:r>
        <w:t>5.5 子导航与命令区分离</w:t>
      </w:r>
    </w:p>
    <w:p w14:paraId="73C3BAC6">
      <w:pPr>
        <w:spacing w:after="80" w:line="300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当功能域内部存在多个视图时，FusionUI 优先采用 Tabs 形式的单行子导航。子导航与命令区必须分离，避免用户混淆视图切换与执行命令，同时保持 Information Panel 的显示比例稳定，避免视图切换时内容横向跳动。</w:t>
      </w:r>
    </w:p>
    <w:p w14:paraId="704646AA">
      <w:pPr>
        <w:pStyle w:val="4"/>
        <w:spacing w:before="160" w:after="80"/>
      </w:pPr>
      <w:r>
        <w:t>5.6 Dialog 设计基线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16D163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EF3F8"/>
          </w:tcPr>
          <w:p w14:paraId="1D83809D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22222"/>
                <w:sz w:val="20"/>
              </w:rPr>
              <w:t>对话框类型</w:t>
            </w:r>
          </w:p>
        </w:tc>
        <w:tc>
          <w:tcPr>
            <w:tcW w:w="2835" w:type="dxa"/>
            <w:shd w:val="clear" w:color="auto" w:fill="EEF3F8"/>
          </w:tcPr>
          <w:p w14:paraId="4ACE6C13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22222"/>
                <w:sz w:val="20"/>
              </w:rPr>
              <w:t>适用场景</w:t>
            </w:r>
          </w:p>
        </w:tc>
        <w:tc>
          <w:tcPr>
            <w:tcW w:w="4819" w:type="dxa"/>
            <w:shd w:val="clear" w:color="auto" w:fill="EEF3F8"/>
          </w:tcPr>
          <w:p w14:paraId="47C4A3FE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22222"/>
                <w:sz w:val="20"/>
              </w:rPr>
              <w:t>FusionUI 规则</w:t>
            </w:r>
          </w:p>
        </w:tc>
      </w:tr>
      <w:tr w14:paraId="10A55C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6B8598A4">
            <w:r>
              <w:rPr>
                <w:rFonts w:ascii="Noto Sans CJK SC" w:hAnsi="Noto Sans CJK SC" w:eastAsia="Noto Sans CJK SC"/>
                <w:b/>
                <w:color w:val="222222"/>
                <w:sz w:val="19"/>
              </w:rPr>
              <w:t>Information Dialog</w:t>
            </w:r>
          </w:p>
        </w:tc>
        <w:tc>
          <w:tcPr>
            <w:tcW w:w="3213" w:type="dxa"/>
          </w:tcPr>
          <w:p w14:paraId="0DAAE6ED"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展示补充信息</w:t>
            </w:r>
          </w:p>
        </w:tc>
        <w:tc>
          <w:tcPr>
            <w:tcW w:w="3213" w:type="dxa"/>
          </w:tcPr>
          <w:p w14:paraId="58BA908E"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使用 Close 关闭，不使用 OK 取代 Close。</w:t>
            </w:r>
          </w:p>
        </w:tc>
      </w:tr>
      <w:tr w14:paraId="0D50D6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6AE1492C">
            <w:r>
              <w:rPr>
                <w:rFonts w:ascii="Noto Sans CJK SC" w:hAnsi="Noto Sans CJK SC" w:eastAsia="Noto Sans CJK SC"/>
                <w:b/>
                <w:color w:val="222222"/>
                <w:sz w:val="19"/>
              </w:rPr>
              <w:t>Input/Selection Dialog</w:t>
            </w:r>
          </w:p>
        </w:tc>
        <w:tc>
          <w:tcPr>
            <w:tcW w:w="3213" w:type="dxa"/>
          </w:tcPr>
          <w:p w14:paraId="5005B344"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参数输入与选择</w:t>
            </w:r>
          </w:p>
        </w:tc>
        <w:tc>
          <w:tcPr>
            <w:tcW w:w="3213" w:type="dxa"/>
          </w:tcPr>
          <w:p w14:paraId="2F7B983C"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使用 OK / Cancel；在必填项不完整前，OK 必须禁用。</w:t>
            </w:r>
          </w:p>
        </w:tc>
      </w:tr>
      <w:tr w14:paraId="27D6A0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26BA0935">
            <w:r>
              <w:rPr>
                <w:rFonts w:ascii="Noto Sans CJK SC" w:hAnsi="Noto Sans CJK SC" w:eastAsia="Noto Sans CJK SC"/>
                <w:b/>
                <w:color w:val="222222"/>
                <w:sz w:val="19"/>
              </w:rPr>
              <w:t>Message Dialog</w:t>
            </w:r>
          </w:p>
        </w:tc>
        <w:tc>
          <w:tcPr>
            <w:tcW w:w="3213" w:type="dxa"/>
          </w:tcPr>
          <w:p w14:paraId="596BCE9A"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错误、确认、进度、注意事项</w:t>
            </w:r>
          </w:p>
        </w:tc>
        <w:tc>
          <w:tcPr>
            <w:tcW w:w="3213" w:type="dxa"/>
          </w:tcPr>
          <w:p w14:paraId="58CE7831"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根据场景使用 Close、OK/Cancel 或 Yes/No；导致错误的按钮应优先禁用而非频繁弹错。</w:t>
            </w:r>
          </w:p>
        </w:tc>
      </w:tr>
    </w:tbl>
    <w:p w14:paraId="3D8A291E">
      <w:pPr>
        <w:spacing w:after="80" w:line="300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除登录/登出受限场景外，对话框不应遮挡导航区；用户在处理告警或关键安全操作时，应能立即到达对应功能域。</w:t>
      </w:r>
    </w:p>
    <w:p w14:paraId="5550B52D">
      <w:pPr>
        <w:pStyle w:val="4"/>
        <w:spacing w:before="160" w:after="80"/>
      </w:pPr>
      <w:r>
        <w:t>5.7 显著性与颜色语义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12509C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3F8"/>
          </w:tcPr>
          <w:p w14:paraId="45610150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22222"/>
                <w:sz w:val="20"/>
              </w:rPr>
              <w:t>显著性颜色</w:t>
            </w:r>
          </w:p>
        </w:tc>
        <w:tc>
          <w:tcPr>
            <w:tcW w:w="2268" w:type="dxa"/>
            <w:shd w:val="clear" w:color="auto" w:fill="EEF3F8"/>
          </w:tcPr>
          <w:p w14:paraId="242DF0F9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22222"/>
                <w:sz w:val="20"/>
              </w:rPr>
              <w:t>语义</w:t>
            </w:r>
          </w:p>
        </w:tc>
        <w:tc>
          <w:tcPr>
            <w:tcW w:w="5669" w:type="dxa"/>
            <w:shd w:val="clear" w:color="auto" w:fill="EEF3F8"/>
          </w:tcPr>
          <w:p w14:paraId="551F996A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22222"/>
                <w:sz w:val="20"/>
              </w:rPr>
              <w:t>FusionUI 基线</w:t>
            </w:r>
          </w:p>
        </w:tc>
      </w:tr>
      <w:tr w14:paraId="3698AC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7C849B27">
            <w:r>
              <w:rPr>
                <w:rFonts w:ascii="Noto Sans CJK SC" w:hAnsi="Noto Sans CJK SC" w:eastAsia="Noto Sans CJK SC"/>
                <w:b/>
                <w:color w:val="222222"/>
                <w:sz w:val="19"/>
              </w:rPr>
              <w:t>中蓝</w:t>
            </w:r>
          </w:p>
        </w:tc>
        <w:tc>
          <w:tcPr>
            <w:tcW w:w="3213" w:type="dxa"/>
          </w:tcPr>
          <w:p w14:paraId="709AFFC0"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当前功能域 / 未完成任务</w:t>
            </w:r>
          </w:p>
        </w:tc>
        <w:tc>
          <w:tcPr>
            <w:tcW w:w="3213" w:type="dxa"/>
          </w:tcPr>
          <w:p w14:paraId="67AF0390"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当前选中的全局按钮为按下态并显示中蓝；存在未完成任务的其他功能域按钮也可显示中蓝。</w:t>
            </w:r>
          </w:p>
        </w:tc>
      </w:tr>
      <w:tr w14:paraId="1A4061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55227D62">
            <w:r>
              <w:rPr>
                <w:rFonts w:ascii="Noto Sans CJK SC" w:hAnsi="Noto Sans CJK SC" w:eastAsia="Noto Sans CJK SC"/>
                <w:b/>
                <w:color w:val="222222"/>
                <w:sz w:val="19"/>
              </w:rPr>
              <w:t>中绿</w:t>
            </w:r>
          </w:p>
        </w:tc>
        <w:tc>
          <w:tcPr>
            <w:tcW w:w="3213" w:type="dxa"/>
          </w:tcPr>
          <w:p w14:paraId="058E6B2E"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需要用户关注</w:t>
            </w:r>
          </w:p>
        </w:tc>
        <w:tc>
          <w:tcPr>
            <w:tcW w:w="3213" w:type="dxa"/>
          </w:tcPr>
          <w:p w14:paraId="368853F4"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用于 Jobs 功能域，如 Ready to Load、Ready to Unload、Ready to Run。</w:t>
            </w:r>
          </w:p>
        </w:tc>
      </w:tr>
      <w:tr w14:paraId="3D9448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693DFC1E">
            <w:r>
              <w:rPr>
                <w:rFonts w:ascii="Noto Sans CJK SC" w:hAnsi="Noto Sans CJK SC" w:eastAsia="Noto Sans CJK SC"/>
                <w:b/>
                <w:color w:val="222222"/>
                <w:sz w:val="19"/>
              </w:rPr>
              <w:t>亮黄</w:t>
            </w:r>
          </w:p>
        </w:tc>
        <w:tc>
          <w:tcPr>
            <w:tcW w:w="3213" w:type="dxa"/>
          </w:tcPr>
          <w:p w14:paraId="0A6912DA"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Caution / Warning</w:t>
            </w:r>
          </w:p>
        </w:tc>
        <w:tc>
          <w:tcPr>
            <w:tcW w:w="3213" w:type="dxa"/>
          </w:tcPr>
          <w:p w14:paraId="1B41C64F"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仅用于 Alarms 按钮或明确的 caution 对象。</w:t>
            </w:r>
          </w:p>
        </w:tc>
      </w:tr>
      <w:tr w14:paraId="162678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047D92C8">
            <w:r>
              <w:rPr>
                <w:rFonts w:ascii="Noto Sans CJK SC" w:hAnsi="Noto Sans CJK SC" w:eastAsia="Noto Sans CJK SC"/>
                <w:b/>
                <w:color w:val="222222"/>
                <w:sz w:val="19"/>
              </w:rPr>
              <w:t>亮红</w:t>
            </w:r>
          </w:p>
        </w:tc>
        <w:tc>
          <w:tcPr>
            <w:tcW w:w="3213" w:type="dxa"/>
          </w:tcPr>
          <w:p w14:paraId="3F25E94C"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Alarm</w:t>
            </w:r>
          </w:p>
        </w:tc>
        <w:tc>
          <w:tcPr>
            <w:tcW w:w="3213" w:type="dxa"/>
          </w:tcPr>
          <w:p w14:paraId="5C015A15"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用于未确认或未清除 alarm 的最高级提示。</w:t>
            </w:r>
          </w:p>
        </w:tc>
      </w:tr>
    </w:tbl>
    <w:p w14:paraId="75771AD0">
      <w:pPr>
        <w:spacing w:after="80" w:line="300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显著性用于吸引注意力，但不应遮蔽对象本身，也不应用来代替设备状态值本体。</w:t>
      </w:r>
    </w:p>
    <w:p w14:paraId="53EFD25C">
      <w:pPr>
        <w:spacing w:after="80" w:line="300" w:lineRule="auto"/>
      </w:pPr>
    </w:p>
    <w:p w14:paraId="192FCEC9">
      <w:pPr>
        <w:pStyle w:val="3"/>
        <w:spacing w:before="200" w:after="120"/>
      </w:pPr>
      <w:r>
        <w:t>6 功能域信息架构</w:t>
      </w:r>
    </w:p>
    <w:p w14:paraId="5AAD22A4">
      <w:pPr>
        <w:spacing w:after="80" w:line="300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FusionUI 采用以功能域为核心的信息架构。功能域对应用户任务和标准对象，而不是对应某个技术模块。如下表给出 E95 功能域与 FusionCore 上游模块的映射基线。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2409"/>
      </w:tblGrid>
      <w:tr w14:paraId="6107C2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EF3F8"/>
          </w:tcPr>
          <w:p w14:paraId="12BAE845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22222"/>
                <w:sz w:val="20"/>
              </w:rPr>
              <w:t>功能域</w:t>
            </w:r>
          </w:p>
        </w:tc>
        <w:tc>
          <w:tcPr>
            <w:tcW w:w="3175" w:type="dxa"/>
            <w:shd w:val="clear" w:color="auto" w:fill="EEF3F8"/>
          </w:tcPr>
          <w:p w14:paraId="31D1C2F8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22222"/>
                <w:sz w:val="20"/>
              </w:rPr>
              <w:t>典型页面 / 视图</w:t>
            </w:r>
          </w:p>
        </w:tc>
        <w:tc>
          <w:tcPr>
            <w:tcW w:w="2551" w:type="dxa"/>
            <w:shd w:val="clear" w:color="auto" w:fill="EEF3F8"/>
          </w:tcPr>
          <w:p w14:paraId="57D8C5E5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22222"/>
                <w:sz w:val="20"/>
              </w:rPr>
              <w:t>主要上游模块</w:t>
            </w:r>
          </w:p>
        </w:tc>
        <w:tc>
          <w:tcPr>
            <w:tcW w:w="2324" w:type="dxa"/>
            <w:shd w:val="clear" w:color="auto" w:fill="EEF3F8"/>
          </w:tcPr>
          <w:p w14:paraId="4EDDB6A3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22222"/>
                <w:sz w:val="20"/>
              </w:rPr>
              <w:t>说明</w:t>
            </w:r>
          </w:p>
        </w:tc>
      </w:tr>
      <w:tr w14:paraId="45645F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</w:tcPr>
          <w:p w14:paraId="09644B84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22222"/>
                <w:sz w:val="18"/>
              </w:rPr>
              <w:t>Jobs</w:t>
            </w:r>
          </w:p>
        </w:tc>
        <w:tc>
          <w:tcPr>
            <w:tcW w:w="2409" w:type="dxa"/>
          </w:tcPr>
          <w:p w14:paraId="7908E903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Run Board、Queue、Material Map、Current Job、Dispatch</w:t>
            </w:r>
          </w:p>
        </w:tc>
        <w:tc>
          <w:tcPr>
            <w:tcW w:w="2409" w:type="dxa"/>
          </w:tcPr>
          <w:p w14:paraId="44202A97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FusionScheduler、FusionEquipment、FusionDomain</w:t>
            </w:r>
          </w:p>
        </w:tc>
        <w:tc>
          <w:tcPr>
            <w:tcW w:w="2409" w:type="dxa"/>
          </w:tcPr>
          <w:p w14:paraId="325A5BE6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面向生产操作与物料流转。</w:t>
            </w:r>
          </w:p>
        </w:tc>
      </w:tr>
      <w:tr w14:paraId="56A5B1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</w:tcPr>
          <w:p w14:paraId="2F9CDB2E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22222"/>
                <w:sz w:val="18"/>
              </w:rPr>
              <w:t>System</w:t>
            </w:r>
          </w:p>
        </w:tc>
        <w:tc>
          <w:tcPr>
            <w:tcW w:w="2409" w:type="dxa"/>
          </w:tcPr>
          <w:p w14:paraId="40449758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Equipment Overview、Manual、Maintenance、Calibration、Diagnostics</w:t>
            </w:r>
          </w:p>
        </w:tc>
        <w:tc>
          <w:tcPr>
            <w:tcW w:w="2409" w:type="dxa"/>
          </w:tcPr>
          <w:p w14:paraId="1A3D257C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FusionEquipment、FusionMotion、FusionIO、FusionVision</w:t>
            </w:r>
          </w:p>
        </w:tc>
        <w:tc>
          <w:tcPr>
            <w:tcW w:w="2409" w:type="dxa"/>
          </w:tcPr>
          <w:p w14:paraId="694C573C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面向状态监控与工程级操作。</w:t>
            </w:r>
          </w:p>
        </w:tc>
      </w:tr>
      <w:tr w14:paraId="278587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</w:tcPr>
          <w:p w14:paraId="5DBF7A95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22222"/>
                <w:sz w:val="18"/>
              </w:rPr>
              <w:t>Recipes</w:t>
            </w:r>
          </w:p>
        </w:tc>
        <w:tc>
          <w:tcPr>
            <w:tcW w:w="2409" w:type="dxa"/>
          </w:tcPr>
          <w:p w14:paraId="73A763B7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Recipe List、Editor、Validation、Version Compare</w:t>
            </w:r>
          </w:p>
        </w:tc>
        <w:tc>
          <w:tcPr>
            <w:tcW w:w="2409" w:type="dxa"/>
          </w:tcPr>
          <w:p w14:paraId="03552F5E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FusionRecipe / FusionScheduler / FusionFA</w:t>
            </w:r>
          </w:p>
        </w:tc>
        <w:tc>
          <w:tcPr>
            <w:tcW w:w="2409" w:type="dxa"/>
          </w:tcPr>
          <w:p w14:paraId="1E01A761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区分配方管理与配方执行。</w:t>
            </w:r>
          </w:p>
        </w:tc>
      </w:tr>
      <w:tr w14:paraId="7013F3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</w:tcPr>
          <w:p w14:paraId="358E6074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22222"/>
                <w:sz w:val="18"/>
              </w:rPr>
              <w:t>Datalog</w:t>
            </w:r>
          </w:p>
        </w:tc>
        <w:tc>
          <w:tcPr>
            <w:tcW w:w="2409" w:type="dxa"/>
          </w:tcPr>
          <w:p w14:paraId="3E823A80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Trend、Trace、Event Log、SPC、History</w:t>
            </w:r>
          </w:p>
        </w:tc>
        <w:tc>
          <w:tcPr>
            <w:tcW w:w="2409" w:type="dxa"/>
          </w:tcPr>
          <w:p w14:paraId="16608C54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FusionData、FusionLog</w:t>
            </w:r>
          </w:p>
        </w:tc>
        <w:tc>
          <w:tcPr>
            <w:tcW w:w="2409" w:type="dxa"/>
          </w:tcPr>
          <w:p w14:paraId="197AECEB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E95 为条件项；FusionCore 一期建议启用。</w:t>
            </w:r>
          </w:p>
        </w:tc>
      </w:tr>
      <w:tr w14:paraId="538246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</w:tcPr>
          <w:p w14:paraId="1D7FB6EA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22222"/>
                <w:sz w:val="18"/>
              </w:rPr>
              <w:t>Setup</w:t>
            </w:r>
          </w:p>
        </w:tc>
        <w:tc>
          <w:tcPr>
            <w:tcW w:w="2409" w:type="dxa"/>
          </w:tcPr>
          <w:p w14:paraId="4389C8AD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Users、Permissions、Parameters、Device Options、Host Setup</w:t>
            </w:r>
          </w:p>
        </w:tc>
        <w:tc>
          <w:tcPr>
            <w:tcW w:w="2409" w:type="dxa"/>
          </w:tcPr>
          <w:p w14:paraId="45766AB5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FusionConfig、FusionSecurity、FusionFA</w:t>
            </w:r>
          </w:p>
        </w:tc>
        <w:tc>
          <w:tcPr>
            <w:tcW w:w="2409" w:type="dxa"/>
          </w:tcPr>
          <w:p w14:paraId="0356B192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承载账户、参数与主机通讯设置。</w:t>
            </w:r>
          </w:p>
        </w:tc>
      </w:tr>
      <w:tr w14:paraId="0CE9CB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</w:tcPr>
          <w:p w14:paraId="7C0F3D4C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22222"/>
                <w:sz w:val="18"/>
              </w:rPr>
              <w:t>FA</w:t>
            </w:r>
          </w:p>
        </w:tc>
        <w:tc>
          <w:tcPr>
            <w:tcW w:w="2409" w:type="dxa"/>
          </w:tcPr>
          <w:p w14:paraId="0B30DDA0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Host Session、Comm State、Remote Commands、Transactions</w:t>
            </w:r>
          </w:p>
        </w:tc>
        <w:tc>
          <w:tcPr>
            <w:tcW w:w="2409" w:type="dxa"/>
          </w:tcPr>
          <w:p w14:paraId="5BD74A38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FusionFA</w:t>
            </w:r>
          </w:p>
        </w:tc>
        <w:tc>
          <w:tcPr>
            <w:tcW w:w="2409" w:type="dxa"/>
          </w:tcPr>
          <w:p w14:paraId="56A6D332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非 E95 固定按钮，一期预留在 Setup 与 Alarms 之间。</w:t>
            </w:r>
          </w:p>
        </w:tc>
      </w:tr>
      <w:tr w14:paraId="239B51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</w:tcPr>
          <w:p w14:paraId="3BF1E24A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22222"/>
                <w:sz w:val="18"/>
              </w:rPr>
              <w:t>Alarms</w:t>
            </w:r>
          </w:p>
        </w:tc>
        <w:tc>
          <w:tcPr>
            <w:tcW w:w="2409" w:type="dxa"/>
          </w:tcPr>
          <w:p w14:paraId="49B1C1CC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Active Alarms、Acknowledge、History、Filter</w:t>
            </w:r>
          </w:p>
        </w:tc>
        <w:tc>
          <w:tcPr>
            <w:tcW w:w="2409" w:type="dxa"/>
          </w:tcPr>
          <w:p w14:paraId="37B8DADF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FusionDomain、FusionLog、FusionFA</w:t>
            </w:r>
          </w:p>
        </w:tc>
        <w:tc>
          <w:tcPr>
            <w:tcW w:w="2409" w:type="dxa"/>
          </w:tcPr>
          <w:p w14:paraId="7C0B54C1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告警汇总、确认、联机告警相关。</w:t>
            </w:r>
          </w:p>
        </w:tc>
      </w:tr>
      <w:tr w14:paraId="649C9C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</w:tcPr>
          <w:p w14:paraId="32A3EE8B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22222"/>
                <w:sz w:val="18"/>
              </w:rPr>
              <w:t>Help</w:t>
            </w:r>
          </w:p>
        </w:tc>
        <w:tc>
          <w:tcPr>
            <w:tcW w:w="2409" w:type="dxa"/>
          </w:tcPr>
          <w:p w14:paraId="27D80F4E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SOP、Troubleshooting、Version、Module Docs</w:t>
            </w:r>
          </w:p>
        </w:tc>
        <w:tc>
          <w:tcPr>
            <w:tcW w:w="2409" w:type="dxa"/>
          </w:tcPr>
          <w:p w14:paraId="7461921D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文档系统 / 本地帮助</w:t>
            </w:r>
          </w:p>
        </w:tc>
        <w:tc>
          <w:tcPr>
            <w:tcW w:w="2409" w:type="dxa"/>
          </w:tcPr>
          <w:p w14:paraId="1F587F09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为操作员与工程师提供上下文帮助。</w:t>
            </w:r>
          </w:p>
        </w:tc>
      </w:tr>
    </w:tbl>
    <w:p w14:paraId="01C9FAC3">
      <w:pPr>
        <w:pStyle w:val="4"/>
        <w:spacing w:before="160" w:after="80"/>
      </w:pPr>
      <w:r>
        <w:t>6.1 Jobs 功能域设计重点</w:t>
      </w:r>
    </w:p>
    <w:p w14:paraId="62F23DB1">
      <w:pPr>
        <w:spacing w:after="80" w:line="300" w:lineRule="auto"/>
        <w:ind w:left="340"/>
      </w:pPr>
      <w:r>
        <w:rPr>
          <w:rFonts w:ascii="Noto Sans CJK SC" w:hAnsi="Noto Sans CJK SC" w:eastAsia="Noto Sans CJK SC"/>
          <w:b w:val="0"/>
          <w:color w:val="222222"/>
          <w:sz w:val="21"/>
        </w:rPr>
        <w:t>• 以作业、载具、物料、当前步骤和下一步动作为中心，面向操作员。</w:t>
      </w:r>
    </w:p>
    <w:p w14:paraId="01636B6F">
      <w:pPr>
        <w:spacing w:after="80" w:line="300" w:lineRule="auto"/>
        <w:ind w:left="340"/>
      </w:pPr>
      <w:r>
        <w:rPr>
          <w:rFonts w:ascii="Noto Sans CJK SC" w:hAnsi="Noto Sans CJK SC" w:eastAsia="Noto Sans CJK SC"/>
          <w:b w:val="0"/>
          <w:color w:val="222222"/>
          <w:sz w:val="21"/>
        </w:rPr>
        <w:t>• 突出展示设备当前可执行状态，如 Ready to Load、Ready to Unload、Ready to Run。</w:t>
      </w:r>
    </w:p>
    <w:p w14:paraId="0254DF5B">
      <w:pPr>
        <w:spacing w:after="80" w:line="300" w:lineRule="auto"/>
        <w:ind w:left="340"/>
      </w:pPr>
      <w:r>
        <w:rPr>
          <w:rFonts w:ascii="Noto Sans CJK SC" w:hAnsi="Noto Sans CJK SC" w:eastAsia="Noto Sans CJK SC"/>
          <w:b w:val="0"/>
          <w:color w:val="222222"/>
          <w:sz w:val="21"/>
        </w:rPr>
        <w:t>• 必须具备 Material / Carrier / Slot 的即时定位与追踪能力。</w:t>
      </w:r>
    </w:p>
    <w:p w14:paraId="398D95B7">
      <w:pPr>
        <w:spacing w:after="80" w:line="300" w:lineRule="auto"/>
        <w:ind w:left="340"/>
      </w:pPr>
      <w:r>
        <w:rPr>
          <w:rFonts w:ascii="Noto Sans CJK SC" w:hAnsi="Noto Sans CJK SC" w:eastAsia="Noto Sans CJK SC"/>
          <w:b w:val="0"/>
          <w:color w:val="222222"/>
          <w:sz w:val="21"/>
        </w:rPr>
        <w:t>• 与 Scheduler 协作，但不在 UI 内部形成新的调度决策。</w:t>
      </w:r>
    </w:p>
    <w:p w14:paraId="3C9E7D54">
      <w:pPr>
        <w:pStyle w:val="4"/>
        <w:spacing w:before="160" w:after="80"/>
      </w:pPr>
      <w:r>
        <w:t>6.2 System 功能域设计重点</w:t>
      </w:r>
    </w:p>
    <w:p w14:paraId="58B3255F">
      <w:pPr>
        <w:spacing w:after="80" w:line="300" w:lineRule="auto"/>
        <w:ind w:left="340"/>
      </w:pPr>
      <w:r>
        <w:rPr>
          <w:rFonts w:ascii="Noto Sans CJK SC" w:hAnsi="Noto Sans CJK SC" w:eastAsia="Noto Sans CJK SC"/>
          <w:b w:val="0"/>
          <w:color w:val="222222"/>
          <w:sz w:val="21"/>
        </w:rPr>
        <w:t>• Equipment Overview 页面展示整机、模块、互锁、健康度、模式与当前步骤。</w:t>
      </w:r>
    </w:p>
    <w:p w14:paraId="49C50B7C">
      <w:pPr>
        <w:spacing w:after="80" w:line="300" w:lineRule="auto"/>
        <w:ind w:left="340"/>
      </w:pPr>
      <w:r>
        <w:rPr>
          <w:rFonts w:ascii="Noto Sans CJK SC" w:hAnsi="Noto Sans CJK SC" w:eastAsia="Noto Sans CJK SC"/>
          <w:b w:val="0"/>
          <w:color w:val="222222"/>
          <w:sz w:val="21"/>
        </w:rPr>
        <w:t>• Manual 与 Maintenance 页面仅对具备权限的角色可见。</w:t>
      </w:r>
    </w:p>
    <w:p w14:paraId="5C8FB902">
      <w:pPr>
        <w:spacing w:after="80" w:line="300" w:lineRule="auto"/>
        <w:ind w:left="340"/>
      </w:pPr>
      <w:r>
        <w:rPr>
          <w:rFonts w:ascii="Noto Sans CJK SC" w:hAnsi="Noto Sans CJK SC" w:eastAsia="Noto Sans CJK SC"/>
          <w:b w:val="0"/>
          <w:color w:val="222222"/>
          <w:sz w:val="21"/>
        </w:rPr>
        <w:t>• 手动动作应与告警、互锁、权限上下文联动，避免误操作。</w:t>
      </w:r>
    </w:p>
    <w:p w14:paraId="226E59E7">
      <w:pPr>
        <w:spacing w:after="80" w:line="300" w:lineRule="auto"/>
      </w:pPr>
    </w:p>
    <w:p w14:paraId="07DF1081">
      <w:pPr>
        <w:pStyle w:val="3"/>
        <w:spacing w:before="200" w:after="120"/>
      </w:pPr>
      <w:r>
        <w:t>7 FusionUI 模块分解</w:t>
      </w:r>
    </w:p>
    <w:p w14:paraId="289EEE20">
      <w:pPr>
        <w:spacing w:after="80" w:line="300" w:lineRule="auto"/>
      </w:pPr>
      <w:r>
        <w:drawing>
          <wp:inline distT="0" distB="0" distL="114300" distR="114300">
            <wp:extent cx="6119495" cy="3100705"/>
            <wp:effectExtent l="0" t="0" r="1460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9A5A8">
      <w:pPr>
        <w:pStyle w:val="164"/>
        <w:jc w:val="center"/>
      </w:pPr>
      <w:r>
        <w:t>图 3  FusionUI 模块组成与上下游关系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2EB663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EF3F8"/>
          </w:tcPr>
          <w:p w14:paraId="159FA042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22222"/>
                <w:sz w:val="20"/>
              </w:rPr>
              <w:t>子模块</w:t>
            </w:r>
          </w:p>
        </w:tc>
        <w:tc>
          <w:tcPr>
            <w:tcW w:w="3969" w:type="dxa"/>
            <w:shd w:val="clear" w:color="auto" w:fill="EEF3F8"/>
          </w:tcPr>
          <w:p w14:paraId="4DBCC9DB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22222"/>
                <w:sz w:val="20"/>
              </w:rPr>
              <w:t>职责</w:t>
            </w:r>
          </w:p>
        </w:tc>
        <w:tc>
          <w:tcPr>
            <w:tcW w:w="3402" w:type="dxa"/>
            <w:shd w:val="clear" w:color="auto" w:fill="EEF3F8"/>
          </w:tcPr>
          <w:p w14:paraId="630E0C19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22222"/>
                <w:sz w:val="20"/>
              </w:rPr>
              <w:t>不负责</w:t>
            </w:r>
          </w:p>
        </w:tc>
      </w:tr>
      <w:tr w14:paraId="1D7417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443F9910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8"/>
              </w:rPr>
              <w:t>FusionUI.Shell</w:t>
            </w:r>
          </w:p>
        </w:tc>
        <w:tc>
          <w:tcPr>
            <w:tcW w:w="3213" w:type="dxa"/>
          </w:tcPr>
          <w:p w14:paraId="46253240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主窗口、区域宿主、Title/Navigation 基础布局、窗口生命周期、主机状态与用户上下文承载。</w:t>
            </w:r>
          </w:p>
        </w:tc>
        <w:tc>
          <w:tcPr>
            <w:tcW w:w="3213" w:type="dxa"/>
          </w:tcPr>
          <w:p w14:paraId="3A9AC8F1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不负责业务对象获取与调度决策。</w:t>
            </w:r>
          </w:p>
        </w:tc>
      </w:tr>
      <w:tr w14:paraId="29A414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0239D8EA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8"/>
              </w:rPr>
              <w:t>FusionUI.Navigation</w:t>
            </w:r>
          </w:p>
        </w:tc>
        <w:tc>
          <w:tcPr>
            <w:tcW w:w="3213" w:type="dxa"/>
          </w:tcPr>
          <w:p w14:paraId="2B0660DE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全局功能域切换、子导航、视图保持、导航历史、深链到特定告警或对象。</w:t>
            </w:r>
          </w:p>
        </w:tc>
        <w:tc>
          <w:tcPr>
            <w:tcW w:w="3213" w:type="dxa"/>
          </w:tcPr>
          <w:p w14:paraId="5C6C198D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不负责页面命令执行本体。</w:t>
            </w:r>
          </w:p>
        </w:tc>
      </w:tr>
      <w:tr w14:paraId="246AC3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1755CE67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8"/>
              </w:rPr>
              <w:t>FusionUI.Views</w:t>
            </w:r>
          </w:p>
        </w:tc>
        <w:tc>
          <w:tcPr>
            <w:tcW w:w="3213" w:type="dxa"/>
          </w:tcPr>
          <w:p w14:paraId="31833A08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各功能域页面、ViewModel 绑定、页面内布局与交互。</w:t>
            </w:r>
          </w:p>
        </w:tc>
        <w:tc>
          <w:tcPr>
            <w:tcW w:w="3213" w:type="dxa"/>
          </w:tcPr>
          <w:p w14:paraId="31F0776B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不负责数据持久化与协议解析。</w:t>
            </w:r>
          </w:p>
        </w:tc>
      </w:tr>
      <w:tr w14:paraId="7C6167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17981BAC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8"/>
              </w:rPr>
              <w:t>FusionUI.Controls</w:t>
            </w:r>
          </w:p>
        </w:tc>
        <w:tc>
          <w:tcPr>
            <w:tcW w:w="3213" w:type="dxa"/>
          </w:tcPr>
          <w:p w14:paraId="5F8E728A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设备拓扑卡片、状态灯、Material 图、趋势图、参数表、告警表等可复用控件。</w:t>
            </w:r>
          </w:p>
        </w:tc>
        <w:tc>
          <w:tcPr>
            <w:tcW w:w="3213" w:type="dxa"/>
          </w:tcPr>
          <w:p w14:paraId="6DBC6395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不负责设备状态生成。</w:t>
            </w:r>
          </w:p>
        </w:tc>
      </w:tr>
      <w:tr w14:paraId="5DB083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74AFF8A7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8"/>
              </w:rPr>
              <w:t>FusionUI.Dialogs</w:t>
            </w:r>
          </w:p>
        </w:tc>
        <w:tc>
          <w:tcPr>
            <w:tcW w:w="3213" w:type="dxa"/>
          </w:tcPr>
          <w:p w14:paraId="52795572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信息、输入、消息、进度、确认等统一对话能力。</w:t>
            </w:r>
          </w:p>
        </w:tc>
        <w:tc>
          <w:tcPr>
            <w:tcW w:w="3213" w:type="dxa"/>
          </w:tcPr>
          <w:p w14:paraId="3E497E9A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不负责全局导航替代。</w:t>
            </w:r>
          </w:p>
        </w:tc>
      </w:tr>
      <w:tr w14:paraId="078F38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1E950394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8"/>
              </w:rPr>
              <w:t>FusionUI.Theme</w:t>
            </w:r>
          </w:p>
        </w:tc>
        <w:tc>
          <w:tcPr>
            <w:tcW w:w="3213" w:type="dxa"/>
          </w:tcPr>
          <w:p w14:paraId="1888B1B0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主题、颜色令牌、字号、密度、浅色/深色适配、图标风格。</w:t>
            </w:r>
          </w:p>
        </w:tc>
        <w:tc>
          <w:tcPr>
            <w:tcW w:w="3213" w:type="dxa"/>
          </w:tcPr>
          <w:p w14:paraId="5CD59C15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不改变业务语义。</w:t>
            </w:r>
          </w:p>
        </w:tc>
      </w:tr>
      <w:tr w14:paraId="7FE27C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38E4749B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8"/>
              </w:rPr>
              <w:t>FusionUI.Auth</w:t>
            </w:r>
          </w:p>
        </w:tc>
        <w:tc>
          <w:tcPr>
            <w:tcW w:w="3213" w:type="dxa"/>
          </w:tcPr>
          <w:p w14:paraId="0A779CE9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登录上下文、角色可见性、页面授权联动。</w:t>
            </w:r>
          </w:p>
        </w:tc>
        <w:tc>
          <w:tcPr>
            <w:tcW w:w="3213" w:type="dxa"/>
          </w:tcPr>
          <w:p w14:paraId="542B2E7B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不替代后端权限校验。</w:t>
            </w:r>
          </w:p>
        </w:tc>
      </w:tr>
    </w:tbl>
    <w:p w14:paraId="6540E859">
      <w:pPr>
        <w:spacing w:after="80" w:line="300" w:lineRule="auto"/>
      </w:pPr>
    </w:p>
    <w:p w14:paraId="75F748B1">
      <w:pPr>
        <w:pStyle w:val="3"/>
        <w:spacing w:before="200" w:after="120"/>
      </w:pPr>
      <w:r>
        <w:t>8 页面模板与视图设计</w:t>
      </w:r>
    </w:p>
    <w:p w14:paraId="65E282E6">
      <w:pPr>
        <w:pStyle w:val="4"/>
        <w:spacing w:before="160" w:after="80"/>
      </w:pPr>
      <w:r>
        <w:t>8.1 标准页面模板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2409"/>
      </w:tblGrid>
      <w:tr w14:paraId="15B89B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3F8"/>
          </w:tcPr>
          <w:p w14:paraId="3C1138B6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22222"/>
                <w:sz w:val="20"/>
              </w:rPr>
              <w:t>模板</w:t>
            </w:r>
          </w:p>
        </w:tc>
        <w:tc>
          <w:tcPr>
            <w:tcW w:w="1984" w:type="dxa"/>
            <w:shd w:val="clear" w:color="auto" w:fill="EEF3F8"/>
          </w:tcPr>
          <w:p w14:paraId="2D88766F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22222"/>
                <w:sz w:val="20"/>
              </w:rPr>
              <w:t>适用功能域</w:t>
            </w:r>
          </w:p>
        </w:tc>
        <w:tc>
          <w:tcPr>
            <w:tcW w:w="2835" w:type="dxa"/>
            <w:shd w:val="clear" w:color="auto" w:fill="EEF3F8"/>
          </w:tcPr>
          <w:p w14:paraId="22EB9DBE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22222"/>
                <w:sz w:val="20"/>
              </w:rPr>
              <w:t>主要区域结构</w:t>
            </w:r>
          </w:p>
        </w:tc>
        <w:tc>
          <w:tcPr>
            <w:tcW w:w="2835" w:type="dxa"/>
            <w:shd w:val="clear" w:color="auto" w:fill="EEF3F8"/>
          </w:tcPr>
          <w:p w14:paraId="6762B6E5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22222"/>
                <w:sz w:val="20"/>
              </w:rPr>
              <w:t>典型对象</w:t>
            </w:r>
          </w:p>
        </w:tc>
      </w:tr>
      <w:tr w14:paraId="642A63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</w:tcPr>
          <w:p w14:paraId="3B96C4C4">
            <w:r>
              <w:rPr>
                <w:rFonts w:ascii="Noto Sans CJK SC" w:hAnsi="Noto Sans CJK SC" w:eastAsia="Noto Sans CJK SC"/>
                <w:b/>
                <w:color w:val="222222"/>
                <w:sz w:val="18"/>
              </w:rPr>
              <w:t>Board 模板</w:t>
            </w:r>
          </w:p>
        </w:tc>
        <w:tc>
          <w:tcPr>
            <w:tcW w:w="2409" w:type="dxa"/>
          </w:tcPr>
          <w:p w14:paraId="35569619"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Jobs / System</w:t>
            </w:r>
          </w:p>
        </w:tc>
        <w:tc>
          <w:tcPr>
            <w:tcW w:w="2409" w:type="dxa"/>
          </w:tcPr>
          <w:p w14:paraId="528FF443"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主视图 + 右侧命令区 + 底部状态条</w:t>
            </w:r>
          </w:p>
        </w:tc>
        <w:tc>
          <w:tcPr>
            <w:tcW w:w="2409" w:type="dxa"/>
          </w:tcPr>
          <w:p w14:paraId="4B805D12"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Queue、Material Flow、Load/Unload、Start/Stop</w:t>
            </w:r>
          </w:p>
        </w:tc>
      </w:tr>
      <w:tr w14:paraId="6F138A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</w:tcPr>
          <w:p w14:paraId="59A0E9E5">
            <w:r>
              <w:rPr>
                <w:rFonts w:ascii="Noto Sans CJK SC" w:hAnsi="Noto Sans CJK SC" w:eastAsia="Noto Sans CJK SC"/>
                <w:b/>
                <w:color w:val="222222"/>
                <w:sz w:val="18"/>
              </w:rPr>
              <w:t>List + Detail 模板</w:t>
            </w:r>
          </w:p>
        </w:tc>
        <w:tc>
          <w:tcPr>
            <w:tcW w:w="2409" w:type="dxa"/>
          </w:tcPr>
          <w:p w14:paraId="460E5CBA"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Recipes / Alarms / Datalog</w:t>
            </w:r>
          </w:p>
        </w:tc>
        <w:tc>
          <w:tcPr>
            <w:tcW w:w="2409" w:type="dxa"/>
          </w:tcPr>
          <w:p w14:paraId="007DBAF3"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左侧列表，右侧详情与操作</w:t>
            </w:r>
          </w:p>
        </w:tc>
        <w:tc>
          <w:tcPr>
            <w:tcW w:w="2409" w:type="dxa"/>
          </w:tcPr>
          <w:p w14:paraId="56FB7463"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Recipe、Alarm、Event、Trace</w:t>
            </w:r>
          </w:p>
        </w:tc>
      </w:tr>
      <w:tr w14:paraId="0B2110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</w:tcPr>
          <w:p w14:paraId="1190E462">
            <w:r>
              <w:rPr>
                <w:rFonts w:ascii="Noto Sans CJK SC" w:hAnsi="Noto Sans CJK SC" w:eastAsia="Noto Sans CJK SC"/>
                <w:b/>
                <w:color w:val="222222"/>
                <w:sz w:val="18"/>
              </w:rPr>
              <w:t>Topology 模板</w:t>
            </w:r>
          </w:p>
        </w:tc>
        <w:tc>
          <w:tcPr>
            <w:tcW w:w="2409" w:type="dxa"/>
          </w:tcPr>
          <w:p w14:paraId="2BEC00A9"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System / Jobs</w:t>
            </w:r>
          </w:p>
        </w:tc>
        <w:tc>
          <w:tcPr>
            <w:tcW w:w="2409" w:type="dxa"/>
          </w:tcPr>
          <w:p w14:paraId="783EDFD5"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设备拓扑图 + 侧栏命令</w:t>
            </w:r>
          </w:p>
        </w:tc>
        <w:tc>
          <w:tcPr>
            <w:tcW w:w="2409" w:type="dxa"/>
          </w:tcPr>
          <w:p w14:paraId="6E1680D6"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PM/TM/CM/BM 状态、Carrier、Slot</w:t>
            </w:r>
          </w:p>
        </w:tc>
      </w:tr>
      <w:tr w14:paraId="5CD756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</w:tcPr>
          <w:p w14:paraId="009AA1D0">
            <w:r>
              <w:rPr>
                <w:rFonts w:ascii="Noto Sans CJK SC" w:hAnsi="Noto Sans CJK SC" w:eastAsia="Noto Sans CJK SC"/>
                <w:b/>
                <w:color w:val="222222"/>
                <w:sz w:val="18"/>
              </w:rPr>
              <w:t>Wizard 模板</w:t>
            </w:r>
          </w:p>
        </w:tc>
        <w:tc>
          <w:tcPr>
            <w:tcW w:w="2409" w:type="dxa"/>
          </w:tcPr>
          <w:p w14:paraId="4DF98221"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Setup / Recipe Validation</w:t>
            </w:r>
          </w:p>
        </w:tc>
        <w:tc>
          <w:tcPr>
            <w:tcW w:w="2409" w:type="dxa"/>
          </w:tcPr>
          <w:p w14:paraId="1DBD8843"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步骤导航 + 表单 + 确认</w:t>
            </w:r>
          </w:p>
        </w:tc>
        <w:tc>
          <w:tcPr>
            <w:tcW w:w="2409" w:type="dxa"/>
          </w:tcPr>
          <w:p w14:paraId="72A4AE49"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参数导入、Host Setup、Recipe 校验</w:t>
            </w:r>
          </w:p>
        </w:tc>
      </w:tr>
    </w:tbl>
    <w:p w14:paraId="6AD78E72">
      <w:pPr>
        <w:pStyle w:val="4"/>
        <w:spacing w:before="160" w:after="80"/>
      </w:pPr>
      <w:r>
        <w:t>8.2 关键页面建议</w:t>
      </w:r>
    </w:p>
    <w:p w14:paraId="260C3283">
      <w:pPr>
        <w:spacing w:after="80" w:line="300" w:lineRule="auto"/>
        <w:ind w:left="340"/>
      </w:pPr>
      <w:r>
        <w:rPr>
          <w:rFonts w:ascii="Noto Sans CJK SC" w:hAnsi="Noto Sans CJK SC" w:eastAsia="Noto Sans CJK SC"/>
          <w:b w:val="0"/>
          <w:color w:val="222222"/>
          <w:sz w:val="21"/>
        </w:rPr>
        <w:t>• Equipment Overview：整机模式、模块状态、当前作业、告警摘要、光塔和 Host 状态一屏总览。</w:t>
      </w:r>
    </w:p>
    <w:p w14:paraId="7703F3D0">
      <w:pPr>
        <w:spacing w:after="80" w:line="300" w:lineRule="auto"/>
        <w:ind w:left="340"/>
      </w:pPr>
      <w:r>
        <w:rPr>
          <w:rFonts w:ascii="Noto Sans CJK SC" w:hAnsi="Noto Sans CJK SC" w:eastAsia="Noto Sans CJK SC"/>
          <w:b w:val="0"/>
          <w:color w:val="222222"/>
          <w:sz w:val="21"/>
        </w:rPr>
        <w:t>• Jobs Run Board：展示 Carrier、Lot、Control Job、Process Job、当前步骤、下一跳、Ready 信号与操作入口。</w:t>
      </w:r>
    </w:p>
    <w:p w14:paraId="0FDA29EF">
      <w:pPr>
        <w:spacing w:after="80" w:line="300" w:lineRule="auto"/>
        <w:ind w:left="340"/>
      </w:pPr>
      <w:r>
        <w:rPr>
          <w:rFonts w:ascii="Noto Sans CJK SC" w:hAnsi="Noto Sans CJK SC" w:eastAsia="Noto Sans CJK SC"/>
          <w:b w:val="0"/>
          <w:color w:val="222222"/>
          <w:sz w:val="21"/>
        </w:rPr>
        <w:t>• Manual / Maintenance：按照模块分组，暴露手动动作，但所有动作都必须经过权限与安全前置检查。</w:t>
      </w:r>
    </w:p>
    <w:p w14:paraId="703E287D">
      <w:pPr>
        <w:spacing w:after="80" w:line="300" w:lineRule="auto"/>
        <w:ind w:left="340"/>
      </w:pPr>
      <w:r>
        <w:rPr>
          <w:rFonts w:ascii="Noto Sans CJK SC" w:hAnsi="Noto Sans CJK SC" w:eastAsia="Noto Sans CJK SC"/>
          <w:b w:val="0"/>
          <w:color w:val="222222"/>
          <w:sz w:val="21"/>
        </w:rPr>
        <w:t>• FA Console：用于查看通信状态、事务消息、远程命令执行结果、Host / EAP 交互跟踪。</w:t>
      </w:r>
    </w:p>
    <w:p w14:paraId="1B5AA4AC">
      <w:pPr>
        <w:spacing w:after="80" w:line="300" w:lineRule="auto"/>
        <w:ind w:left="340"/>
      </w:pPr>
      <w:r>
        <w:rPr>
          <w:rFonts w:ascii="Noto Sans CJK SC" w:hAnsi="Noto Sans CJK SC" w:eastAsia="Noto Sans CJK SC"/>
          <w:b w:val="0"/>
          <w:color w:val="222222"/>
          <w:sz w:val="21"/>
        </w:rPr>
        <w:t>• Alarm Center：当前告警、历史告警、过滤、确认、联机相关联事件。</w:t>
      </w:r>
    </w:p>
    <w:p w14:paraId="47BDE519">
      <w:pPr>
        <w:spacing w:after="80" w:line="300" w:lineRule="auto"/>
      </w:pPr>
    </w:p>
    <w:p w14:paraId="7DAA4E88">
      <w:pPr>
        <w:pStyle w:val="3"/>
        <w:spacing w:before="200" w:after="120"/>
      </w:pPr>
      <w:r>
        <w:t>9 组件规范与交互规则</w:t>
      </w:r>
    </w:p>
    <w:p w14:paraId="32A47A14">
      <w:pPr>
        <w:pStyle w:val="4"/>
        <w:spacing w:before="160" w:after="80"/>
      </w:pPr>
      <w:r>
        <w:t>9.1 按钮与触控</w:t>
      </w:r>
    </w:p>
    <w:p w14:paraId="1C9735DA">
      <w:pPr>
        <w:spacing w:after="80" w:line="300" w:lineRule="auto"/>
        <w:ind w:left="340"/>
      </w:pPr>
      <w:r>
        <w:rPr>
          <w:rFonts w:ascii="Noto Sans CJK SC" w:hAnsi="Noto Sans CJK SC" w:eastAsia="Noto Sans CJK SC"/>
          <w:b w:val="0"/>
          <w:color w:val="222222"/>
          <w:sz w:val="21"/>
        </w:rPr>
        <w:t>• 面向主机台触控屏的可操作按钮，最短边应满足约 1.5 cm 的物理触控尺寸基线；如无法满足，应增加按钮间距并限制高风险操作数量。</w:t>
      </w:r>
    </w:p>
    <w:p w14:paraId="0AF5A55F">
      <w:pPr>
        <w:spacing w:after="80" w:line="300" w:lineRule="auto"/>
        <w:ind w:left="340"/>
      </w:pPr>
      <w:r>
        <w:rPr>
          <w:rFonts w:ascii="Noto Sans CJK SC" w:hAnsi="Noto Sans CJK SC" w:eastAsia="Noto Sans CJK SC"/>
          <w:b w:val="0"/>
          <w:color w:val="222222"/>
          <w:sz w:val="21"/>
        </w:rPr>
        <w:t>• 危险动作与破坏性动作应使用二次确认，并与设备状态、互锁和权限联动。</w:t>
      </w:r>
    </w:p>
    <w:p w14:paraId="36716882">
      <w:pPr>
        <w:spacing w:after="80" w:line="300" w:lineRule="auto"/>
        <w:ind w:left="340"/>
      </w:pPr>
      <w:r>
        <w:rPr>
          <w:rFonts w:ascii="Noto Sans CJK SC" w:hAnsi="Noto Sans CJK SC" w:eastAsia="Noto Sans CJK SC"/>
          <w:b w:val="0"/>
          <w:color w:val="222222"/>
          <w:sz w:val="21"/>
        </w:rPr>
        <w:t>• 高频操作按钮置于命令区上部，低频或危险操作置于下部并做视觉分组。</w:t>
      </w:r>
    </w:p>
    <w:p w14:paraId="0F65534A">
      <w:pPr>
        <w:pStyle w:val="4"/>
        <w:spacing w:before="160" w:after="80"/>
      </w:pPr>
      <w:r>
        <w:t>9.2 表格与列表</w:t>
      </w:r>
    </w:p>
    <w:p w14:paraId="6F3A140A">
      <w:pPr>
        <w:spacing w:after="80" w:line="300" w:lineRule="auto"/>
        <w:ind w:left="340"/>
      </w:pPr>
      <w:r>
        <w:rPr>
          <w:rFonts w:ascii="Noto Sans CJK SC" w:hAnsi="Noto Sans CJK SC" w:eastAsia="Noto Sans CJK SC"/>
          <w:b w:val="0"/>
          <w:color w:val="222222"/>
          <w:sz w:val="21"/>
        </w:rPr>
        <w:t>• 告警表、事件表、配方表采用统一列风格，支持排序、过滤、固定表头和多条件检索。</w:t>
      </w:r>
    </w:p>
    <w:p w14:paraId="25D93D7C">
      <w:pPr>
        <w:spacing w:after="80" w:line="300" w:lineRule="auto"/>
        <w:ind w:left="340"/>
      </w:pPr>
      <w:r>
        <w:rPr>
          <w:rFonts w:ascii="Noto Sans CJK SC" w:hAnsi="Noto Sans CJK SC" w:eastAsia="Noto Sans CJK SC"/>
          <w:b w:val="0"/>
          <w:color w:val="222222"/>
          <w:sz w:val="21"/>
        </w:rPr>
        <w:t>• 列表页必须提供主键信息、状态、时间戳、来源模块与操作入口，避免仅靠颜色区分。</w:t>
      </w:r>
    </w:p>
    <w:p w14:paraId="67470D2E">
      <w:pPr>
        <w:spacing w:after="80" w:line="300" w:lineRule="auto"/>
        <w:ind w:left="340"/>
      </w:pPr>
      <w:r>
        <w:rPr>
          <w:rFonts w:ascii="Noto Sans CJK SC" w:hAnsi="Noto Sans CJK SC" w:eastAsia="Noto Sans CJK SC"/>
          <w:b w:val="0"/>
          <w:color w:val="222222"/>
          <w:sz w:val="21"/>
        </w:rPr>
        <w:t>• Material / Carrier / Slot 的视觉对象应同时提供图形与文本双重表达。</w:t>
      </w:r>
    </w:p>
    <w:p w14:paraId="1969F8FE">
      <w:pPr>
        <w:pStyle w:val="4"/>
        <w:spacing w:before="160" w:after="80"/>
      </w:pPr>
      <w:r>
        <w:t>9.3 颜色与主题</w:t>
      </w:r>
    </w:p>
    <w:p w14:paraId="7C811ED1">
      <w:pPr>
        <w:spacing w:after="80" w:line="300" w:lineRule="auto"/>
        <w:ind w:left="340"/>
      </w:pPr>
      <w:r>
        <w:rPr>
          <w:rFonts w:ascii="Noto Sans CJK SC" w:hAnsi="Noto Sans CJK SC" w:eastAsia="Noto Sans CJK SC"/>
          <w:b w:val="0"/>
          <w:color w:val="222222"/>
          <w:sz w:val="21"/>
        </w:rPr>
        <w:t>• 主题色用于层级、分区与重点导航，不应用于替代关键状态文本。</w:t>
      </w:r>
    </w:p>
    <w:p w14:paraId="55BE21CE">
      <w:pPr>
        <w:spacing w:after="80" w:line="300" w:lineRule="auto"/>
        <w:ind w:left="340"/>
      </w:pPr>
      <w:r>
        <w:rPr>
          <w:rFonts w:ascii="Noto Sans CJK SC" w:hAnsi="Noto Sans CJK SC" w:eastAsia="Noto Sans CJK SC"/>
          <w:b w:val="0"/>
          <w:color w:val="222222"/>
          <w:sz w:val="21"/>
        </w:rPr>
        <w:t>• 亮红和亮黄仅保留给 alarm / caution；中蓝和中绿用于视图/注意力相关提示。</w:t>
      </w:r>
    </w:p>
    <w:p w14:paraId="73168E3F">
      <w:pPr>
        <w:spacing w:after="80" w:line="300" w:lineRule="auto"/>
        <w:ind w:left="340"/>
      </w:pPr>
      <w:r>
        <w:rPr>
          <w:rFonts w:ascii="Noto Sans CJK SC" w:hAnsi="Noto Sans CJK SC" w:eastAsia="Noto Sans CJK SC"/>
          <w:b w:val="0"/>
          <w:color w:val="222222"/>
          <w:sz w:val="21"/>
        </w:rPr>
        <w:t>• 深色主题只作为维护站或工程模式的可选项，不改变功能语义。</w:t>
      </w:r>
    </w:p>
    <w:p w14:paraId="6C61EBC4">
      <w:pPr>
        <w:pStyle w:val="4"/>
        <w:spacing w:before="160" w:after="80"/>
      </w:pPr>
      <w:r>
        <w:t>9.4 对话框规则</w:t>
      </w:r>
    </w:p>
    <w:p w14:paraId="2FE93D4A">
      <w:pPr>
        <w:spacing w:after="80" w:line="300" w:lineRule="auto"/>
        <w:ind w:left="340"/>
      </w:pPr>
      <w:r>
        <w:rPr>
          <w:rFonts w:ascii="Noto Sans CJK SC" w:hAnsi="Noto Sans CJK SC" w:eastAsia="Noto Sans CJK SC"/>
          <w:b w:val="0"/>
          <w:color w:val="222222"/>
          <w:sz w:val="21"/>
        </w:rPr>
        <w:t>• 信息性消息使用 Close；输入确认优先 OK / Cancel；询问式消息使用 Yes / No 或 Yes / No / Cancel。</w:t>
      </w:r>
    </w:p>
    <w:p w14:paraId="071ED90B">
      <w:pPr>
        <w:spacing w:after="80" w:line="300" w:lineRule="auto"/>
        <w:ind w:left="340"/>
      </w:pPr>
      <w:r>
        <w:rPr>
          <w:rFonts w:ascii="Noto Sans CJK SC" w:hAnsi="Noto Sans CJK SC" w:eastAsia="Noto Sans CJK SC"/>
          <w:b w:val="0"/>
          <w:color w:val="222222"/>
          <w:sz w:val="21"/>
        </w:rPr>
        <w:t>• Apply 仅用于允许原地试改且不关闭对话框的场景，并在参数未改变时保持禁用。</w:t>
      </w:r>
    </w:p>
    <w:p w14:paraId="2E7256B6">
      <w:pPr>
        <w:spacing w:after="80" w:line="300" w:lineRule="auto"/>
        <w:ind w:left="340"/>
      </w:pPr>
      <w:r>
        <w:rPr>
          <w:rFonts w:ascii="Noto Sans CJK SC" w:hAnsi="Noto Sans CJK SC" w:eastAsia="Noto Sans CJK SC"/>
          <w:b w:val="0"/>
          <w:color w:val="222222"/>
          <w:sz w:val="21"/>
        </w:rPr>
        <w:t>• 同一类对话框在所有功能域必须保持一致的按钮顺序、标题样式与边距。</w:t>
      </w:r>
    </w:p>
    <w:p w14:paraId="538A2DEF">
      <w:pPr>
        <w:spacing w:after="80" w:line="300" w:lineRule="auto"/>
      </w:pPr>
    </w:p>
    <w:p w14:paraId="38FEAFA1">
      <w:pPr>
        <w:pStyle w:val="3"/>
        <w:spacing w:before="200" w:after="120"/>
      </w:pPr>
      <w:r>
        <w:t>10 WPF 技术实现基线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65CD8D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EF3F8"/>
          </w:tcPr>
          <w:p w14:paraId="3E7FB31B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22222"/>
                <w:sz w:val="20"/>
              </w:rPr>
              <w:t>主题</w:t>
            </w:r>
          </w:p>
        </w:tc>
        <w:tc>
          <w:tcPr>
            <w:tcW w:w="7087" w:type="dxa"/>
            <w:shd w:val="clear" w:color="auto" w:fill="EEF3F8"/>
          </w:tcPr>
          <w:p w14:paraId="1AFF30ED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22222"/>
                <w:sz w:val="20"/>
              </w:rPr>
              <w:t>基线要求</w:t>
            </w:r>
          </w:p>
        </w:tc>
      </w:tr>
      <w:tr w14:paraId="1CDCD9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</w:tcPr>
          <w:p w14:paraId="30BE3CC7">
            <w:r>
              <w:rPr>
                <w:rFonts w:ascii="Noto Sans CJK SC" w:hAnsi="Noto Sans CJK SC" w:eastAsia="Noto Sans CJK SC"/>
                <w:b/>
                <w:color w:val="222222"/>
                <w:sz w:val="19"/>
              </w:rPr>
              <w:t>UI 架构模式</w:t>
            </w:r>
          </w:p>
        </w:tc>
        <w:tc>
          <w:tcPr>
            <w:tcW w:w="4819" w:type="dxa"/>
          </w:tcPr>
          <w:p w14:paraId="033055D7"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采用 MVVM；View 只负责展示与绑定，ViewModel 负责交互状态和显式命令，禁止在 View 中直接写业务逻辑。</w:t>
            </w:r>
          </w:p>
        </w:tc>
      </w:tr>
      <w:tr w14:paraId="2FDCB8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</w:tcPr>
          <w:p w14:paraId="2119BA79">
            <w:r>
              <w:rPr>
                <w:rFonts w:ascii="Noto Sans CJK SC" w:hAnsi="Noto Sans CJK SC" w:eastAsia="Noto Sans CJK SC"/>
                <w:b/>
                <w:color w:val="222222"/>
                <w:sz w:val="19"/>
              </w:rPr>
              <w:t>导航实现</w:t>
            </w:r>
          </w:p>
        </w:tc>
        <w:tc>
          <w:tcPr>
            <w:tcW w:w="4819" w:type="dxa"/>
          </w:tcPr>
          <w:p w14:paraId="01F018B9"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采用 Shell + Region / Frame 宿主；全局导航与子导航分层实现；支持页面状态保持。</w:t>
            </w:r>
          </w:p>
        </w:tc>
      </w:tr>
      <w:tr w14:paraId="0C4067D8">
        <w:trPr>
          <w:jc w:val="center"/>
        </w:trPr>
        <w:tc>
          <w:tcPr>
            <w:tcW w:w="4819" w:type="dxa"/>
          </w:tcPr>
          <w:p w14:paraId="5F4F4DC2">
            <w:r>
              <w:rPr>
                <w:rFonts w:ascii="Noto Sans CJK SC" w:hAnsi="Noto Sans CJK SC" w:eastAsia="Noto Sans CJK SC"/>
                <w:b/>
                <w:color w:val="222222"/>
                <w:sz w:val="19"/>
              </w:rPr>
              <w:t>对话框服务</w:t>
            </w:r>
          </w:p>
        </w:tc>
        <w:tc>
          <w:tcPr>
            <w:tcW w:w="4819" w:type="dxa"/>
          </w:tcPr>
          <w:p w14:paraId="33EEA02F"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统一 Dialog Service，确保信息、输入、消息、确认对话框行为一致。</w:t>
            </w:r>
          </w:p>
        </w:tc>
      </w:tr>
      <w:tr w14:paraId="5B4127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</w:tcPr>
          <w:p w14:paraId="2968F03D">
            <w:r>
              <w:rPr>
                <w:rFonts w:ascii="Noto Sans CJK SC" w:hAnsi="Noto Sans CJK SC" w:eastAsia="Noto Sans CJK SC"/>
                <w:b/>
                <w:color w:val="222222"/>
                <w:sz w:val="19"/>
              </w:rPr>
              <w:t>角色上下文</w:t>
            </w:r>
          </w:p>
        </w:tc>
        <w:tc>
          <w:tcPr>
            <w:tcW w:w="4819" w:type="dxa"/>
          </w:tcPr>
          <w:p w14:paraId="273CB914"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界面可见性随角色与设备模式变化，但最终权限判定依赖后端服务。</w:t>
            </w:r>
          </w:p>
        </w:tc>
      </w:tr>
      <w:tr w14:paraId="3E3C0B4C">
        <w:trPr>
          <w:jc w:val="center"/>
        </w:trPr>
        <w:tc>
          <w:tcPr>
            <w:tcW w:w="4819" w:type="dxa"/>
          </w:tcPr>
          <w:p w14:paraId="66F128F3">
            <w:r>
              <w:rPr>
                <w:rFonts w:ascii="Noto Sans CJK SC" w:hAnsi="Noto Sans CJK SC" w:eastAsia="Noto Sans CJK SC"/>
                <w:b/>
                <w:color w:val="222222"/>
                <w:sz w:val="19"/>
              </w:rPr>
              <w:t>高 DPI</w:t>
            </w:r>
          </w:p>
        </w:tc>
        <w:tc>
          <w:tcPr>
            <w:tcW w:w="4819" w:type="dxa"/>
          </w:tcPr>
          <w:p w14:paraId="30C86787"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支持 125%、150%、200% 缩放；避免固定像素高度导致文本截断。</w:t>
            </w:r>
          </w:p>
        </w:tc>
      </w:tr>
      <w:tr w14:paraId="521097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</w:tcPr>
          <w:p w14:paraId="40C843C0">
            <w:r>
              <w:rPr>
                <w:rFonts w:ascii="Noto Sans CJK SC" w:hAnsi="Noto Sans CJK SC" w:eastAsia="Noto Sans CJK SC"/>
                <w:b/>
                <w:color w:val="222222"/>
                <w:sz w:val="19"/>
              </w:rPr>
              <w:t>触控 / 键鼠双模</w:t>
            </w:r>
          </w:p>
        </w:tc>
        <w:tc>
          <w:tcPr>
            <w:tcW w:w="4819" w:type="dxa"/>
          </w:tcPr>
          <w:p w14:paraId="5DC5A7B8"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前台站优先触控，维护站支持键鼠；焦点样式与键盘导航不可缺失。</w:t>
            </w:r>
          </w:p>
        </w:tc>
      </w:tr>
      <w:tr w14:paraId="466D67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</w:tcPr>
          <w:p w14:paraId="509E85EE">
            <w:r>
              <w:rPr>
                <w:rFonts w:ascii="Noto Sans CJK SC" w:hAnsi="Noto Sans CJK SC" w:eastAsia="Noto Sans CJK SC"/>
                <w:b/>
                <w:color w:val="222222"/>
                <w:sz w:val="19"/>
              </w:rPr>
              <w:t>多语言</w:t>
            </w:r>
          </w:p>
        </w:tc>
        <w:tc>
          <w:tcPr>
            <w:tcW w:w="4819" w:type="dxa"/>
          </w:tcPr>
          <w:p w14:paraId="0E5914B4"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中英双语为一期基线；文本不得写死在代码中。</w:t>
            </w:r>
          </w:p>
        </w:tc>
      </w:tr>
      <w:tr w14:paraId="47CE4B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</w:tcPr>
          <w:p w14:paraId="0BB78781">
            <w:r>
              <w:rPr>
                <w:rFonts w:ascii="Noto Sans CJK SC" w:hAnsi="Noto Sans CJK SC" w:eastAsia="Noto Sans CJK SC"/>
                <w:b/>
                <w:color w:val="222222"/>
                <w:sz w:val="19"/>
              </w:rPr>
              <w:t>异常弹层</w:t>
            </w:r>
          </w:p>
        </w:tc>
        <w:tc>
          <w:tcPr>
            <w:tcW w:w="4819" w:type="dxa"/>
          </w:tcPr>
          <w:p w14:paraId="263FC286"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阻塞式对话仅用于必要确认；其余建议使用可追踪的消息中心或非模态信息框。</w:t>
            </w:r>
          </w:p>
        </w:tc>
      </w:tr>
    </w:tbl>
    <w:p w14:paraId="367012E9">
      <w:pPr>
        <w:spacing w:after="80" w:line="300" w:lineRule="auto"/>
      </w:pPr>
    </w:p>
    <w:p w14:paraId="35360373">
      <w:pPr>
        <w:pStyle w:val="3"/>
        <w:spacing w:before="200" w:after="120"/>
      </w:pPr>
      <w:r>
        <w:t>11 接口边界与读模型契约</w:t>
      </w:r>
    </w:p>
    <w:p w14:paraId="6C1A7708">
      <w:pPr>
        <w:spacing w:after="80" w:line="300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FusionUI 通过读模型和显式动作服务与其他模块协作。UI 不直接构造领域真相，而是消费上游提供的、已经聚合并裁剪过的视图对象。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2409"/>
      </w:tblGrid>
      <w:tr w14:paraId="3557B3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EF3F8"/>
          </w:tcPr>
          <w:p w14:paraId="292C8118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22222"/>
                <w:sz w:val="20"/>
              </w:rPr>
              <w:t>上游模块</w:t>
            </w:r>
          </w:p>
        </w:tc>
        <w:tc>
          <w:tcPr>
            <w:tcW w:w="2551" w:type="dxa"/>
            <w:shd w:val="clear" w:color="auto" w:fill="EEF3F8"/>
          </w:tcPr>
          <w:p w14:paraId="4E618C66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22222"/>
                <w:sz w:val="20"/>
              </w:rPr>
              <w:t>UI 消费对象</w:t>
            </w:r>
          </w:p>
        </w:tc>
        <w:tc>
          <w:tcPr>
            <w:tcW w:w="2381" w:type="dxa"/>
            <w:shd w:val="clear" w:color="auto" w:fill="EEF3F8"/>
          </w:tcPr>
          <w:p w14:paraId="05337214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22222"/>
                <w:sz w:val="20"/>
              </w:rPr>
              <w:t>典型页面</w:t>
            </w:r>
          </w:p>
        </w:tc>
        <w:tc>
          <w:tcPr>
            <w:tcW w:w="2268" w:type="dxa"/>
            <w:shd w:val="clear" w:color="auto" w:fill="EEF3F8"/>
          </w:tcPr>
          <w:p w14:paraId="005A298A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22222"/>
                <w:sz w:val="20"/>
              </w:rPr>
              <w:t>备注</w:t>
            </w:r>
          </w:p>
        </w:tc>
      </w:tr>
      <w:tr w14:paraId="2D1358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</w:tcPr>
          <w:p w14:paraId="7D179780">
            <w:r>
              <w:rPr>
                <w:rFonts w:ascii="Noto Sans CJK SC" w:hAnsi="Noto Sans CJK SC" w:eastAsia="Noto Sans CJK SC"/>
                <w:b/>
                <w:color w:val="222222"/>
                <w:sz w:val="18"/>
              </w:rPr>
              <w:t>FusionScheduler</w:t>
            </w:r>
          </w:p>
        </w:tc>
        <w:tc>
          <w:tcPr>
            <w:tcW w:w="2409" w:type="dxa"/>
          </w:tcPr>
          <w:p w14:paraId="15AD3C7C"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JobQueueReadModel、MaterialFlowBoard、DispatchStatus</w:t>
            </w:r>
          </w:p>
        </w:tc>
        <w:tc>
          <w:tcPr>
            <w:tcW w:w="2409" w:type="dxa"/>
          </w:tcPr>
          <w:p w14:paraId="7BE06022"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Jobs</w:t>
            </w:r>
          </w:p>
        </w:tc>
        <w:tc>
          <w:tcPr>
            <w:tcW w:w="2409" w:type="dxa"/>
          </w:tcPr>
          <w:p w14:paraId="34062DEA"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仅展示与触发显式动作。</w:t>
            </w:r>
          </w:p>
        </w:tc>
      </w:tr>
      <w:tr w14:paraId="5590FB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</w:tcPr>
          <w:p w14:paraId="31E47C07">
            <w:r>
              <w:rPr>
                <w:rFonts w:ascii="Noto Sans CJK SC" w:hAnsi="Noto Sans CJK SC" w:eastAsia="Noto Sans CJK SC"/>
                <w:b/>
                <w:color w:val="222222"/>
                <w:sz w:val="18"/>
              </w:rPr>
              <w:t>FusionEquipment / FusionDomain</w:t>
            </w:r>
          </w:p>
        </w:tc>
        <w:tc>
          <w:tcPr>
            <w:tcW w:w="2409" w:type="dxa"/>
          </w:tcPr>
          <w:p w14:paraId="4E364C6A"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EquipmentOverview、ModuleStatus、AlarmSummary</w:t>
            </w:r>
          </w:p>
        </w:tc>
        <w:tc>
          <w:tcPr>
            <w:tcW w:w="2409" w:type="dxa"/>
          </w:tcPr>
          <w:p w14:paraId="05B5DD72"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System / Alarms</w:t>
            </w:r>
          </w:p>
        </w:tc>
        <w:tc>
          <w:tcPr>
            <w:tcW w:w="2409" w:type="dxa"/>
          </w:tcPr>
          <w:p w14:paraId="077AC1ED"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为 UI 提供统一术语与结构。</w:t>
            </w:r>
          </w:p>
        </w:tc>
      </w:tr>
      <w:tr w14:paraId="229979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</w:tcPr>
          <w:p w14:paraId="3BAC491D">
            <w:r>
              <w:rPr>
                <w:rFonts w:ascii="Noto Sans CJK SC" w:hAnsi="Noto Sans CJK SC" w:eastAsia="Noto Sans CJK SC"/>
                <w:b/>
                <w:color w:val="222222"/>
                <w:sz w:val="18"/>
              </w:rPr>
              <w:t>FusionFA</w:t>
            </w:r>
          </w:p>
        </w:tc>
        <w:tc>
          <w:tcPr>
            <w:tcW w:w="2409" w:type="dxa"/>
          </w:tcPr>
          <w:p w14:paraId="27FB632E"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HostCommStatus、RemoteCommandHistory、TxnTrace</w:t>
            </w:r>
          </w:p>
        </w:tc>
        <w:tc>
          <w:tcPr>
            <w:tcW w:w="2409" w:type="dxa"/>
          </w:tcPr>
          <w:p w14:paraId="7E340885"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Title / Setup / FA</w:t>
            </w:r>
          </w:p>
        </w:tc>
        <w:tc>
          <w:tcPr>
            <w:tcW w:w="2409" w:type="dxa"/>
          </w:tcPr>
          <w:p w14:paraId="497A24AE"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Host 状态要在 Title Panel 常显。</w:t>
            </w:r>
          </w:p>
        </w:tc>
      </w:tr>
      <w:tr w14:paraId="5A4B9F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</w:tcPr>
          <w:p w14:paraId="5CAA82C4">
            <w:r>
              <w:rPr>
                <w:rFonts w:ascii="Noto Sans CJK SC" w:hAnsi="Noto Sans CJK SC" w:eastAsia="Noto Sans CJK SC"/>
                <w:b/>
                <w:color w:val="222222"/>
                <w:sz w:val="18"/>
              </w:rPr>
              <w:t>FusionLog / FusionData</w:t>
            </w:r>
          </w:p>
        </w:tc>
        <w:tc>
          <w:tcPr>
            <w:tcW w:w="2409" w:type="dxa"/>
          </w:tcPr>
          <w:p w14:paraId="7FCC0016"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EventLogQuery、TrendSeries、TraceSnapshot</w:t>
            </w:r>
          </w:p>
        </w:tc>
        <w:tc>
          <w:tcPr>
            <w:tcW w:w="2409" w:type="dxa"/>
          </w:tcPr>
          <w:p w14:paraId="27289C72"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Datalog / Alarms</w:t>
            </w:r>
          </w:p>
        </w:tc>
        <w:tc>
          <w:tcPr>
            <w:tcW w:w="2409" w:type="dxa"/>
          </w:tcPr>
          <w:p w14:paraId="57BF3464"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UI 不直接发起底层存储读写。</w:t>
            </w:r>
          </w:p>
        </w:tc>
      </w:tr>
      <w:tr w14:paraId="4DADA9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</w:tcPr>
          <w:p w14:paraId="1F8EE211">
            <w:r>
              <w:rPr>
                <w:rFonts w:ascii="Noto Sans CJK SC" w:hAnsi="Noto Sans CJK SC" w:eastAsia="Noto Sans CJK SC"/>
                <w:b/>
                <w:color w:val="222222"/>
                <w:sz w:val="18"/>
              </w:rPr>
              <w:t>FusionConfig / FusionSecurity</w:t>
            </w:r>
          </w:p>
        </w:tc>
        <w:tc>
          <w:tcPr>
            <w:tcW w:w="2409" w:type="dxa"/>
          </w:tcPr>
          <w:p w14:paraId="63444A3F"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ParameterSchema、UserContext、RoleProfile</w:t>
            </w:r>
          </w:p>
        </w:tc>
        <w:tc>
          <w:tcPr>
            <w:tcW w:w="2409" w:type="dxa"/>
          </w:tcPr>
          <w:p w14:paraId="10B92147"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Setup / Login</w:t>
            </w:r>
          </w:p>
        </w:tc>
        <w:tc>
          <w:tcPr>
            <w:tcW w:w="2409" w:type="dxa"/>
          </w:tcPr>
          <w:p w14:paraId="47B244EE"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参数页由 Schema 驱动。</w:t>
            </w:r>
          </w:p>
        </w:tc>
      </w:tr>
    </w:tbl>
    <w:p w14:paraId="34EBE267">
      <w:pPr>
        <w:pStyle w:val="4"/>
        <w:spacing w:before="160" w:after="80"/>
      </w:pPr>
      <w:r>
        <w:t>11.1 推荐读模型示例</w:t>
      </w:r>
    </w:p>
    <w:p w14:paraId="6D578166">
      <w:pPr>
        <w:spacing w:after="80" w:line="300" w:lineRule="auto"/>
        <w:ind w:left="340"/>
      </w:pPr>
      <w:r>
        <w:rPr>
          <w:rFonts w:ascii="Noto Sans CJK SC" w:hAnsi="Noto Sans CJK SC" w:eastAsia="Noto Sans CJK SC"/>
          <w:b w:val="0"/>
          <w:color w:val="222222"/>
          <w:sz w:val="21"/>
        </w:rPr>
        <w:t>• EquipmentOverviewVM：设备模式、通信状态、当前 Job、模块状态摘要、当前告警数量。</w:t>
      </w:r>
    </w:p>
    <w:p w14:paraId="52AA5643">
      <w:pPr>
        <w:spacing w:after="80" w:line="300" w:lineRule="auto"/>
        <w:ind w:left="340"/>
      </w:pPr>
      <w:r>
        <w:rPr>
          <w:rFonts w:ascii="Noto Sans CJK SC" w:hAnsi="Noto Sans CJK SC" w:eastAsia="Noto Sans CJK SC"/>
          <w:b w:val="0"/>
          <w:color w:val="222222"/>
          <w:sz w:val="21"/>
        </w:rPr>
        <w:t>• JobBoardVM：Control Job、Process Job、Material 列表、当前步骤、下一步、可用动作。</w:t>
      </w:r>
    </w:p>
    <w:p w14:paraId="317BBD02">
      <w:pPr>
        <w:spacing w:after="80" w:line="300" w:lineRule="auto"/>
        <w:ind w:left="340"/>
      </w:pPr>
      <w:r>
        <w:rPr>
          <w:rFonts w:ascii="Noto Sans CJK SC" w:hAnsi="Noto Sans CJK SC" w:eastAsia="Noto Sans CJK SC"/>
          <w:b w:val="0"/>
          <w:color w:val="222222"/>
          <w:sz w:val="21"/>
        </w:rPr>
        <w:t>• AlarmCenterVM：Active Alarms、Unacknowledged、History Query、Severity Aggregation。</w:t>
      </w:r>
    </w:p>
    <w:p w14:paraId="40979EC0">
      <w:pPr>
        <w:spacing w:after="80" w:line="300" w:lineRule="auto"/>
        <w:ind w:left="340"/>
      </w:pPr>
      <w:r>
        <w:rPr>
          <w:rFonts w:ascii="Noto Sans CJK SC" w:hAnsi="Noto Sans CJK SC" w:eastAsia="Noto Sans CJK SC"/>
          <w:b w:val="0"/>
          <w:color w:val="222222"/>
          <w:sz w:val="21"/>
        </w:rPr>
        <w:t>• HostConsoleVM：Comm State、Connection State、Local/Remote、Recent Transactions。</w:t>
      </w:r>
    </w:p>
    <w:p w14:paraId="32D935B6">
      <w:pPr>
        <w:spacing w:after="80" w:line="300" w:lineRule="auto"/>
      </w:pPr>
    </w:p>
    <w:p w14:paraId="4E610CA5">
      <w:pPr>
        <w:pStyle w:val="3"/>
        <w:spacing w:before="200" w:after="120"/>
      </w:pPr>
      <w:r>
        <w:t>12 E95 合规矩阵（FusionUI 一期基线）</w:t>
      </w:r>
    </w:p>
    <w:p w14:paraId="0B1E88FA">
      <w:pPr>
        <w:spacing w:after="80" w:line="300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下表用于约束一期 FusionUI 的设计与验证工作。Mandatory 项应在一期实现；Conditional 项在功能启用时必须按规范实现；Recommended 项作为建议能力纳入二期或迭代增强。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1928"/>
        <w:gridCol w:w="1928"/>
        <w:gridCol w:w="1928"/>
        <w:gridCol w:w="1928"/>
      </w:tblGrid>
      <w:tr w14:paraId="15F330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EEF3F8"/>
          </w:tcPr>
          <w:p w14:paraId="3CD6753C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22222"/>
                <w:sz w:val="19"/>
              </w:rPr>
              <w:t>E95 条目</w:t>
            </w:r>
          </w:p>
        </w:tc>
        <w:tc>
          <w:tcPr>
            <w:tcW w:w="1134" w:type="dxa"/>
            <w:shd w:val="clear" w:color="auto" w:fill="EEF3F8"/>
          </w:tcPr>
          <w:p w14:paraId="3E1363F1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22222"/>
                <w:sz w:val="19"/>
              </w:rPr>
              <w:t>级别</w:t>
            </w:r>
          </w:p>
        </w:tc>
        <w:tc>
          <w:tcPr>
            <w:tcW w:w="2268" w:type="dxa"/>
            <w:shd w:val="clear" w:color="auto" w:fill="EEF3F8"/>
          </w:tcPr>
          <w:p w14:paraId="6416AD7F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22222"/>
                <w:sz w:val="19"/>
              </w:rPr>
              <w:t>FusionUI 基线</w:t>
            </w:r>
          </w:p>
        </w:tc>
        <w:tc>
          <w:tcPr>
            <w:tcW w:w="1134" w:type="dxa"/>
            <w:shd w:val="clear" w:color="auto" w:fill="EEF3F8"/>
          </w:tcPr>
          <w:p w14:paraId="2697EBCA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22222"/>
                <w:sz w:val="19"/>
              </w:rPr>
              <w:t>阶段</w:t>
            </w:r>
          </w:p>
        </w:tc>
        <w:tc>
          <w:tcPr>
            <w:tcW w:w="2268" w:type="dxa"/>
            <w:shd w:val="clear" w:color="auto" w:fill="EEF3F8"/>
          </w:tcPr>
          <w:p w14:paraId="4C8928DD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22222"/>
                <w:sz w:val="19"/>
              </w:rPr>
              <w:t>备注</w:t>
            </w:r>
          </w:p>
        </w:tc>
      </w:tr>
      <w:tr w14:paraId="501B86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19B8F566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8"/>
              </w:rPr>
              <w:t>Basic Network Navigation Model (5.3)</w:t>
            </w:r>
          </w:p>
        </w:tc>
        <w:tc>
          <w:tcPr>
            <w:tcW w:w="1928" w:type="dxa"/>
          </w:tcPr>
          <w:p w14:paraId="4817CED3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Mandatory</w:t>
            </w:r>
          </w:p>
        </w:tc>
        <w:tc>
          <w:tcPr>
            <w:tcW w:w="1928" w:type="dxa"/>
          </w:tcPr>
          <w:p w14:paraId="1E748EC6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实现</w:t>
            </w:r>
          </w:p>
        </w:tc>
        <w:tc>
          <w:tcPr>
            <w:tcW w:w="1928" w:type="dxa"/>
          </w:tcPr>
          <w:p w14:paraId="1FFBF74F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Phase 1</w:t>
            </w:r>
          </w:p>
        </w:tc>
        <w:tc>
          <w:tcPr>
            <w:tcW w:w="1928" w:type="dxa"/>
          </w:tcPr>
          <w:p w14:paraId="65734100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全局功能域可横向切换。</w:t>
            </w:r>
          </w:p>
        </w:tc>
      </w:tr>
      <w:tr w14:paraId="08BD6B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37331A44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8"/>
              </w:rPr>
              <w:t>Basic Layout (5.3.6)</w:t>
            </w:r>
          </w:p>
        </w:tc>
        <w:tc>
          <w:tcPr>
            <w:tcW w:w="1928" w:type="dxa"/>
          </w:tcPr>
          <w:p w14:paraId="76F77CF2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Mandatory</w:t>
            </w:r>
          </w:p>
        </w:tc>
        <w:tc>
          <w:tcPr>
            <w:tcW w:w="1928" w:type="dxa"/>
          </w:tcPr>
          <w:p w14:paraId="7E74C6B2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实现</w:t>
            </w:r>
          </w:p>
        </w:tc>
        <w:tc>
          <w:tcPr>
            <w:tcW w:w="1928" w:type="dxa"/>
          </w:tcPr>
          <w:p w14:paraId="1B4D9EA4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Phase 1</w:t>
            </w:r>
          </w:p>
        </w:tc>
        <w:tc>
          <w:tcPr>
            <w:tcW w:w="1928" w:type="dxa"/>
          </w:tcPr>
          <w:p w14:paraId="2DF7D466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四区布局作为 Shell 基线。</w:t>
            </w:r>
          </w:p>
        </w:tc>
      </w:tr>
      <w:tr w14:paraId="570645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185EF3EA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8"/>
              </w:rPr>
              <w:t>Enhanced Layout (5.3.7)</w:t>
            </w:r>
          </w:p>
        </w:tc>
        <w:tc>
          <w:tcPr>
            <w:tcW w:w="1928" w:type="dxa"/>
          </w:tcPr>
          <w:p w14:paraId="27B963D2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Recommended</w:t>
            </w:r>
          </w:p>
        </w:tc>
        <w:tc>
          <w:tcPr>
            <w:tcW w:w="1928" w:type="dxa"/>
          </w:tcPr>
          <w:p w14:paraId="1B4AF15C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实现</w:t>
            </w:r>
          </w:p>
        </w:tc>
        <w:tc>
          <w:tcPr>
            <w:tcW w:w="1928" w:type="dxa"/>
          </w:tcPr>
          <w:p w14:paraId="1E395169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Phase 2</w:t>
            </w:r>
          </w:p>
        </w:tc>
        <w:tc>
          <w:tcPr>
            <w:tcW w:w="1928" w:type="dxa"/>
          </w:tcPr>
          <w:p w14:paraId="7D2E51A0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支持左右手命令区切换。</w:t>
            </w:r>
          </w:p>
        </w:tc>
      </w:tr>
      <w:tr w14:paraId="0078B9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1890061B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8"/>
              </w:rPr>
              <w:t>Title Panel Basic Info (5.3.9)</w:t>
            </w:r>
          </w:p>
        </w:tc>
        <w:tc>
          <w:tcPr>
            <w:tcW w:w="1928" w:type="dxa"/>
          </w:tcPr>
          <w:p w14:paraId="2E70F6C9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Mandatory</w:t>
            </w:r>
          </w:p>
        </w:tc>
        <w:tc>
          <w:tcPr>
            <w:tcW w:w="1928" w:type="dxa"/>
          </w:tcPr>
          <w:p w14:paraId="7457242C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实现</w:t>
            </w:r>
          </w:p>
        </w:tc>
        <w:tc>
          <w:tcPr>
            <w:tcW w:w="1928" w:type="dxa"/>
          </w:tcPr>
          <w:p w14:paraId="7706A5C9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Phase 1</w:t>
            </w:r>
          </w:p>
        </w:tc>
        <w:tc>
          <w:tcPr>
            <w:tcW w:w="1928" w:type="dxa"/>
          </w:tcPr>
          <w:p w14:paraId="2AB40CB8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时间、视图名、消息区。</w:t>
            </w:r>
          </w:p>
        </w:tc>
      </w:tr>
      <w:tr w14:paraId="29C92D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7346F501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8"/>
              </w:rPr>
              <w:t>Title Panel Host Comm Status (5.3.10.2)</w:t>
            </w:r>
          </w:p>
        </w:tc>
        <w:tc>
          <w:tcPr>
            <w:tcW w:w="1928" w:type="dxa"/>
          </w:tcPr>
          <w:p w14:paraId="55C85017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Conditional</w:t>
            </w:r>
          </w:p>
        </w:tc>
        <w:tc>
          <w:tcPr>
            <w:tcW w:w="1928" w:type="dxa"/>
          </w:tcPr>
          <w:p w14:paraId="2C8FB388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实现</w:t>
            </w:r>
          </w:p>
        </w:tc>
        <w:tc>
          <w:tcPr>
            <w:tcW w:w="1928" w:type="dxa"/>
          </w:tcPr>
          <w:p w14:paraId="6A102847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Phase 1</w:t>
            </w:r>
          </w:p>
        </w:tc>
        <w:tc>
          <w:tcPr>
            <w:tcW w:w="1928" w:type="dxa"/>
          </w:tcPr>
          <w:p w14:paraId="71F6E38E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若设备支持 Host 通讯则必须实现。</w:t>
            </w:r>
          </w:p>
        </w:tc>
      </w:tr>
      <w:tr w14:paraId="2F5D4D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3D477226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8"/>
              </w:rPr>
              <w:t>Title Panel Login/Logout (5.3.10.3)</w:t>
            </w:r>
          </w:p>
        </w:tc>
        <w:tc>
          <w:tcPr>
            <w:tcW w:w="1928" w:type="dxa"/>
          </w:tcPr>
          <w:p w14:paraId="04400D85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Conditional</w:t>
            </w:r>
          </w:p>
        </w:tc>
        <w:tc>
          <w:tcPr>
            <w:tcW w:w="1928" w:type="dxa"/>
          </w:tcPr>
          <w:p w14:paraId="17A482AA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实现</w:t>
            </w:r>
          </w:p>
        </w:tc>
        <w:tc>
          <w:tcPr>
            <w:tcW w:w="1928" w:type="dxa"/>
          </w:tcPr>
          <w:p w14:paraId="2185ECC3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Phase 1</w:t>
            </w:r>
          </w:p>
        </w:tc>
        <w:tc>
          <w:tcPr>
            <w:tcW w:w="1928" w:type="dxa"/>
          </w:tcPr>
          <w:p w14:paraId="097EDD08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若启用安全体系则实现。</w:t>
            </w:r>
          </w:p>
        </w:tc>
      </w:tr>
      <w:tr w14:paraId="7EFE11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4A336E78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8"/>
              </w:rPr>
              <w:t>Navigation Panel (5.4)</w:t>
            </w:r>
          </w:p>
        </w:tc>
        <w:tc>
          <w:tcPr>
            <w:tcW w:w="1928" w:type="dxa"/>
          </w:tcPr>
          <w:p w14:paraId="19D3B4CA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Mandatory</w:t>
            </w:r>
          </w:p>
        </w:tc>
        <w:tc>
          <w:tcPr>
            <w:tcW w:w="1928" w:type="dxa"/>
          </w:tcPr>
          <w:p w14:paraId="40D8CC81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实现</w:t>
            </w:r>
          </w:p>
        </w:tc>
        <w:tc>
          <w:tcPr>
            <w:tcW w:w="1928" w:type="dxa"/>
          </w:tcPr>
          <w:p w14:paraId="4FED622A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Phase 1</w:t>
            </w:r>
          </w:p>
        </w:tc>
        <w:tc>
          <w:tcPr>
            <w:tcW w:w="1928" w:type="dxa"/>
          </w:tcPr>
          <w:p w14:paraId="428ED38A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始终可见。</w:t>
            </w:r>
          </w:p>
        </w:tc>
      </w:tr>
      <w:tr w14:paraId="781999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1FC43EFB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8"/>
              </w:rPr>
              <w:t>Required Navigation Functions (5.4.2)</w:t>
            </w:r>
          </w:p>
        </w:tc>
        <w:tc>
          <w:tcPr>
            <w:tcW w:w="1928" w:type="dxa"/>
          </w:tcPr>
          <w:p w14:paraId="19234265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Mandatory</w:t>
            </w:r>
          </w:p>
        </w:tc>
        <w:tc>
          <w:tcPr>
            <w:tcW w:w="1928" w:type="dxa"/>
          </w:tcPr>
          <w:p w14:paraId="010A82DA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实现</w:t>
            </w:r>
          </w:p>
        </w:tc>
        <w:tc>
          <w:tcPr>
            <w:tcW w:w="1928" w:type="dxa"/>
          </w:tcPr>
          <w:p w14:paraId="0968B7C1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Phase 1</w:t>
            </w:r>
          </w:p>
        </w:tc>
        <w:tc>
          <w:tcPr>
            <w:tcW w:w="1928" w:type="dxa"/>
          </w:tcPr>
          <w:p w14:paraId="4BE6CC84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对话框不得阻断告警访问。</w:t>
            </w:r>
          </w:p>
        </w:tc>
      </w:tr>
      <w:tr w14:paraId="5630CB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7D378579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8"/>
              </w:rPr>
              <w:t>Alarm &amp; Help Button Position (5.4.5)</w:t>
            </w:r>
          </w:p>
        </w:tc>
        <w:tc>
          <w:tcPr>
            <w:tcW w:w="1928" w:type="dxa"/>
          </w:tcPr>
          <w:p w14:paraId="03C34C57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Conditional</w:t>
            </w:r>
          </w:p>
        </w:tc>
        <w:tc>
          <w:tcPr>
            <w:tcW w:w="1928" w:type="dxa"/>
          </w:tcPr>
          <w:p w14:paraId="6F19DDC3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实现</w:t>
            </w:r>
          </w:p>
        </w:tc>
        <w:tc>
          <w:tcPr>
            <w:tcW w:w="1928" w:type="dxa"/>
          </w:tcPr>
          <w:p w14:paraId="0D370A90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Phase 1</w:t>
            </w:r>
          </w:p>
        </w:tc>
        <w:tc>
          <w:tcPr>
            <w:tcW w:w="1928" w:type="dxa"/>
          </w:tcPr>
          <w:p w14:paraId="19535566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Alarms / Help 固定最右。</w:t>
            </w:r>
          </w:p>
        </w:tc>
      </w:tr>
      <w:tr w14:paraId="2A86D8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5D5A2531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8"/>
              </w:rPr>
              <w:t>Navigation Button Labels (5.4.6)</w:t>
            </w:r>
          </w:p>
        </w:tc>
        <w:tc>
          <w:tcPr>
            <w:tcW w:w="1928" w:type="dxa"/>
          </w:tcPr>
          <w:p w14:paraId="48012F1E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Conditional</w:t>
            </w:r>
          </w:p>
        </w:tc>
        <w:tc>
          <w:tcPr>
            <w:tcW w:w="1928" w:type="dxa"/>
          </w:tcPr>
          <w:p w14:paraId="1826FC3C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实现</w:t>
            </w:r>
          </w:p>
        </w:tc>
        <w:tc>
          <w:tcPr>
            <w:tcW w:w="1928" w:type="dxa"/>
          </w:tcPr>
          <w:p w14:paraId="0E1A6F96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Phase 1</w:t>
            </w:r>
          </w:p>
        </w:tc>
        <w:tc>
          <w:tcPr>
            <w:tcW w:w="1928" w:type="dxa"/>
          </w:tcPr>
          <w:p w14:paraId="6D9B4992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文本标签强制。</w:t>
            </w:r>
          </w:p>
        </w:tc>
      </w:tr>
      <w:tr w14:paraId="2667CD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69E782F4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8"/>
              </w:rPr>
              <w:t>Navigation Panel Saliences (5.4.7)</w:t>
            </w:r>
          </w:p>
        </w:tc>
        <w:tc>
          <w:tcPr>
            <w:tcW w:w="1928" w:type="dxa"/>
          </w:tcPr>
          <w:p w14:paraId="20B5D883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Conditional</w:t>
            </w:r>
          </w:p>
        </w:tc>
        <w:tc>
          <w:tcPr>
            <w:tcW w:w="1928" w:type="dxa"/>
          </w:tcPr>
          <w:p w14:paraId="5D990192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实现</w:t>
            </w:r>
          </w:p>
        </w:tc>
        <w:tc>
          <w:tcPr>
            <w:tcW w:w="1928" w:type="dxa"/>
          </w:tcPr>
          <w:p w14:paraId="4B3590CA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Phase 1</w:t>
            </w:r>
          </w:p>
        </w:tc>
        <w:tc>
          <w:tcPr>
            <w:tcW w:w="1928" w:type="dxa"/>
          </w:tcPr>
          <w:p w14:paraId="1356A1FD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中蓝/中绿/亮黄/亮红语义。</w:t>
            </w:r>
          </w:p>
        </w:tc>
      </w:tr>
      <w:tr w14:paraId="493D3B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5F111929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8"/>
              </w:rPr>
              <w:t>Sub-navigation (5.4.8)</w:t>
            </w:r>
          </w:p>
        </w:tc>
        <w:tc>
          <w:tcPr>
            <w:tcW w:w="1928" w:type="dxa"/>
          </w:tcPr>
          <w:p w14:paraId="28ED54A0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Conditional</w:t>
            </w:r>
          </w:p>
        </w:tc>
        <w:tc>
          <w:tcPr>
            <w:tcW w:w="1928" w:type="dxa"/>
          </w:tcPr>
          <w:p w14:paraId="1A065565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实现</w:t>
            </w:r>
          </w:p>
        </w:tc>
        <w:tc>
          <w:tcPr>
            <w:tcW w:w="1928" w:type="dxa"/>
          </w:tcPr>
          <w:p w14:paraId="6A541B25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Phase 1</w:t>
            </w:r>
          </w:p>
        </w:tc>
        <w:tc>
          <w:tcPr>
            <w:tcW w:w="1928" w:type="dxa"/>
          </w:tcPr>
          <w:p w14:paraId="366C0BF5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Tabs 为优先方案。</w:t>
            </w:r>
          </w:p>
        </w:tc>
      </w:tr>
      <w:tr w14:paraId="7EBD25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61A90D07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8"/>
              </w:rPr>
              <w:t>Dialog Boxes (5.2.5~5.2.8)</w:t>
            </w:r>
          </w:p>
        </w:tc>
        <w:tc>
          <w:tcPr>
            <w:tcW w:w="1928" w:type="dxa"/>
          </w:tcPr>
          <w:p w14:paraId="39F6BE24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Conditional</w:t>
            </w:r>
          </w:p>
        </w:tc>
        <w:tc>
          <w:tcPr>
            <w:tcW w:w="1928" w:type="dxa"/>
          </w:tcPr>
          <w:p w14:paraId="40C823C4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实现</w:t>
            </w:r>
          </w:p>
        </w:tc>
        <w:tc>
          <w:tcPr>
            <w:tcW w:w="1928" w:type="dxa"/>
          </w:tcPr>
          <w:p w14:paraId="27FDE70F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Phase 1</w:t>
            </w:r>
          </w:p>
        </w:tc>
        <w:tc>
          <w:tcPr>
            <w:tcW w:w="1928" w:type="dxa"/>
          </w:tcPr>
          <w:p w14:paraId="6E17EA3C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三类对话框统一。</w:t>
            </w:r>
          </w:p>
        </w:tc>
      </w:tr>
      <w:tr w14:paraId="3E3E38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2049B8D9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8"/>
              </w:rPr>
              <w:t>Button Dimensions (5.2.2.2)</w:t>
            </w:r>
          </w:p>
        </w:tc>
        <w:tc>
          <w:tcPr>
            <w:tcW w:w="1928" w:type="dxa"/>
          </w:tcPr>
          <w:p w14:paraId="10F11DA8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Recommended</w:t>
            </w:r>
          </w:p>
        </w:tc>
        <w:tc>
          <w:tcPr>
            <w:tcW w:w="1928" w:type="dxa"/>
          </w:tcPr>
          <w:p w14:paraId="2438A883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实现</w:t>
            </w:r>
          </w:p>
        </w:tc>
        <w:tc>
          <w:tcPr>
            <w:tcW w:w="1928" w:type="dxa"/>
          </w:tcPr>
          <w:p w14:paraId="3BD6F702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Phase 2</w:t>
            </w:r>
          </w:p>
        </w:tc>
        <w:tc>
          <w:tcPr>
            <w:tcW w:w="1928" w:type="dxa"/>
          </w:tcPr>
          <w:p w14:paraId="3FF8810B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触控主站按物理尺寸校验。</w:t>
            </w:r>
          </w:p>
        </w:tc>
      </w:tr>
      <w:tr w14:paraId="6A2FFE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6990AB10"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8"/>
              </w:rPr>
              <w:t>Title Panel Additional Info (5.3.11)</w:t>
            </w:r>
          </w:p>
        </w:tc>
        <w:tc>
          <w:tcPr>
            <w:tcW w:w="1928" w:type="dxa"/>
          </w:tcPr>
          <w:p w14:paraId="24743C1B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Recommended</w:t>
            </w:r>
          </w:p>
        </w:tc>
        <w:tc>
          <w:tcPr>
            <w:tcW w:w="1928" w:type="dxa"/>
          </w:tcPr>
          <w:p w14:paraId="100536E2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实现</w:t>
            </w:r>
          </w:p>
        </w:tc>
        <w:tc>
          <w:tcPr>
            <w:tcW w:w="1928" w:type="dxa"/>
          </w:tcPr>
          <w:p w14:paraId="4ACED842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Phase 2</w:t>
            </w:r>
          </w:p>
        </w:tc>
        <w:tc>
          <w:tcPr>
            <w:tcW w:w="1928" w:type="dxa"/>
          </w:tcPr>
          <w:p w14:paraId="269BE3D9"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光塔、关键参数、企业标识。</w:t>
            </w:r>
          </w:p>
        </w:tc>
      </w:tr>
    </w:tbl>
    <w:p w14:paraId="2A8E0AEB">
      <w:pPr>
        <w:spacing w:after="80" w:line="300" w:lineRule="auto"/>
      </w:pPr>
    </w:p>
    <w:p w14:paraId="44CDE9AA">
      <w:pPr>
        <w:pStyle w:val="3"/>
        <w:spacing w:before="200" w:after="120"/>
      </w:pPr>
      <w:r>
        <w:t>13 实施分期、风险与未决事项</w:t>
      </w:r>
    </w:p>
    <w:p w14:paraId="245F6986">
      <w:pPr>
        <w:pStyle w:val="4"/>
        <w:spacing w:before="160" w:after="80"/>
      </w:pPr>
      <w:r>
        <w:t>13.1 实施分期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7E582B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shd w:val="clear" w:color="auto" w:fill="EEF3F8"/>
          </w:tcPr>
          <w:p w14:paraId="60282C09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22222"/>
                <w:sz w:val="20"/>
              </w:rPr>
              <w:t>阶段</w:t>
            </w:r>
          </w:p>
        </w:tc>
        <w:tc>
          <w:tcPr>
            <w:tcW w:w="3402" w:type="dxa"/>
            <w:shd w:val="clear" w:color="auto" w:fill="EEF3F8"/>
          </w:tcPr>
          <w:p w14:paraId="1A85385A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22222"/>
                <w:sz w:val="20"/>
              </w:rPr>
              <w:t>目标</w:t>
            </w:r>
          </w:p>
        </w:tc>
        <w:tc>
          <w:tcPr>
            <w:tcW w:w="4649" w:type="dxa"/>
            <w:shd w:val="clear" w:color="auto" w:fill="EEF3F8"/>
          </w:tcPr>
          <w:p w14:paraId="157B3194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22222"/>
                <w:sz w:val="20"/>
              </w:rPr>
              <w:t>交付件</w:t>
            </w:r>
          </w:p>
        </w:tc>
      </w:tr>
      <w:tr w14:paraId="7884BB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24F0F440">
            <w:r>
              <w:rPr>
                <w:rFonts w:ascii="Noto Sans CJK SC" w:hAnsi="Noto Sans CJK SC" w:eastAsia="Noto Sans CJK SC"/>
                <w:b/>
                <w:color w:val="222222"/>
                <w:sz w:val="18"/>
              </w:rPr>
              <w:t>Phase 1</w:t>
            </w:r>
          </w:p>
        </w:tc>
        <w:tc>
          <w:tcPr>
            <w:tcW w:w="3213" w:type="dxa"/>
          </w:tcPr>
          <w:p w14:paraId="3BB4DCB3"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建立 Shell、四区布局、全局导航、Title/Alarms/Dialogs 基线。</w:t>
            </w:r>
          </w:p>
        </w:tc>
        <w:tc>
          <w:tcPr>
            <w:tcW w:w="3213" w:type="dxa"/>
          </w:tcPr>
          <w:p w14:paraId="0A2E5F67"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Shell、Navigation、Dialog Service、Jobs/System/Recipes 基础页面、Alarm Center。</w:t>
            </w:r>
          </w:p>
        </w:tc>
      </w:tr>
      <w:tr w14:paraId="48761D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478AF8D0">
            <w:r>
              <w:rPr>
                <w:rFonts w:ascii="Noto Sans CJK SC" w:hAnsi="Noto Sans CJK SC" w:eastAsia="Noto Sans CJK SC"/>
                <w:b/>
                <w:color w:val="222222"/>
                <w:sz w:val="18"/>
              </w:rPr>
              <w:t>Phase 2</w:t>
            </w:r>
          </w:p>
        </w:tc>
        <w:tc>
          <w:tcPr>
            <w:tcW w:w="3213" w:type="dxa"/>
          </w:tcPr>
          <w:p w14:paraId="778CC7C4"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完善 Datalog、Setup、FA Console、左右手布局、主题系统、多语言。</w:t>
            </w:r>
          </w:p>
        </w:tc>
        <w:tc>
          <w:tcPr>
            <w:tcW w:w="3213" w:type="dxa"/>
          </w:tcPr>
          <w:p w14:paraId="24787899"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Theme、Localization、FA 页面、Trend &amp; History 页面。</w:t>
            </w:r>
          </w:p>
        </w:tc>
      </w:tr>
      <w:tr w14:paraId="60BBAB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</w:tcPr>
          <w:p w14:paraId="06285C9B">
            <w:r>
              <w:rPr>
                <w:rFonts w:ascii="Noto Sans CJK SC" w:hAnsi="Noto Sans CJK SC" w:eastAsia="Noto Sans CJK SC"/>
                <w:b/>
                <w:color w:val="222222"/>
                <w:sz w:val="18"/>
              </w:rPr>
              <w:t>Phase 3</w:t>
            </w:r>
          </w:p>
        </w:tc>
        <w:tc>
          <w:tcPr>
            <w:tcW w:w="3213" w:type="dxa"/>
          </w:tcPr>
          <w:p w14:paraId="7E45F945"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完善触控优化、页面模板库、合规模块验证与可用性评审。</w:t>
            </w:r>
          </w:p>
        </w:tc>
        <w:tc>
          <w:tcPr>
            <w:tcW w:w="3213" w:type="dxa"/>
          </w:tcPr>
          <w:p w14:paraId="5AC6D491"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控件库、模板库、E95 合规检查表、现场试运行反馈。</w:t>
            </w:r>
          </w:p>
        </w:tc>
      </w:tr>
    </w:tbl>
    <w:p w14:paraId="33EB24C5">
      <w:pPr>
        <w:pStyle w:val="4"/>
        <w:spacing w:before="160" w:after="80"/>
      </w:pPr>
      <w:r>
        <w:t>13.2 风险</w:t>
      </w:r>
    </w:p>
    <w:p w14:paraId="01EC6273">
      <w:pPr>
        <w:spacing w:after="80" w:line="300" w:lineRule="auto"/>
        <w:ind w:left="340"/>
      </w:pPr>
      <w:r>
        <w:rPr>
          <w:rFonts w:ascii="Noto Sans CJK SC" w:hAnsi="Noto Sans CJK SC" w:eastAsia="Noto Sans CJK SC"/>
          <w:b w:val="0"/>
          <w:color w:val="222222"/>
          <w:sz w:val="21"/>
        </w:rPr>
        <w:t>• 如果 UI 团队直接访问底层驱动或协议模块，FusionUI 的边界会迅速失控。</w:t>
      </w:r>
    </w:p>
    <w:p w14:paraId="0FCC8F35">
      <w:pPr>
        <w:spacing w:after="80" w:line="300" w:lineRule="auto"/>
        <w:ind w:left="340"/>
      </w:pPr>
      <w:r>
        <w:rPr>
          <w:rFonts w:ascii="Noto Sans CJK SC" w:hAnsi="Noto Sans CJK SC" w:eastAsia="Noto Sans CJK SC"/>
          <w:b w:val="0"/>
          <w:color w:val="222222"/>
          <w:sz w:val="21"/>
        </w:rPr>
        <w:t>• 如果不统一子导航模式，不同页面将形成割裂的交互体验。</w:t>
      </w:r>
    </w:p>
    <w:p w14:paraId="7E162E4D">
      <w:pPr>
        <w:spacing w:after="80" w:line="300" w:lineRule="auto"/>
        <w:ind w:left="340"/>
      </w:pPr>
      <w:r>
        <w:rPr>
          <w:rFonts w:ascii="Noto Sans CJK SC" w:hAnsi="Noto Sans CJK SC" w:eastAsia="Noto Sans CJK SC"/>
          <w:b w:val="0"/>
          <w:color w:val="222222"/>
          <w:sz w:val="21"/>
        </w:rPr>
        <w:t>• 如果将高风险操作放入普通列表或隐藏在深层对话框中，容易引发操作错误。</w:t>
      </w:r>
    </w:p>
    <w:p w14:paraId="5A514D33">
      <w:pPr>
        <w:spacing w:after="80" w:line="300" w:lineRule="auto"/>
        <w:ind w:left="340"/>
      </w:pPr>
      <w:r>
        <w:rPr>
          <w:rFonts w:ascii="Noto Sans CJK SC" w:hAnsi="Noto Sans CJK SC" w:eastAsia="Noto Sans CJK SC"/>
          <w:b w:val="0"/>
          <w:color w:val="222222"/>
          <w:sz w:val="21"/>
        </w:rPr>
        <w:t>• 如果 FA 页面与 Setup 页面边界不清，会导致 Host 状态、联机控制与参数配置耦合。</w:t>
      </w:r>
    </w:p>
    <w:p w14:paraId="1A740041">
      <w:pPr>
        <w:pStyle w:val="4"/>
        <w:spacing w:before="160" w:after="80"/>
      </w:pPr>
      <w:r>
        <w:t>13.3 未决事项</w:t>
      </w:r>
    </w:p>
    <w:p w14:paraId="5B6D84BA">
      <w:pPr>
        <w:spacing w:after="80" w:line="300" w:lineRule="auto"/>
        <w:ind w:left="340"/>
      </w:pPr>
      <w:r>
        <w:rPr>
          <w:rFonts w:ascii="Noto Sans CJK SC" w:hAnsi="Noto Sans CJK SC" w:eastAsia="Noto Sans CJK SC"/>
          <w:b w:val="0"/>
          <w:color w:val="222222"/>
          <w:sz w:val="21"/>
        </w:rPr>
        <w:t>• FA 是否在一期即以独立功能域按钮呈现，还是先放入 Setup 功能域。</w:t>
      </w:r>
    </w:p>
    <w:p w14:paraId="584F5212">
      <w:pPr>
        <w:spacing w:after="80" w:line="300" w:lineRule="auto"/>
        <w:ind w:left="340"/>
      </w:pPr>
      <w:r>
        <w:rPr>
          <w:rFonts w:ascii="Noto Sans CJK SC" w:hAnsi="Noto Sans CJK SC" w:eastAsia="Noto Sans CJK SC"/>
          <w:b w:val="0"/>
          <w:color w:val="222222"/>
          <w:sz w:val="21"/>
        </w:rPr>
        <w:t>• Recipe 编辑是否在一期支持图形化流程视图，还是以表单 + 列表形式为主。</w:t>
      </w:r>
    </w:p>
    <w:p w14:paraId="124D7845">
      <w:pPr>
        <w:spacing w:after="80" w:line="300" w:lineRule="auto"/>
        <w:ind w:left="340"/>
      </w:pPr>
      <w:r>
        <w:rPr>
          <w:rFonts w:ascii="Noto Sans CJK SC" w:hAnsi="Noto Sans CJK SC" w:eastAsia="Noto Sans CJK SC"/>
          <w:b w:val="0"/>
          <w:color w:val="222222"/>
          <w:sz w:val="21"/>
        </w:rPr>
        <w:t>• Datalog 是否一期即纳入 SPC 与统计图，还是先实现基础事件 / 趋势查询。</w:t>
      </w:r>
    </w:p>
    <w:p w14:paraId="26977E70">
      <w:pPr>
        <w:spacing w:after="80" w:line="300" w:lineRule="auto"/>
        <w:ind w:left="340"/>
      </w:pPr>
      <w:r>
        <w:rPr>
          <w:rFonts w:ascii="Noto Sans CJK SC" w:hAnsi="Noto Sans CJK SC" w:eastAsia="Noto Sans CJK SC"/>
          <w:b w:val="0"/>
          <w:color w:val="222222"/>
          <w:sz w:val="21"/>
        </w:rPr>
        <w:t>• FusionUI.Designer 是否作为二期工具独立发布。</w:t>
      </w:r>
    </w:p>
    <w:p w14:paraId="5C215A74">
      <w:pPr>
        <w:spacing w:after="80" w:line="300" w:lineRule="auto"/>
      </w:pPr>
    </w:p>
    <w:p w14:paraId="10DFB23E">
      <w:pPr>
        <w:pStyle w:val="4"/>
        <w:spacing w:before="160" w:after="80"/>
      </w:pPr>
      <w:r>
        <w:t>附录 A 设计原则摘要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43B9C5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8" w:type="dxa"/>
            <w:tcBorders>
              <w:top w:val="single" w:color="B7C3D0" w:sz="10" w:space="0"/>
              <w:left w:val="single" w:color="B7C3D0" w:sz="10" w:space="0"/>
              <w:bottom w:val="single" w:color="B7C3D0" w:sz="10" w:space="0"/>
              <w:right w:val="single" w:color="B7C3D0" w:sz="10" w:space="0"/>
            </w:tcBorders>
            <w:shd w:val="clear" w:color="auto" w:fill="F6F8FB"/>
          </w:tcPr>
          <w:p w14:paraId="454AD232">
            <w:r>
              <w:rPr>
                <w:rFonts w:ascii="Noto Sans CJK SC" w:hAnsi="Noto Sans CJK SC" w:eastAsia="Noto Sans CJK SC"/>
                <w:b/>
                <w:color w:val="1F4E79"/>
                <w:sz w:val="22"/>
              </w:rPr>
              <w:t>FusionUI / E95 设计原则</w:t>
            </w:r>
          </w:p>
          <w:p w14:paraId="633F2E4E"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• UI 先对齐任务流，再对齐品牌视觉。</w:t>
            </w:r>
          </w:p>
          <w:p w14:paraId="2AE39600"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• 导航始终可达，告警永远优先。</w:t>
            </w:r>
          </w:p>
          <w:p w14:paraId="58EAF30D"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• 页面展示领域对象，不展示底层技术噪声。</w:t>
            </w:r>
          </w:p>
          <w:p w14:paraId="3535FB94"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• 高风险操作必须显式、可审计、可撤销或可确认。</w:t>
            </w:r>
          </w:p>
          <w:p w14:paraId="10E82B80"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• 界面上的每一处状态颜色，都应有明确语义与来源。</w:t>
            </w:r>
          </w:p>
        </w:tc>
      </w:tr>
    </w:tbl>
    <w:p w14:paraId="0D5DF3BF"/>
    <w:sectPr>
      <w:headerReference r:id="rId5" w:type="default"/>
      <w:footerReference r:id="rId6" w:type="default"/>
      <w:pgSz w:w="11906" w:h="16838"/>
      <w:pgMar w:top="1134" w:right="1134" w:bottom="1020" w:left="1134" w:header="454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Not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Noto Sans">
    <w:panose1 w:val="020B0502040504020204"/>
    <w:charset w:val="00"/>
    <w:family w:val="auto"/>
    <w:pitch w:val="default"/>
    <w:sig w:usb0="E00082FF" w:usb1="400078FF" w:usb2="00000021" w:usb3="00000000" w:csb0="200001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Kozuka Mincho Pr6N R">
    <w:panose1 w:val="02020400000000000000"/>
    <w:charset w:val="80"/>
    <w:family w:val="auto"/>
    <w:pitch w:val="default"/>
    <w:sig w:usb0="000002D7" w:usb1="2AC73C11" w:usb2="00000012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ABA6CA">
    <w:pPr>
      <w:pStyle w:val="24"/>
      <w:jc w:val="left"/>
    </w:pPr>
    <w:r>
      <w:rPr>
        <w:rFonts w:ascii="Noto Sans CJK SC" w:hAnsi="Noto Sans CJK SC" w:eastAsia="Noto Sans CJK SC"/>
        <w:color w:val="5F5F5F"/>
        <w:sz w:val="17"/>
      </w:rPr>
      <w:t>FusionCore 内部设计基线文档 | Draft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AD0BB3">
    <w:pPr>
      <w:pStyle w:val="25"/>
      <w:jc w:val="right"/>
    </w:pPr>
    <w:r>
      <w:rPr>
        <w:rFonts w:ascii="Noto Sans CJK SC" w:hAnsi="Noto Sans CJK SC" w:eastAsia="Noto Sans CJK SC"/>
        <w:color w:val="5F5F5F"/>
        <w:sz w:val="17"/>
      </w:rPr>
      <w:t>FC-UI-001  FusionUI / E95 对齐的人机界面设计说明书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5224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color w:val="222222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E79"/>
      <w:sz w:val="27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366092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48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aptionCustom"/>
    <w:basedOn w:val="1"/>
    <w:uiPriority w:val="0"/>
    <w:rPr>
      <w:rFonts w:ascii="Noto Sans CJK SC" w:hAnsi="Noto Sans CJK SC" w:eastAsia="Noto Sans CJK SC"/>
      <w:i/>
      <w:color w:val="5F5F5F"/>
      <w:sz w:val="19"/>
    </w:rPr>
  </w:style>
  <w:style w:type="paragraph" w:customStyle="1" w:styleId="165">
    <w:name w:val="SmallText"/>
    <w:basedOn w:val="1"/>
    <w:uiPriority w:val="0"/>
    <w:rPr>
      <w:rFonts w:ascii="Noto Sans CJK SC" w:hAnsi="Noto Sans CJK SC" w:eastAsia="Noto Sans CJK SC"/>
      <w:color w:val="5F5F5F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408</Words>
  <Characters>560</Characters>
  <Lines>0</Lines>
  <Paragraphs>0</Paragraphs>
  <TotalTime>16</TotalTime>
  <ScaleCrop>false</ScaleCrop>
  <LinksUpToDate>false</LinksUpToDate>
  <CharactersWithSpaces>620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张明</cp:lastModifiedBy>
  <dcterms:modified xsi:type="dcterms:W3CDTF">2026-03-23T07:53:05Z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35C60B61D7D346C68B7EF6D9DEE38B2A_13</vt:lpwstr>
  </property>
</Properties>
</file>