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5875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Temperature&amp;Humidity Sensor</w:t>
      </w:r>
    </w:p>
    <w:p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0288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422275</wp:posOffset>
            </wp:positionH>
            <wp:positionV relativeFrom="paragraph">
              <wp:posOffset>157480</wp:posOffset>
            </wp:positionV>
            <wp:extent cx="1249045" cy="1406525"/>
            <wp:effectExtent l="0" t="0" r="8255" b="3175"/>
            <wp:wrapNone/>
            <wp:docPr id="34864" name="图片 8" descr="C:\Program Files\Tencent\QQEIM\Users\2880680363\Image\C2C\Image2\W3GN0848`G7[URV46AT[R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" name="图片 8" descr="C:\Program Files\Tencent\QQEIM\Users\2880680363\Image\C2C\Image2\W3GN0848`G7[URV46AT[RWV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>
      <w:pPr>
        <w:framePr w:w="7340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eastAsia"/>
          <w:color w:val="2D3844"/>
          <w:szCs w:val="21"/>
        </w:rPr>
        <w:t xml:space="preserve">This Smart Temperature &amp; Humidity Sensor adopts super low power consumption </w:t>
      </w:r>
      <w:r>
        <w:rPr>
          <w:rFonts w:hint="eastAsia"/>
          <w:color w:val="2D3844"/>
          <w:szCs w:val="21"/>
          <w:lang w:val="en-US" w:eastAsia="zh-CN"/>
        </w:rPr>
        <w:t>Z</w:t>
      </w:r>
      <w:r>
        <w:rPr>
          <w:rFonts w:hint="eastAsia"/>
          <w:color w:val="2D3844"/>
          <w:szCs w:val="21"/>
        </w:rPr>
        <w:t>ig</w:t>
      </w:r>
      <w:r>
        <w:rPr>
          <w:rFonts w:hint="eastAsia"/>
          <w:color w:val="2D3844"/>
          <w:szCs w:val="21"/>
          <w:lang w:val="en-US" w:eastAsia="zh-CN"/>
        </w:rPr>
        <w:t>B</w:t>
      </w:r>
      <w:r>
        <w:rPr>
          <w:rFonts w:hint="eastAsia"/>
          <w:color w:val="2D3844"/>
          <w:szCs w:val="21"/>
        </w:rPr>
        <w:t>ee wireless network technology, ensuring the stability of the product from the design. And it uses MCU microprocessor for intelligent temperature and humidity signals processing. Built-in high accurate temperature and humidity sensor, it can perceive and report real-time temperature and humidity data to APP. The</w:t>
      </w:r>
      <w:r>
        <w:rPr>
          <w:rFonts w:hint="eastAsia"/>
          <w:color w:val="2D3844"/>
          <w:szCs w:val="21"/>
          <w:lang w:val="en-US" w:eastAsia="zh-CN"/>
        </w:rPr>
        <w:t xml:space="preserve"> </w:t>
      </w:r>
      <w:r>
        <w:rPr>
          <w:rFonts w:hint="eastAsia"/>
          <w:color w:val="2D3844"/>
          <w:szCs w:val="21"/>
        </w:rPr>
        <w:t>product is suitable for environmental monitoring in residential, fact</w:t>
      </w:r>
      <w:r>
        <w:rPr>
          <w:rFonts w:hint="eastAsia"/>
          <w:color w:val="2D3844"/>
          <w:szCs w:val="21"/>
          <w:lang w:val="en-US" w:eastAsia="zh-CN"/>
        </w:rPr>
        <w:t>o</w:t>
      </w:r>
      <w:r>
        <w:rPr>
          <w:rFonts w:hint="eastAsia"/>
          <w:color w:val="2D3844"/>
          <w:szCs w:val="21"/>
        </w:rPr>
        <w:t>ry building, computer room , shopping mall, hotel, office building, teaching building, bank, library, as well as the warehouse and many other places.</w:t>
      </w:r>
    </w:p>
    <w:p>
      <w:pPr>
        <w:framePr w:w="5954" w:wrap="around" w:vAnchor="page" w:hAnchor="page" w:x="630" w:y="4873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>
      <w:pPr>
        <w:framePr w:w="2500" w:wrap="around" w:vAnchor="page" w:hAnchor="page" w:x="709" w:y="9682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val="en-US" w:eastAsia="zh-CN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>od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el Number: HS1HT-TY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 xml:space="preserve">CR2450 </w:t>
      </w:r>
      <w:r>
        <w:rPr>
          <w:rFonts w:hint="eastAsia" w:cs="Calibri"/>
          <w:color w:val="231815"/>
          <w:sz w:val="24"/>
          <w:szCs w:val="24"/>
        </w:rPr>
        <w:t>lithium battery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2 years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Standby Current</w:t>
      </w:r>
      <w:r>
        <w:rPr>
          <w:rFonts w:hint="eastAsia" w:cs="Calibri"/>
          <w:color w:val="231815"/>
          <w:sz w:val="24"/>
          <w:szCs w:val="24"/>
          <w:lang w:eastAsia="zh-CN"/>
        </w:rPr>
        <w:t>：≤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6</w:t>
      </w:r>
      <w:r>
        <w:rPr>
          <w:rFonts w:hint="eastAsia" w:cs="Calibri"/>
          <w:color w:val="231815"/>
          <w:sz w:val="24"/>
          <w:szCs w:val="24"/>
          <w:lang w:eastAsia="zh-CN"/>
        </w:rPr>
        <w:t>uA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≤36mA</w:t>
      </w:r>
    </w:p>
    <w:p>
      <w:pPr>
        <w:framePr w:w="5057" w:h="3671" w:hRule="exact" w:wrap="around" w:vAnchor="page" w:hAnchor="page" w:x="701" w:y="1003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</w:rPr>
        <w:t>Install Height</w:t>
      </w:r>
      <w:r>
        <w:rPr>
          <w:rFonts w:hint="eastAsia" w:cs="Calibri"/>
          <w:color w:val="231815"/>
          <w:sz w:val="24"/>
          <w:szCs w:val="24"/>
          <w:lang w:eastAsia="zh-CN"/>
        </w:rPr>
        <w:t>：surface mounted</w:t>
      </w:r>
    </w:p>
    <w:p>
      <w:pPr>
        <w:framePr w:w="5057" w:h="3671" w:hRule="exact" w:wrap="around" w:vAnchor="page" w:hAnchor="page" w:x="701" w:y="10031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/>
        <w:jc w:val="left"/>
        <w:rPr>
          <w:rFonts w:hint="eastAsia" w:cs="Calibri"/>
          <w:color w:val="231815"/>
          <w:sz w:val="24"/>
          <w:szCs w:val="24"/>
          <w:lang w:eastAsia="zh-CN"/>
        </w:rPr>
      </w:pPr>
    </w:p>
    <w:p>
      <w:pPr>
        <w:framePr w:w="5110" w:h="3472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110" w:h="3472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Anti-RF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I</w:t>
      </w:r>
      <w:r>
        <w:rPr>
          <w:rFonts w:hint="eastAsia" w:cs="Calibri"/>
          <w:color w:val="231815"/>
          <w:sz w:val="24"/>
          <w:szCs w:val="24"/>
        </w:rPr>
        <w:t>nterference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80MHz — 1GHz 10V/m</w:t>
      </w:r>
    </w:p>
    <w:p>
      <w:pPr>
        <w:framePr w:w="5110" w:h="3472" w:hRule="exact" w:wrap="around" w:vAnchor="page" w:hAnchor="page" w:x="6200" w:y="999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 xml:space="preserve">Working </w:t>
      </w:r>
      <w:r>
        <w:rPr>
          <w:rFonts w:hint="eastAsia" w:cs="Calibri"/>
          <w:color w:val="231815"/>
          <w:sz w:val="24"/>
          <w:szCs w:val="24"/>
        </w:rPr>
        <w:t>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6</w:t>
      </w:r>
      <w:r>
        <w:rPr>
          <w:rFonts w:hint="eastAsia" w:cs="Calibri"/>
          <w:color w:val="231815"/>
          <w:sz w:val="24"/>
          <w:szCs w:val="24"/>
          <w:lang w:eastAsia="zh-CN"/>
        </w:rPr>
        <w:t>0℃</w:t>
      </w:r>
    </w:p>
    <w:p>
      <w:pPr>
        <w:framePr w:w="5110" w:h="3472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≤95%RH</w:t>
      </w:r>
    </w:p>
    <w:p>
      <w:pPr>
        <w:framePr w:w="5110" w:h="3472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Product Size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60x60x20.8mm</w:t>
      </w:r>
    </w:p>
    <w:p>
      <w:pPr>
        <w:framePr w:w="5110" w:h="3472" w:hRule="exact" w:wrap="around" w:vAnchor="page" w:hAnchor="page" w:x="6200" w:y="9990"/>
        <w:numPr>
          <w:ilvl w:val="0"/>
          <w:numId w:val="1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Gross weight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67g</w:t>
      </w:r>
    </w:p>
    <w:p/>
    <w:p/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Standard Zig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protocol, good compatibility;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Super low power consumption design, battery lifespan up to 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2 year</w:t>
      </w:r>
      <w:r>
        <w:rPr>
          <w:rFonts w:hint="eastAsia"/>
          <w:b/>
          <w:color w:val="2D3844"/>
          <w:sz w:val="20"/>
          <w:szCs w:val="20"/>
        </w:rPr>
        <w:t>s;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Real time detecting temperature and humidity;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Easy replacement of the battery;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Smart and fasion design, with appearance design patent;</w:t>
      </w:r>
    </w:p>
    <w:p>
      <w:pPr>
        <w:framePr w:w="10847" w:h="3940" w:hRule="exact" w:wrap="around" w:vAnchor="page" w:hAnchor="page" w:x="625" w:y="535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CE, ROHS, FCC approval</w:t>
      </w:r>
    </w:p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AA0762"/>
    <w:rsid w:val="02EF3474"/>
    <w:rsid w:val="077C471D"/>
    <w:rsid w:val="08657F51"/>
    <w:rsid w:val="08975B17"/>
    <w:rsid w:val="09185561"/>
    <w:rsid w:val="09682E5D"/>
    <w:rsid w:val="0B0E2BAB"/>
    <w:rsid w:val="0E7B053D"/>
    <w:rsid w:val="1040320A"/>
    <w:rsid w:val="104E2611"/>
    <w:rsid w:val="107F5F63"/>
    <w:rsid w:val="10B86CC5"/>
    <w:rsid w:val="10C67E63"/>
    <w:rsid w:val="1444337B"/>
    <w:rsid w:val="149866E0"/>
    <w:rsid w:val="15D6317E"/>
    <w:rsid w:val="18045DC2"/>
    <w:rsid w:val="192D6438"/>
    <w:rsid w:val="19E0091F"/>
    <w:rsid w:val="19EF7C31"/>
    <w:rsid w:val="1B42464F"/>
    <w:rsid w:val="1E28349D"/>
    <w:rsid w:val="1E2A5C4E"/>
    <w:rsid w:val="1E5C1B46"/>
    <w:rsid w:val="1EAE1EFC"/>
    <w:rsid w:val="1F5743A0"/>
    <w:rsid w:val="21CD1314"/>
    <w:rsid w:val="22F1301D"/>
    <w:rsid w:val="28254101"/>
    <w:rsid w:val="29CF052B"/>
    <w:rsid w:val="2E1A2AE2"/>
    <w:rsid w:val="2E2067E8"/>
    <w:rsid w:val="2F564A57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E7B4EAB"/>
    <w:rsid w:val="3EE36990"/>
    <w:rsid w:val="448A3F10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4F8361DD"/>
    <w:rsid w:val="53D66A0D"/>
    <w:rsid w:val="56615404"/>
    <w:rsid w:val="58C4694B"/>
    <w:rsid w:val="59272AF2"/>
    <w:rsid w:val="5C570805"/>
    <w:rsid w:val="5C935845"/>
    <w:rsid w:val="5E5C4086"/>
    <w:rsid w:val="61A13208"/>
    <w:rsid w:val="624D0188"/>
    <w:rsid w:val="650C6C7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29939F5"/>
    <w:rsid w:val="760D388C"/>
    <w:rsid w:val="764041ED"/>
    <w:rsid w:val="7975608F"/>
    <w:rsid w:val="7A5C5DE5"/>
    <w:rsid w:val="7B04732D"/>
    <w:rsid w:val="7B962883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</Pages>
  <Words>205</Words>
  <Characters>1213</Characters>
  <Lines>15</Lines>
  <Paragraphs>4</Paragraphs>
  <TotalTime>1</TotalTime>
  <ScaleCrop>false</ScaleCrop>
  <LinksUpToDate>false</LinksUpToDate>
  <CharactersWithSpaces>1383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xinying Jiang</cp:lastModifiedBy>
  <cp:lastPrinted>2019-10-15T11:03:00Z</cp:lastPrinted>
  <dcterms:modified xsi:type="dcterms:W3CDTF">2022-09-28T12:07:54Z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B80475B2337F4D1F89D96F375FD19385</vt:lpwstr>
  </property>
</Properties>
</file>