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YARN Registry简介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1、简介</w:t>
      </w:r>
    </w:p>
    <w:p>
      <w:pPr>
        <w:rPr>
          <w:rFonts w:ascii="Times New Roman" w:cs="Times New Roman"/>
        </w:rPr>
      </w:pPr>
      <w:r>
        <w:rPr>
          <w:rFonts w:hint="eastAsia"/>
        </w:rPr>
        <w:tab/>
      </w:r>
      <w:r>
        <w:rPr>
          <w:rFonts w:ascii="Times New Roman" w:hAnsi="Times New Roman" w:cs="Times New Roman"/>
        </w:rPr>
        <w:t>PASS</w:t>
      </w:r>
      <w:r>
        <w:rPr>
          <w:rFonts w:ascii="Times New Roman" w:cs="Times New Roman"/>
        </w:rPr>
        <w:t>，平台即服务</w:t>
      </w:r>
      <w:r>
        <w:rPr>
          <w:rFonts w:hint="eastAsia" w:ascii="Times New Roman" w:cs="Times New Roman"/>
        </w:rPr>
        <w:t>，把服务器平台作为一种服务提供的商业模式，将软件研发的平台作为服务，以SAAS的模式提交给用户，可以理解成中间件服务，如下图所示：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cs="Times New Roman"/>
        </w:rPr>
        <w:drawing>
          <wp:inline distT="0" distB="0" distL="0" distR="0">
            <wp:extent cx="3591560" cy="2098675"/>
            <wp:effectExtent l="19050" t="0" r="8687" b="0"/>
            <wp:docPr id="2" name="图片 1" descr="C:\Users\yshe\Desktop\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yshe\Desktop\image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2960" cy="209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为了解决MR可伸缩性瓶颈，高效的使用Hadoop集群的资源，引入了YARN组件，将资源管理和任务的协调分开，YARN的框架如下图所示：</w:t>
      </w:r>
    </w:p>
    <w:p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4194175" cy="1991360"/>
            <wp:effectExtent l="19050" t="0" r="0" b="0"/>
            <wp:docPr id="1" name="图片 1" descr="该图显示了 YARN 的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该图显示了 YARN 的架构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799" cy="199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M、NM和容器都不关心应用程序或任务的类型，所有特定于应用程序的代码都转移到AM，以便YARN支持任何分布式框架。目前在YARN中已经可以运行MR、TEZ、Storm、Spark、HBASE、Kafka等多种计算框架，未来的趋势是各类系统或者服务都可以运行在YARN集群中。将框架运行在YARN中，具有简化应用程序的部署，资源的隔离和共享容易实现、提供监控和权限等优点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随着各种框架在YARN中的应用，YARN作为PASS的核心框架有可行性，而且YARN已经具有作为PASS具有的特性：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1）Hadoop在大规模集群中的应用推广，很多公司已经部署了Hadoop集群，可同时作为大规模数据处理和PASS。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2）YARN的三层框架，Client/RM/NM和PASS比较贴近，而且YARN的监控和资源管理能力，在PASS中比较有前途</w:t>
      </w:r>
    </w:p>
    <w:p>
      <w:pPr>
        <w:pStyle w:val="2"/>
        <w:rPr>
          <w:rFonts w:ascii="Times New Roman" w:hAnsi="Times New Roman" w:eastAsia="华文中宋" w:cs="Times New Roman"/>
          <w:sz w:val="24"/>
          <w:szCs w:val="24"/>
        </w:rPr>
      </w:pPr>
      <w:r>
        <w:rPr>
          <w:rFonts w:ascii="Times New Roman" w:hAnsi="Times New Roman" w:eastAsia="华文中宋" w:cs="Times New Roman"/>
          <w:sz w:val="24"/>
          <w:szCs w:val="24"/>
        </w:rPr>
        <w:t>2</w:t>
      </w:r>
      <w:r>
        <w:rPr>
          <w:rFonts w:ascii="Times New Roman" w:hAnsi="华文中宋" w:eastAsia="华文中宋" w:cs="Times New Roman"/>
          <w:sz w:val="24"/>
          <w:szCs w:val="24"/>
        </w:rPr>
        <w:t>、</w:t>
      </w:r>
      <w:r>
        <w:rPr>
          <w:rFonts w:ascii="Times New Roman" w:hAnsi="Times New Roman" w:eastAsia="华文中宋" w:cs="Times New Roman"/>
          <w:sz w:val="24"/>
          <w:szCs w:val="24"/>
        </w:rPr>
        <w:t>PA</w:t>
      </w:r>
      <w:r>
        <w:rPr>
          <w:rFonts w:hint="eastAsia" w:ascii="Times New Roman" w:hAnsi="Times New Roman" w:eastAsia="华文中宋" w:cs="Times New Roman"/>
          <w:sz w:val="24"/>
          <w:szCs w:val="24"/>
        </w:rPr>
        <w:t>A</w:t>
      </w:r>
      <w:r>
        <w:rPr>
          <w:rFonts w:ascii="Times New Roman" w:hAnsi="Times New Roman" w:eastAsia="华文中宋" w:cs="Times New Roman"/>
          <w:sz w:val="24"/>
          <w:szCs w:val="24"/>
        </w:rPr>
        <w:t>S ON YARN</w:t>
      </w:r>
      <w:r>
        <w:rPr>
          <w:rFonts w:ascii="Times New Roman" w:hAnsi="华文中宋" w:eastAsia="华文中宋" w:cs="Times New Roman"/>
          <w:sz w:val="24"/>
          <w:szCs w:val="24"/>
        </w:rPr>
        <w:t>框架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Cloud Foundry是VMWare推出的业界第一个开源PASS云平台，支持多种框架、语言、运行时环境、云平台即应用服务，是开发人员能走在几秒进行应用程序的部署和扩展，其无需担心任务基础架构的问题。Cloud Foundry是由相对独立的多个模块构成的分布式系统，每个模块单独存在和运行，各模式之间通过消息机制进行通信，整体逻辑组成如下图所示：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195445" cy="2501265"/>
            <wp:effectExtent l="19050" t="0" r="0" b="0"/>
            <wp:docPr id="4" name="图片 8" descr="C:\Users\yshe\Desktop\43a7d933c895d143342c83d973f082025baf07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C:\Users\yshe\Desktop\43a7d933c895d143342c83d973f082025baf07f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9692" cy="2503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开发任务通过</w:t>
      </w:r>
      <w:r>
        <w:rPr>
          <w:rFonts w:hint="eastAsia" w:ascii="Times New Roman" w:hAnsi="Times New Roman" w:cs="Times New Roman"/>
        </w:rPr>
        <w:t>VMC命令行工具或STS插件方便的部分应用程序到Cloud Foundry云平台上，最终用户可以通过浏览器访问在Cloud Foundry云平台上的应用。所有的访问请求都通过Router进行转发，分别由云控制器Cloud Controller和应用运行代理DEA模块进行请求响应。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以YARN作为PASS云平台的核心框架，其整体逻辑组成可如下所示：</w:t>
      </w:r>
    </w:p>
    <w:p>
      <w:pPr>
        <w:jc w:val="center"/>
        <w:rPr>
          <w:rFonts w:ascii="Times New Roman" w:hAnsi="Times New Roman" w:cs="Times New Roman"/>
        </w:rPr>
      </w:pPr>
      <w:r>
        <w:object>
          <v:shape id="_x0000_i1025" o:spt="75" type="#_x0000_t75" style="height:180.55pt;width:334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开发人员可以通过客户端或BDOC申请服务。所有的应用请求都通过Router进行转发，分别由RM和NM进行请求响应，RM也负责监控和管理整个应用在平台上的正常运行。云平台上的各种服务由Service模块提供，该模块可采用Slider，Service可以灵活扩展。应用的实际执行由NM中的Container来执行。PAAS云控制器及生命周期管理，均有RM来完成，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各模块的协作如下图所示：</w:t>
      </w:r>
    </w:p>
    <w:p>
      <w:pPr>
        <w:jc w:val="center"/>
      </w:pPr>
      <w:r>
        <w:object>
          <v:shape id="_x0000_i1026" o:spt="75" type="#_x0000_t75" style="height:248.8pt;width:344.9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9">
            <o:LockedField>false</o:LockedField>
          </o:OLEObject>
        </w:object>
      </w:r>
    </w:p>
    <w:p>
      <w:pPr>
        <w:pStyle w:val="2"/>
        <w:rPr>
          <w:rFonts w:ascii="Times New Roman" w:hAnsi="Times New Roman" w:eastAsia="华文中宋" w:cs="Times New Roman"/>
          <w:sz w:val="24"/>
          <w:szCs w:val="24"/>
        </w:rPr>
      </w:pPr>
      <w:r>
        <w:rPr>
          <w:rFonts w:hint="eastAsia" w:ascii="Times New Roman" w:hAnsi="Times New Roman" w:eastAsia="华文中宋" w:cs="Times New Roman"/>
          <w:sz w:val="24"/>
          <w:szCs w:val="24"/>
        </w:rPr>
        <w:t>3、YARN Registry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随着YARN总体符合PAAS的需要，但是目前还缺少一些PAAS组件，或者说不完善。其中YARN Registry是其中一部分。各种服务运行在YARN中，运行的节点及使用的端口是不可控的，因此YARN作为PAAS需要解决客户端如何和YARN部署的服务交互，简化Service的注册和查找过程这两个问题。YARN中运行批处理作业或者查询，可以通过API进行管理，但是YARN中部署Tomcat Web Service或者HBASE这些长时间执行的服务，其运行的Host及端口动态分配，因此很难注册到DNS或者配置文件中。目前YARN的基本注册运行AM注册Web URL及IPC address，但是这些服务的endpoint都不能注册，例如Tomcat的访问端口。更难的是，YARN app启动后的Instance ID会变化，通过映射来完成endpoint的解析，很可能会映射到不存在的服务实例。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在YARN中，Registry相关的概念如下：</w:t>
      </w:r>
    </w:p>
    <w:p>
      <w:pPr>
        <w:pStyle w:val="1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Service，YARN中部署的应用，如HBASE、HCATLOG、STORM，这些Service长时间或者短期执行</w:t>
      </w:r>
    </w:p>
    <w:p>
      <w:pPr>
        <w:pStyle w:val="1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Service Class，Service Type的名称，在Zookeeper中注册的路径，该名称符合DNS的命名规则，例如org-apache-hbase及org-apache-hcatlog。DNS（域名系统）是域名及IP地址的分布式数据库，通过域名获取IP地址。</w:t>
      </w:r>
    </w:p>
    <w:p>
      <w:pPr>
        <w:pStyle w:val="1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Component，Service的分布式组件，例如HBase HMASTER、REGIONS及REST Servers</w:t>
      </w:r>
    </w:p>
    <w:p>
      <w:pPr>
        <w:pStyle w:val="1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Service Instance，多个相同Service的Cluster可以同时运行在YARN集群中，构建的Cluster都可以作为Service Instance</w:t>
      </w:r>
    </w:p>
    <w:p>
      <w:pPr>
        <w:pStyle w:val="1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Endpoint，Service Instance或者Component Instance的绑定信息（IPC、JMX、REST API等），例如HBASE绑定的Zookeeper端口，RegionServer的JMX端口，HBASE Master的Web UI等。Endpoint可以是Internal，用于内部Component交互，External Endpoint用于提供给Client或者第三方软件使用</w:t>
      </w:r>
    </w:p>
    <w:p>
      <w:pPr>
        <w:pStyle w:val="1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ServiceRecord，Service 或者Component instance在Registry中的注册记录，包括Endpoint列表</w:t>
      </w: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Registry Use Case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Hadoop中拥有权限即可以将服务注册到/services路径下，包括Core Hadoop Service，Hadoop集群可以访问的系统外Service，YARN中部署的服务属于每个用户。下面的服务都可以注册到YARN中：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1）Hadoop Core Service，例如HDFS，虽然没有运行在YARN中，但是可以通过服务本身或者管理工具将其注册，注册后第三方应用可以通过查询及使用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2）Long-lived 应用，在YARN中运行，并通过YARN Registry将信息注册到服务中。这些信息的生命周期是Service Instance的存在时间，AppMaster停止并不会删除注册信息。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3）Component Instance，将自身信息（Internal bind Info）发布到Registry中，例如JMX端口。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4）YARN-deployed应用可以动态或者静态绑定到独立的服务，例如Tomcat Web pool绑定到动态的HBASE Service实例(/users/joe/service/hbase/demo1)。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5）Component Instance，从App Master注册的Internal Endpoint中获取AM的信息，然后发送心跳从而进行交互。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但是Yarn Registry不支持Short-lived应用，应用的container在任务结束后马上注销，如果支持Short-lived应用，会给Zookeeper服务带来很大开销，所有的应用都可以设置成自动注册，但是不建议注册short-lived Containers。应用的Endpoint信息注册到Zookeeper后，有各种的使用方式，如下所示：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1）客户端应用，根据Service Instance的user，service class及instance name，例如/users/joe/services/hbase/demo1，查询连接到服务的信息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2）客户端应用，查询静态部署的Hadoop Service，例如/services/hdfs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3）App Master，可以从注册信息中获取所有的Component实例，包括JMX端口，根据这些信息初始化Web UI，并提供这些endpoints的链接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4）用户，访问private HBase Service，/users/joe/services/hbase/demo1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5）用户，访问部署在Hadoop中的HBase Service，例如/services/hbase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6）用户，访问remote Hadoop集群的文件系统，/net/cluster4/services/hdfs，该信息注册到本集群的zookeeper中，注册的信息包括remote文件系统的URL，例如webhdfs://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7）用户，列出HBase Service instance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8）用户，查找集群中所有的HBase Service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9）以后可能支持DNS服务，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注：根据上面列举的注册及查询的例子，可以看出registry的推荐用法是为App提供注册服务endpoint的方法，客户端及第三方软件可以根据这些注册信息定位应用并访问。</w:t>
      </w: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3.2 Service Registry的关键性质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Registry使用的几个关键点如下：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1）Service Instance动态注册到Zookeeper中，使用前提是YARN deployed Service能够注册binding信息，客户端都够从注册服务中获取这些信息；Core Hadoop 服务能够注册他们的Service Endpoint；binding信息随着服务的moves及HA切换动态更新。Service Instance能够发布服务的不同Endpoint，包括Web UI、REST及其他；此外，certificates及其他Sercurity信息可以作为binding的一部分注册到服务中。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2）Registry Service必须具有几个性质，Registry高可用性；由于服务及客户端很多，限制了每个服务可发布的信息；不管是物理、虚拟及在云中的YARN Cluster都可用，因此Registry Service要有普适性；必须支持分层次的命名空间及命名，命名必须符合DNS的规模，以后项目可能会使用DNS协议；Registry API语言及协议，Registry Service要跨语言；提供注册的REST API。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3）访问控制，所有的信息都可以可读；防止非法操作，要限制写；可以通过Apache Knox提供远程访问的访问控制。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4）Registry Sevice为了实现Components实例之间的binding信息的分享，不需要考虑Liveness监控、Leader-eletection及一致性等操作。Registry并不是为了存储应用的运行状态或者为了发布配置信息，这两种使用会使Registry负载过重，Registry更多的是为Service及Component提供Endpoing等binding信息。</w:t>
      </w: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3.3 Registry Architecture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Apache Hadoop提供的Registry服务，注册的信息形式为&lt;name:String,records&gt;，这些信息描述了Service及Component Instance。当前一个推荐的解决方案是使用ZK作为基本框架，将ZK NameSpace作为Service注册的根目录，例如使用/registry。Registry Service的一个基本实现必须提供Registry Service API及Yarn使用的naming Convenvions，虽然可以使用ZK，但是还是推荐使用Registry API来访问Registry信息。下面是实现的几个框架：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1）Service注册路径是分层的，以/为根目录，注册时为服务path绑定ServiceRecord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2）ServiceRecord，作为Znodes，持久化存储到ZK中。这保证了服务是否运行Record都可用，这就使Client访问变化的Service称为可能。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3）ServiceRecord有多种protocol的endpoint，每个Protocol必须包含: protocal Name，例如Web、REST、IPC及zookeeper；address，用户定位endpoint的详细信息；addressType，绑定string的格式（格式可以使URL，ZK path，hostname:port对），例如设置addressType=REST则绑定的type为URL，设置为IPC则绑定的type为host/port；api，endpoint提供的API，和应用相关，例如org.apache.hadoop.namenode、org.apache.hadoop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.webhdfs。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4）EndPoint，分成External(外部程序使用)及Internal(Service内部Component交互)，在ServiceRecord中存储在不同部分中。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5）注册信息的命名规则:Core Service使用下面的规则进行注册: /services/{servicename}，例如/services/hdfs；Yarn Service注册的规则为/users/{username}/{serviceclass}/{instancename}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;Component Instance注册在/users/{username}/{serviceclass}/{instancename}/components/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{componentname}。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注意：User's Service的Service Class名字必须唯一，Service Instance中Component Instance的名字唯一，建议以container ID作为Component的Instance。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3.4  Registry Model</w:t>
      </w:r>
    </w:p>
    <w:p>
      <w:pPr>
        <w:pStyle w:val="4"/>
        <w:rPr>
          <w:rFonts w:ascii="Times New Roman" w:hAnsi="Times New Roman" w:eastAsia="华文中宋" w:cs="Times New Roman"/>
          <w:sz w:val="21"/>
          <w:szCs w:val="21"/>
        </w:rPr>
      </w:pPr>
      <w:r>
        <w:rPr>
          <w:rFonts w:ascii="Times New Roman" w:hAnsi="Times New Roman" w:eastAsia="华文中宋" w:cs="Times New Roman"/>
          <w:sz w:val="21"/>
          <w:szCs w:val="21"/>
        </w:rPr>
        <w:t>3.4.1 Path Elements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使用RFC1123中定义的HostName Path格式（lower-case Entry），常用的表达式:</w:t>
      </w:r>
    </w:p>
    <w:p>
      <w:pPr>
        <w:widowControl/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>
        <w:rPr>
          <w:rFonts w:ascii="MV Boli" w:hAnsi="MV Boli" w:cs="MV Boli"/>
          <w:color w:val="008000"/>
          <w:sz w:val="18"/>
          <w:szCs w:val="18"/>
        </w:rPr>
        <w:t>([a-z0-9]|([a-z0-9][a-z0-9\-]*[a-z0-9]))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这个规则保证DNS服务使用Registry时，不会出现异常。在用户名中出现空格、high unicode及非常规字符，需要将hostName换成有效的DNS HostName Entries，增加DNS的处理难度，</w:t>
      </w:r>
    </w:p>
    <w:p>
      <w:pPr>
        <w:pStyle w:val="4"/>
        <w:rPr>
          <w:rFonts w:ascii="Times New Roman" w:hAnsi="Times New Roman" w:eastAsia="华文中宋" w:cs="Times New Roman"/>
          <w:sz w:val="21"/>
          <w:szCs w:val="21"/>
        </w:rPr>
      </w:pPr>
      <w:r>
        <w:rPr>
          <w:rFonts w:hint="eastAsia" w:ascii="Times New Roman" w:hAnsi="Times New Roman" w:eastAsia="华文中宋" w:cs="Times New Roman"/>
          <w:sz w:val="21"/>
          <w:szCs w:val="21"/>
        </w:rPr>
        <w:t>3.4.2 ServiceRecord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ServiceRecord中的基本信息Internal及External Endpoint都是可选的，基本信息如下所示：</w:t>
      </w:r>
    </w:p>
    <w:tbl>
      <w:tblPr>
        <w:tblStyle w:val="10"/>
        <w:tblW w:w="7038" w:type="dxa"/>
        <w:jc w:val="center"/>
        <w:tblCellSpacing w:w="15" w:type="dxa"/>
        <w:tblInd w:w="-23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2"/>
        <w:gridCol w:w="5166"/>
      </w:tblGrid>
      <w:tr>
        <w:tblPrEx>
          <w:shd w:val="clear" w:color="auto" w:fill="FFFFFF"/>
          <w:tblLayout w:type="fixed"/>
        </w:tblPrEx>
        <w:trPr>
          <w:tblCellSpacing w:w="15" w:type="dxa"/>
          <w:jc w:val="center"/>
        </w:trPr>
        <w:tc>
          <w:tcPr>
            <w:tcW w:w="1827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Name</w:t>
            </w:r>
          </w:p>
        </w:tc>
        <w:tc>
          <w:tcPr>
            <w:tcW w:w="5121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>
        <w:tblPrEx>
          <w:shd w:val="clear" w:color="auto" w:fill="FFFFFF"/>
          <w:tblLayout w:type="fixed"/>
        </w:tblPrEx>
        <w:trPr>
          <w:tblCellSpacing w:w="15" w:type="dxa"/>
          <w:jc w:val="center"/>
        </w:trPr>
        <w:tc>
          <w:tcPr>
            <w:tcW w:w="1827" w:type="dxa"/>
            <w:shd w:val="clear" w:color="auto" w:fill="EEEEEE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type: String</w:t>
            </w:r>
          </w:p>
        </w:tc>
        <w:tc>
          <w:tcPr>
            <w:tcW w:w="5121" w:type="dxa"/>
            <w:shd w:val="clear" w:color="auto" w:fill="EEEEEE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Always: "JSONServiceRecord"</w:t>
            </w:r>
          </w:p>
        </w:tc>
      </w:tr>
      <w:tr>
        <w:tblPrEx>
          <w:shd w:val="clear" w:color="auto" w:fill="FFFFFF"/>
          <w:tblLayout w:type="fixed"/>
        </w:tblPrEx>
        <w:trPr>
          <w:tblCellSpacing w:w="15" w:type="dxa"/>
          <w:jc w:val="center"/>
        </w:trPr>
        <w:tc>
          <w:tcPr>
            <w:tcW w:w="1827" w:type="dxa"/>
            <w:shd w:val="clear" w:color="auto" w:fill="DFE3DB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description: String</w:t>
            </w:r>
          </w:p>
        </w:tc>
        <w:tc>
          <w:tcPr>
            <w:tcW w:w="5121" w:type="dxa"/>
            <w:shd w:val="clear" w:color="auto" w:fill="DFE3DB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Human-readable description.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1827" w:type="dxa"/>
            <w:shd w:val="clear" w:color="auto" w:fill="EEEEEE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external: List[Endpoint]</w:t>
            </w:r>
          </w:p>
        </w:tc>
        <w:tc>
          <w:tcPr>
            <w:tcW w:w="5121" w:type="dxa"/>
            <w:shd w:val="clear" w:color="auto" w:fill="EEEEEE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A list of service endpoints for external callers.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1827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internal: List[Endpoint]</w:t>
            </w:r>
          </w:p>
        </w:tc>
        <w:tc>
          <w:tcPr>
            <w:tcW w:w="5121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A list of service endpoints for internal use within the service instance.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type必须设置成JSONServiceRecord，如果缺少这个字段，不能通过JSON parser进行处理</w:t>
      </w:r>
    </w:p>
    <w:p>
      <w:pPr>
        <w:pStyle w:val="4"/>
        <w:rPr>
          <w:rFonts w:ascii="Times New Roman" w:hAnsi="Times New Roman" w:eastAsia="华文中宋" w:cs="Times New Roman"/>
          <w:sz w:val="21"/>
          <w:szCs w:val="21"/>
        </w:rPr>
      </w:pPr>
      <w:r>
        <w:rPr>
          <w:rFonts w:hint="eastAsia" w:ascii="Times New Roman" w:hAnsi="Times New Roman" w:eastAsia="华文中宋" w:cs="Times New Roman"/>
          <w:sz w:val="21"/>
          <w:szCs w:val="21"/>
        </w:rPr>
        <w:t>3.4.3 YARN Persistence Policies</w:t>
      </w:r>
    </w:p>
    <w:p>
      <w:pPr>
        <w:rPr>
          <w:rFonts w:ascii="Times New Roman" w:hAnsi="Times New Roman" w:cs="Times New Roman"/>
        </w:rPr>
      </w:pPr>
      <w:r>
        <w:rPr>
          <w:rFonts w:hint="eastAsia"/>
        </w:rPr>
        <w:tab/>
      </w:r>
      <w:r>
        <w:rPr>
          <w:rFonts w:hint="eastAsia" w:ascii="Times New Roman" w:hAnsi="Times New Roman" w:cs="Times New Roman"/>
        </w:rPr>
        <w:t>Registry信息在YARN中的存储规则，当application、attempt及container结束时，RM根据设置的Persistence Policies执行清除操作，例如设置Persistence Policies为permanent时，ServiceRecord会持久存在。当配置hadoop.registry.rm.enabled为true时，RM才会根据设置进行ServiceRecord的操作，disabled时不提供registry support。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Persistence共有两个字段：yarn:id及yarn:persistence。yarn:id定义了ServiceRecord的类别，yarn:persistence定义record cleanup的trigger，可以隐式定义yarn:id。之所以用yarn:作为前缀是为了提示这个操作是依赖于YARN Layer进行的操作。如果Registry是standalone的运行模式，则默认采用persistent，所有的record持久化。yarn:persistence定义的具体的规则如下：</w:t>
      </w:r>
    </w:p>
    <w:tbl>
      <w:tblPr>
        <w:tblStyle w:val="10"/>
        <w:tblW w:w="8481" w:type="dxa"/>
        <w:jc w:val="center"/>
        <w:tblCellSpacing w:w="15" w:type="dxa"/>
        <w:tblInd w:w="-23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7"/>
        <w:gridCol w:w="4363"/>
        <w:gridCol w:w="2581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1492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Name</w:t>
            </w:r>
          </w:p>
        </w:tc>
        <w:tc>
          <w:tcPr>
            <w:tcW w:w="4333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536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contents of `yarn:id` field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1492" w:type="dxa"/>
            <w:shd w:val="clear" w:color="auto" w:fill="EEEEEE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4333" w:type="dxa"/>
            <w:shd w:val="clear" w:color="auto" w:fill="EEEEEE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The record persists until removed manually.</w:t>
            </w:r>
          </w:p>
        </w:tc>
        <w:tc>
          <w:tcPr>
            <w:tcW w:w="2536" w:type="dxa"/>
            <w:shd w:val="clear" w:color="auto" w:fill="EEEEEE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(unused)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1492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application</w:t>
            </w:r>
          </w:p>
        </w:tc>
        <w:tc>
          <w:tcPr>
            <w:tcW w:w="4333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Remove when the YARN application defined in the id field terminates.</w:t>
            </w:r>
          </w:p>
        </w:tc>
        <w:tc>
          <w:tcPr>
            <w:tcW w:w="2536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application ID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1492" w:type="dxa"/>
            <w:shd w:val="clear" w:color="auto" w:fill="DFE3DB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application-attempt</w:t>
            </w:r>
          </w:p>
        </w:tc>
        <w:tc>
          <w:tcPr>
            <w:tcW w:w="4333" w:type="dxa"/>
            <w:shd w:val="clear" w:color="auto" w:fill="DFE3DB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Remove when the current YARN application attempt finishes.</w:t>
            </w:r>
          </w:p>
        </w:tc>
        <w:tc>
          <w:tcPr>
            <w:tcW w:w="2536" w:type="dxa"/>
            <w:shd w:val="clear" w:color="auto" w:fill="DFE3DB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application attempt ID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1492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container</w:t>
            </w:r>
          </w:p>
        </w:tc>
        <w:tc>
          <w:tcPr>
            <w:tcW w:w="4333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Remove when the YARN container in the ID field finishes</w:t>
            </w:r>
          </w:p>
        </w:tc>
        <w:tc>
          <w:tcPr>
            <w:tcW w:w="2536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container ID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yarn:id根据具体信息进行配置。在进行操作时，根据yarn:id匹配正确的application,attempt及container。如果yarn:id设置错误，那么就不会执行cleanup操作，如果设置成了不同的application或者container，那么根据application的生命周期进行操作。</w:t>
      </w:r>
    </w:p>
    <w:p>
      <w:pPr>
        <w:pStyle w:val="4"/>
        <w:rPr>
          <w:rFonts w:ascii="Times New Roman" w:hAnsi="Times New Roman" w:eastAsia="华文中宋" w:cs="Times New Roman"/>
          <w:sz w:val="21"/>
          <w:szCs w:val="21"/>
        </w:rPr>
      </w:pPr>
      <w:r>
        <w:rPr>
          <w:rFonts w:hint="eastAsia" w:ascii="Times New Roman" w:hAnsi="Times New Roman" w:eastAsia="华文中宋" w:cs="Times New Roman"/>
          <w:sz w:val="21"/>
          <w:szCs w:val="21"/>
        </w:rPr>
        <w:t>3.4.4 EndPoint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Endpoint是ServiceRecord对外暴露的主要信息，第三方程序或内部Component根据Endpoint进行通信及操作。下面是EndPoint的几个字段：</w:t>
      </w:r>
    </w:p>
    <w:p>
      <w:pPr>
        <w:rPr>
          <w:rFonts w:ascii="Times New Roman" w:hAnsi="Times New Roman" w:cs="Times New Roman"/>
        </w:rPr>
      </w:pPr>
    </w:p>
    <w:tbl>
      <w:tblPr>
        <w:tblStyle w:val="10"/>
        <w:tblW w:w="8473" w:type="dxa"/>
        <w:tblCellSpacing w:w="15" w:type="dxa"/>
        <w:tblInd w:w="-21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6"/>
        <w:gridCol w:w="591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511" w:type="dxa"/>
            <w:shd w:val="clear" w:color="auto" w:fill="DDDDDD"/>
            <w:tcMar>
              <w:top w:w="21" w:type="dxa"/>
              <w:left w:w="43" w:type="dxa"/>
              <w:bottom w:w="21" w:type="dxa"/>
              <w:right w:w="43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Name</w:t>
            </w:r>
          </w:p>
        </w:tc>
        <w:tc>
          <w:tcPr>
            <w:tcW w:w="5872" w:type="dxa"/>
            <w:shd w:val="clear" w:color="auto" w:fill="DDDDDD"/>
            <w:tcMar>
              <w:top w:w="21" w:type="dxa"/>
              <w:left w:w="43" w:type="dxa"/>
              <w:bottom w:w="21" w:type="dxa"/>
              <w:right w:w="43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511" w:type="dxa"/>
            <w:shd w:val="clear" w:color="auto" w:fill="EEEEEE"/>
            <w:tcMar>
              <w:top w:w="21" w:type="dxa"/>
              <w:left w:w="43" w:type="dxa"/>
              <w:bottom w:w="21" w:type="dxa"/>
              <w:right w:w="43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api: URI as String</w:t>
            </w:r>
          </w:p>
        </w:tc>
        <w:tc>
          <w:tcPr>
            <w:tcW w:w="5872" w:type="dxa"/>
            <w:shd w:val="clear" w:color="auto" w:fill="EEEEEE"/>
            <w:tcMar>
              <w:top w:w="21" w:type="dxa"/>
              <w:left w:w="43" w:type="dxa"/>
              <w:bottom w:w="21" w:type="dxa"/>
              <w:right w:w="43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API implemented at the end of the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511" w:type="dxa"/>
            <w:shd w:val="clear" w:color="auto" w:fill="DFE3DB"/>
            <w:tcMar>
              <w:top w:w="21" w:type="dxa"/>
              <w:left w:w="43" w:type="dxa"/>
              <w:bottom w:w="21" w:type="dxa"/>
              <w:right w:w="43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protocol: String</w:t>
            </w:r>
          </w:p>
        </w:tc>
        <w:tc>
          <w:tcPr>
            <w:tcW w:w="5872" w:type="dxa"/>
            <w:shd w:val="clear" w:color="auto" w:fill="DFE3DB"/>
            <w:tcMar>
              <w:top w:w="21" w:type="dxa"/>
              <w:left w:w="43" w:type="dxa"/>
              <w:bottom w:w="21" w:type="dxa"/>
              <w:right w:w="43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Protocol. Examples: `http`, `https`, `hadoop-rpc`, `zookeeper`, `web`, `REST`, `SOAP`, ...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511" w:type="dxa"/>
            <w:shd w:val="clear" w:color="auto" w:fill="EEEEEE"/>
            <w:tcMar>
              <w:top w:w="21" w:type="dxa"/>
              <w:left w:w="43" w:type="dxa"/>
              <w:bottom w:w="21" w:type="dxa"/>
              <w:right w:w="43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addressType: String</w:t>
            </w:r>
          </w:p>
        </w:tc>
        <w:tc>
          <w:tcPr>
            <w:tcW w:w="5872" w:type="dxa"/>
            <w:shd w:val="clear" w:color="auto" w:fill="EEEEEE"/>
            <w:tcMar>
              <w:top w:w="21" w:type="dxa"/>
              <w:left w:w="43" w:type="dxa"/>
              <w:bottom w:w="21" w:type="dxa"/>
              <w:right w:w="43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format of the binding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511" w:type="dxa"/>
            <w:shd w:val="clear" w:color="auto" w:fill="DDDDDD"/>
            <w:tcMar>
              <w:top w:w="21" w:type="dxa"/>
              <w:left w:w="43" w:type="dxa"/>
              <w:bottom w:w="21" w:type="dxa"/>
              <w:right w:w="43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addresses: List[Map[String, String]]</w:t>
            </w:r>
          </w:p>
        </w:tc>
        <w:tc>
          <w:tcPr>
            <w:tcW w:w="5872" w:type="dxa"/>
            <w:shd w:val="clear" w:color="auto" w:fill="DDDDDD"/>
            <w:tcMar>
              <w:top w:w="21" w:type="dxa"/>
              <w:left w:w="43" w:type="dxa"/>
              <w:bottom w:w="21" w:type="dxa"/>
              <w:right w:w="43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a list of address maps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所有的String fields都有大小的限制，而且最好不要将复杂的Json Structure放到text description中。下面介绍每个字段具体的含义：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addressType: Address Type，定义了entries的字符串格式，下面的表格是当前可以处理的格式：</w:t>
      </w:r>
    </w:p>
    <w:tbl>
      <w:tblPr>
        <w:tblStyle w:val="10"/>
        <w:tblW w:w="7430" w:type="dxa"/>
        <w:jc w:val="center"/>
        <w:tblCellSpacing w:w="15" w:type="dxa"/>
        <w:tblInd w:w="-23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8"/>
        <w:gridCol w:w="607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1313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format</w:t>
            </w:r>
          </w:p>
        </w:tc>
        <w:tc>
          <w:tcPr>
            <w:tcW w:w="6027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binding format</w:t>
            </w:r>
          </w:p>
        </w:tc>
      </w:tr>
      <w:tr>
        <w:tblPrEx>
          <w:shd w:val="clear" w:color="auto" w:fill="FFFFFF"/>
          <w:tblLayout w:type="fixed"/>
        </w:tblPrEx>
        <w:trPr>
          <w:tblCellSpacing w:w="15" w:type="dxa"/>
          <w:jc w:val="center"/>
        </w:trPr>
        <w:tc>
          <w:tcPr>
            <w:tcW w:w="1313" w:type="dxa"/>
            <w:shd w:val="clear" w:color="auto" w:fill="EEEEEE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uri</w:t>
            </w:r>
          </w:p>
        </w:tc>
        <w:tc>
          <w:tcPr>
            <w:tcW w:w="6027" w:type="dxa"/>
            <w:shd w:val="clear" w:color="auto" w:fill="EEEEEE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uri:URI of endpoint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1313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hostname</w:t>
            </w:r>
          </w:p>
        </w:tc>
        <w:tc>
          <w:tcPr>
            <w:tcW w:w="6027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hostname: service host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1313" w:type="dxa"/>
            <w:shd w:val="clear" w:color="auto" w:fill="DFE3DB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inetaddress</w:t>
            </w:r>
          </w:p>
        </w:tc>
        <w:tc>
          <w:tcPr>
            <w:tcW w:w="6027" w:type="dxa"/>
            <w:shd w:val="clear" w:color="auto" w:fill="DFE3DB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hostname: service host, port: service port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1313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path</w:t>
            </w:r>
          </w:p>
        </w:tc>
        <w:tc>
          <w:tcPr>
            <w:tcW w:w="6027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path: generic unix filesystem path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1313" w:type="dxa"/>
            <w:shd w:val="clear" w:color="auto" w:fill="EEEEEE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zookeeper</w:t>
            </w:r>
          </w:p>
        </w:tc>
        <w:tc>
          <w:tcPr>
            <w:tcW w:w="6027" w:type="dxa"/>
            <w:shd w:val="clear" w:color="auto" w:fill="EEEEEE"/>
            <w:tcMar>
              <w:top w:w="23" w:type="dxa"/>
              <w:left w:w="46" w:type="dxa"/>
              <w:bottom w:w="23" w:type="dxa"/>
              <w:right w:w="46" w:type="dxa"/>
            </w:tcMar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333333"/>
                <w:kern w:val="0"/>
                <w:sz w:val="18"/>
                <w:szCs w:val="18"/>
              </w:rPr>
              <w:t>hostname: service host, port: service port, path: ZK path</w:t>
            </w:r>
          </w:p>
        </w:tc>
      </w:tr>
    </w:tbl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在zookeeper binding中，每个entry都代表了quorum中的单个节点，hostname和port 定义了zk instance是的hostname及监听的端口。</w:t>
      </w:r>
      <w:r>
        <w:rPr>
          <w:rFonts w:ascii="Times New Roman" w:hAnsi="Times New Roman" w:cs="Times New Roman"/>
        </w:rPr>
        <w:t>P</w:t>
      </w:r>
      <w:r>
        <w:rPr>
          <w:rFonts w:hint="eastAsia" w:ascii="Times New Roman" w:hAnsi="Times New Roman" w:cs="Times New Roman"/>
        </w:rPr>
        <w:t>ath field列举了app使用的Zookeeper path。例如，HBASE可能会使用HBase Cluster的包含信息的znode。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api: API，API字段，必须包含一个URI，用于标识endpoint的API的详细信息，API必须唯一。下面是为了保证唯一性默认使用的规则：</w:t>
      </w:r>
    </w:p>
    <w:p>
      <w:pPr>
        <w:pStyle w:val="15"/>
        <w:numPr>
          <w:ilvl w:val="0"/>
          <w:numId w:val="2"/>
        </w:numPr>
        <w:tabs>
          <w:tab w:val="left" w:pos="5403"/>
        </w:tabs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WSDL定义的服务，使用SOAP/WS-*的URL</w:t>
      </w:r>
    </w:p>
    <w:p>
      <w:pPr>
        <w:pStyle w:val="15"/>
        <w:numPr>
          <w:ilvl w:val="0"/>
          <w:numId w:val="2"/>
        </w:numPr>
        <w:tabs>
          <w:tab w:val="left" w:pos="5403"/>
        </w:tabs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vn/</w:t>
      </w:r>
      <w:r>
        <w:rPr>
          <w:rFonts w:hint="eastAsia" w:ascii="Times New Roman" w:hAnsi="Times New Roman" w:cs="Times New Roman"/>
        </w:rPr>
        <w:t>git的URL管理了REST API定义的文档</w:t>
      </w:r>
    </w:p>
    <w:p>
      <w:pPr>
        <w:pStyle w:val="15"/>
        <w:numPr>
          <w:ilvl w:val="0"/>
          <w:numId w:val="2"/>
        </w:numPr>
        <w:tabs>
          <w:tab w:val="left" w:pos="5403"/>
        </w:tabs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classpath schema后面要跟随app package的路径</w:t>
      </w:r>
    </w:p>
    <w:p>
      <w:pPr>
        <w:pStyle w:val="15"/>
        <w:numPr>
          <w:ilvl w:val="0"/>
          <w:numId w:val="2"/>
        </w:numPr>
        <w:tabs>
          <w:tab w:val="left" w:pos="5403"/>
        </w:tabs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uuid，为产生的UUID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但是推荐将一些Standard API URIS定义成common APIs，在文档中有两个非常规的APIs，分别是http://, 根据人的使用习惯; classpath:javax.management.jxm，支持JMX管理协议的Endpoint。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3.5 ServiceRecord Example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在Registry Service中，完整的Registry信息包括type、description、yarn:persistence及yarn:id，endpoint(external及internal)。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例子如下：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0" distR="0">
            <wp:extent cx="4466590" cy="345503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6789" cy="345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在Slider中，Python agent（运行在containers）中，通过registry获取用和AM交互的internal endpoints。container创建过程中，该record会被缓存在agent中。当交互失败后，会重新获取当前record，根据新endpoint进行重连。交互失败，可能会是low level socket/io或者https 认证操作。在Slider中，agents使用two-way HTTPS认证，如果AM故障，另外一个应用监听该AM端口，那么会触发认证失败，并重新读取record。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5231"/>
    <w:multiLevelType w:val="multilevel"/>
    <w:tmpl w:val="031E5231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5627376"/>
    <w:multiLevelType w:val="multilevel"/>
    <w:tmpl w:val="45627376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687A"/>
    <w:rsid w:val="00000E3C"/>
    <w:rsid w:val="00005328"/>
    <w:rsid w:val="000062AA"/>
    <w:rsid w:val="000105C7"/>
    <w:rsid w:val="000202C9"/>
    <w:rsid w:val="00023810"/>
    <w:rsid w:val="000376E5"/>
    <w:rsid w:val="0004231A"/>
    <w:rsid w:val="0006033E"/>
    <w:rsid w:val="000672B0"/>
    <w:rsid w:val="00080F43"/>
    <w:rsid w:val="000C1B1C"/>
    <w:rsid w:val="000C3B98"/>
    <w:rsid w:val="000C4139"/>
    <w:rsid w:val="000D19F7"/>
    <w:rsid w:val="000D4F3C"/>
    <w:rsid w:val="000E3643"/>
    <w:rsid w:val="000E5B30"/>
    <w:rsid w:val="000E7A82"/>
    <w:rsid w:val="000F017B"/>
    <w:rsid w:val="000F0F9C"/>
    <w:rsid w:val="0011298A"/>
    <w:rsid w:val="001154C2"/>
    <w:rsid w:val="0014478D"/>
    <w:rsid w:val="00155A71"/>
    <w:rsid w:val="001612F2"/>
    <w:rsid w:val="00176B52"/>
    <w:rsid w:val="00180222"/>
    <w:rsid w:val="001831BF"/>
    <w:rsid w:val="0019242E"/>
    <w:rsid w:val="001A0455"/>
    <w:rsid w:val="001B2E6F"/>
    <w:rsid w:val="001B4428"/>
    <w:rsid w:val="001D11C0"/>
    <w:rsid w:val="001E4433"/>
    <w:rsid w:val="001E45A5"/>
    <w:rsid w:val="001F7489"/>
    <w:rsid w:val="002203FF"/>
    <w:rsid w:val="0022244C"/>
    <w:rsid w:val="00225E11"/>
    <w:rsid w:val="00227F54"/>
    <w:rsid w:val="00247626"/>
    <w:rsid w:val="00250606"/>
    <w:rsid w:val="002575CA"/>
    <w:rsid w:val="00277237"/>
    <w:rsid w:val="00294439"/>
    <w:rsid w:val="002A0E96"/>
    <w:rsid w:val="002A6A1E"/>
    <w:rsid w:val="002B5BEB"/>
    <w:rsid w:val="002C44D3"/>
    <w:rsid w:val="002E3653"/>
    <w:rsid w:val="002F4C3A"/>
    <w:rsid w:val="002F75D6"/>
    <w:rsid w:val="00301717"/>
    <w:rsid w:val="0031604F"/>
    <w:rsid w:val="00327C8C"/>
    <w:rsid w:val="00336F3C"/>
    <w:rsid w:val="0034079D"/>
    <w:rsid w:val="003434B0"/>
    <w:rsid w:val="00367194"/>
    <w:rsid w:val="00372AB6"/>
    <w:rsid w:val="0037339E"/>
    <w:rsid w:val="00374151"/>
    <w:rsid w:val="003862F0"/>
    <w:rsid w:val="003865B3"/>
    <w:rsid w:val="00390B77"/>
    <w:rsid w:val="003A31D1"/>
    <w:rsid w:val="003B0C34"/>
    <w:rsid w:val="003D64C5"/>
    <w:rsid w:val="003D6BDA"/>
    <w:rsid w:val="003E3BA2"/>
    <w:rsid w:val="003E6A21"/>
    <w:rsid w:val="003F3EB7"/>
    <w:rsid w:val="00411CC2"/>
    <w:rsid w:val="00412625"/>
    <w:rsid w:val="00432551"/>
    <w:rsid w:val="00433251"/>
    <w:rsid w:val="004606F8"/>
    <w:rsid w:val="00470C3A"/>
    <w:rsid w:val="00477768"/>
    <w:rsid w:val="004816A2"/>
    <w:rsid w:val="004826CE"/>
    <w:rsid w:val="004933E4"/>
    <w:rsid w:val="004A2825"/>
    <w:rsid w:val="004A4924"/>
    <w:rsid w:val="004D26AF"/>
    <w:rsid w:val="004E1F36"/>
    <w:rsid w:val="004F4965"/>
    <w:rsid w:val="004F62F7"/>
    <w:rsid w:val="00500163"/>
    <w:rsid w:val="00501112"/>
    <w:rsid w:val="00514ED1"/>
    <w:rsid w:val="005360B8"/>
    <w:rsid w:val="005953E9"/>
    <w:rsid w:val="00596EC1"/>
    <w:rsid w:val="005C3986"/>
    <w:rsid w:val="005C5839"/>
    <w:rsid w:val="005C66A7"/>
    <w:rsid w:val="005E721B"/>
    <w:rsid w:val="005F3352"/>
    <w:rsid w:val="005F687A"/>
    <w:rsid w:val="006106E8"/>
    <w:rsid w:val="00631787"/>
    <w:rsid w:val="0064202A"/>
    <w:rsid w:val="006466DB"/>
    <w:rsid w:val="00652908"/>
    <w:rsid w:val="00654EB8"/>
    <w:rsid w:val="006633E1"/>
    <w:rsid w:val="0066509D"/>
    <w:rsid w:val="00665770"/>
    <w:rsid w:val="00665C03"/>
    <w:rsid w:val="006679CF"/>
    <w:rsid w:val="006757C8"/>
    <w:rsid w:val="00686157"/>
    <w:rsid w:val="006868A6"/>
    <w:rsid w:val="0069233B"/>
    <w:rsid w:val="006A5E04"/>
    <w:rsid w:val="006B0D49"/>
    <w:rsid w:val="006B23FF"/>
    <w:rsid w:val="006D7FE8"/>
    <w:rsid w:val="006F292B"/>
    <w:rsid w:val="0071341C"/>
    <w:rsid w:val="00715530"/>
    <w:rsid w:val="0073559E"/>
    <w:rsid w:val="00735944"/>
    <w:rsid w:val="00766872"/>
    <w:rsid w:val="00772CBF"/>
    <w:rsid w:val="00776051"/>
    <w:rsid w:val="00782D64"/>
    <w:rsid w:val="007909A4"/>
    <w:rsid w:val="007A07D5"/>
    <w:rsid w:val="007A0A5A"/>
    <w:rsid w:val="007A2600"/>
    <w:rsid w:val="007B5BCB"/>
    <w:rsid w:val="007C396F"/>
    <w:rsid w:val="007D7C11"/>
    <w:rsid w:val="007E4373"/>
    <w:rsid w:val="007F01DC"/>
    <w:rsid w:val="007F29EC"/>
    <w:rsid w:val="007F76F8"/>
    <w:rsid w:val="0080394A"/>
    <w:rsid w:val="00815F27"/>
    <w:rsid w:val="00820666"/>
    <w:rsid w:val="00820A1D"/>
    <w:rsid w:val="00834E18"/>
    <w:rsid w:val="008351AF"/>
    <w:rsid w:val="0084278D"/>
    <w:rsid w:val="0085016D"/>
    <w:rsid w:val="008519FD"/>
    <w:rsid w:val="00852364"/>
    <w:rsid w:val="00857F0F"/>
    <w:rsid w:val="0086014F"/>
    <w:rsid w:val="00864384"/>
    <w:rsid w:val="0086750A"/>
    <w:rsid w:val="00871FCD"/>
    <w:rsid w:val="00877BB9"/>
    <w:rsid w:val="00890D5A"/>
    <w:rsid w:val="00895854"/>
    <w:rsid w:val="008A210E"/>
    <w:rsid w:val="008C231C"/>
    <w:rsid w:val="008D7E48"/>
    <w:rsid w:val="008E274F"/>
    <w:rsid w:val="008E4FA2"/>
    <w:rsid w:val="008F199D"/>
    <w:rsid w:val="008F6A21"/>
    <w:rsid w:val="00901EB2"/>
    <w:rsid w:val="0090212D"/>
    <w:rsid w:val="00904739"/>
    <w:rsid w:val="00922BAD"/>
    <w:rsid w:val="00925F1B"/>
    <w:rsid w:val="0094569B"/>
    <w:rsid w:val="009615A3"/>
    <w:rsid w:val="00961A84"/>
    <w:rsid w:val="009667DC"/>
    <w:rsid w:val="00981B93"/>
    <w:rsid w:val="00990844"/>
    <w:rsid w:val="00993673"/>
    <w:rsid w:val="0099766F"/>
    <w:rsid w:val="009A172F"/>
    <w:rsid w:val="009A493A"/>
    <w:rsid w:val="009A6984"/>
    <w:rsid w:val="009B24F2"/>
    <w:rsid w:val="009B3662"/>
    <w:rsid w:val="009C37D6"/>
    <w:rsid w:val="009C700B"/>
    <w:rsid w:val="009F1A4F"/>
    <w:rsid w:val="00A01C71"/>
    <w:rsid w:val="00A11A34"/>
    <w:rsid w:val="00A3170D"/>
    <w:rsid w:val="00A31A62"/>
    <w:rsid w:val="00A37643"/>
    <w:rsid w:val="00A5529C"/>
    <w:rsid w:val="00A63E10"/>
    <w:rsid w:val="00A64309"/>
    <w:rsid w:val="00A671EF"/>
    <w:rsid w:val="00A77167"/>
    <w:rsid w:val="00A85A64"/>
    <w:rsid w:val="00A94146"/>
    <w:rsid w:val="00A94A70"/>
    <w:rsid w:val="00AA79C8"/>
    <w:rsid w:val="00AE42FE"/>
    <w:rsid w:val="00AF071F"/>
    <w:rsid w:val="00B029A0"/>
    <w:rsid w:val="00B248AA"/>
    <w:rsid w:val="00B50707"/>
    <w:rsid w:val="00B56DD2"/>
    <w:rsid w:val="00B70120"/>
    <w:rsid w:val="00B852F6"/>
    <w:rsid w:val="00B90B5A"/>
    <w:rsid w:val="00B96AEA"/>
    <w:rsid w:val="00BA1404"/>
    <w:rsid w:val="00BA488A"/>
    <w:rsid w:val="00BB163E"/>
    <w:rsid w:val="00BB44FE"/>
    <w:rsid w:val="00BD7172"/>
    <w:rsid w:val="00BD72A9"/>
    <w:rsid w:val="00BF0D36"/>
    <w:rsid w:val="00C01F96"/>
    <w:rsid w:val="00C24089"/>
    <w:rsid w:val="00C31A0D"/>
    <w:rsid w:val="00C3748D"/>
    <w:rsid w:val="00C4070B"/>
    <w:rsid w:val="00C44D41"/>
    <w:rsid w:val="00C50FE1"/>
    <w:rsid w:val="00C5779A"/>
    <w:rsid w:val="00C65DDE"/>
    <w:rsid w:val="00C66A44"/>
    <w:rsid w:val="00C76EF7"/>
    <w:rsid w:val="00CB2BFB"/>
    <w:rsid w:val="00CC0033"/>
    <w:rsid w:val="00CC1851"/>
    <w:rsid w:val="00CD66D3"/>
    <w:rsid w:val="00CE26A6"/>
    <w:rsid w:val="00CE3890"/>
    <w:rsid w:val="00D044EB"/>
    <w:rsid w:val="00D16B93"/>
    <w:rsid w:val="00D17565"/>
    <w:rsid w:val="00D40934"/>
    <w:rsid w:val="00D41EE7"/>
    <w:rsid w:val="00D42C76"/>
    <w:rsid w:val="00D8000E"/>
    <w:rsid w:val="00D80074"/>
    <w:rsid w:val="00D82B26"/>
    <w:rsid w:val="00D8402C"/>
    <w:rsid w:val="00D840D1"/>
    <w:rsid w:val="00D8527F"/>
    <w:rsid w:val="00D86349"/>
    <w:rsid w:val="00D86F63"/>
    <w:rsid w:val="00DA1A36"/>
    <w:rsid w:val="00DB3BB1"/>
    <w:rsid w:val="00DB5789"/>
    <w:rsid w:val="00DB7844"/>
    <w:rsid w:val="00DC5967"/>
    <w:rsid w:val="00DD44F0"/>
    <w:rsid w:val="00DD6597"/>
    <w:rsid w:val="00DE58EB"/>
    <w:rsid w:val="00E05EEC"/>
    <w:rsid w:val="00E15B05"/>
    <w:rsid w:val="00E2467C"/>
    <w:rsid w:val="00E27610"/>
    <w:rsid w:val="00E37847"/>
    <w:rsid w:val="00E56805"/>
    <w:rsid w:val="00E87F68"/>
    <w:rsid w:val="00E91017"/>
    <w:rsid w:val="00E92C4E"/>
    <w:rsid w:val="00E96BE6"/>
    <w:rsid w:val="00EB3C34"/>
    <w:rsid w:val="00EC049D"/>
    <w:rsid w:val="00EC134F"/>
    <w:rsid w:val="00EE45FF"/>
    <w:rsid w:val="00EE4B29"/>
    <w:rsid w:val="00EF463D"/>
    <w:rsid w:val="00F302C1"/>
    <w:rsid w:val="00F3045C"/>
    <w:rsid w:val="00F31BB1"/>
    <w:rsid w:val="00F55421"/>
    <w:rsid w:val="00F64052"/>
    <w:rsid w:val="00F742A2"/>
    <w:rsid w:val="00F86671"/>
    <w:rsid w:val="00FB3A60"/>
    <w:rsid w:val="00FC482C"/>
    <w:rsid w:val="00FD7A43"/>
    <w:rsid w:val="14C8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7">
    <w:name w:val="HTML Preformatted"/>
    <w:basedOn w:val="1"/>
    <w:link w:val="1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文档结构图 Char"/>
    <w:basedOn w:val="9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批注框文本 Char"/>
    <w:basedOn w:val="9"/>
    <w:link w:val="6"/>
    <w:semiHidden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8">
    <w:name w:val="HTML 预设格式 Char"/>
    <w:basedOn w:val="9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1348</Words>
  <Characters>7689</Characters>
  <Lines>64</Lines>
  <Paragraphs>18</Paragraphs>
  <TotalTime>449</TotalTime>
  <ScaleCrop>false</ScaleCrop>
  <LinksUpToDate>false</LinksUpToDate>
  <CharactersWithSpaces>9019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2015-05-23T11:17:00Z</dcterms:created>
  <dc:creator>yshe</dc:creator>
  <cp:lastModifiedBy>fys</cp:lastModifiedBy>
  <dcterms:modified xsi:type="dcterms:W3CDTF">2018-07-02T07:03:38Z</dcterms:modified>
  <cp:revision>370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