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YARN Federation</w:t>
      </w:r>
    </w:p>
    <w:p>
      <w:pPr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Hadoop允许使用简单的变成模型跨计算机集群分布式处理大型数据集，可以从单点集群扩展到数千台集群，每台集群提供本地计算和存储，YARN是作业调度和集群资源管理框架</w:t>
      </w:r>
      <w:r>
        <w:rPr>
          <w:rFonts w:hint="eastAsia" w:ascii="Times New Roman" w:hAnsi="Times New Roman" w:cs="Times New Roman"/>
        </w:rPr>
        <w:t>。YARN Federation可以联合多个YARN子集群将单个YARN集群扩展到成千上万个节点，其方案是将一个大的（10-100K个节点）簇划分成子簇的较小单元，每个簇具有其自己的YARN资源管理器和计算节点，Federation将这些子簇联合在起义，作为一个大的YARN集群来运行应用程序，可以将任务分发到任意的计算节点上。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1.YARN Federation的系统架构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Federation System是构建在YARN基础上的上层系统，对YARN机制的改变很少，其在多个子簇RM之间进行交互，给应用提供资源，YARN Federation系统架构图如下所示：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09540" cy="3149600"/>
            <wp:effectExtent l="0" t="0" r="0" b="0"/>
            <wp:docPr id="1" name="图片 1" descr="C:\Users\fys\Desktop\federation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ys\Desktop\federation_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31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相关概念如下：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YARN Sub-cluster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每个</w:t>
      </w:r>
      <w:r>
        <w:rPr>
          <w:rFonts w:hint="eastAsia" w:ascii="Times New Roman" w:hAnsi="Times New Roman" w:cs="Times New Roman"/>
        </w:rPr>
        <w:t>YARN集群的子簇可以有数千个节点，子簇的节点规模由部署及维护的工作量、网络的规模、可用性区域部署等决定的。YARN子簇是一个完整的YARN集群，在其中可以开启work-preserving和高可用，Jobs可以重新分配给其他子簇。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Router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YARN应用提交给Router，Router从Policy Store中获取对应的routing policy，并从State Store中获取子集群的URL，然后提交给正确的子集群RM。提交到的Sub-Cluster称为“Home Sub-Cluster”，其他的Sub-Cluster称为“Secondary Sub-Clusters”。Router对外提供ApplicationClientProtocol，透明的访问RM。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AMRMProxy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实现跨Sub-Cluster提交程序的关键组件。AMRMProxy运行在所有的NM机器上，作为AM与RM之间的代理，实现与RM之间的透明访问，AM不允许直接和Sub-Cluster RM之间直接交互。Job可以跨home SubCluster和多个Secondary Sub-Clusters，AMRMProxy的结构如下图所示：</w:t>
      </w:r>
    </w:p>
    <w:p>
      <w:pPr>
        <w:jc w:val="center"/>
      </w:pPr>
      <w:r>
        <w:drawing>
          <wp:inline distT="0" distB="0" distL="0" distR="0">
            <wp:extent cx="3688080" cy="3620135"/>
            <wp:effectExtent l="0" t="0" r="7620" b="0"/>
            <wp:docPr id="2" name="图片 2" descr="C:\Users\fys\Desktop\amrmproxy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ys\Desktop\amrmproxy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094" cy="362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其功能如下：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避免Misbehaving </w:t>
      </w:r>
      <w:r>
        <w:rPr>
          <w:rFonts w:hint="eastAsia" w:ascii="Times New Roman" w:hAnsi="Times New Roman" w:cs="Times New Roman"/>
        </w:rPr>
        <w:t>AM向</w:t>
      </w:r>
      <w:r>
        <w:rPr>
          <w:rFonts w:ascii="Times New Roman" w:hAnsi="Times New Roman" w:cs="Times New Roman"/>
        </w:rPr>
        <w:t>YARN Sub-Cluster</w:t>
      </w:r>
      <w:r>
        <w:rPr>
          <w:rFonts w:hint="eastAsia" w:ascii="Times New Roman" w:hAnsi="Times New Roman" w:cs="Times New Roman"/>
        </w:rPr>
        <w:t>发送DDOS attacks，申请无用的资源。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</w:t>
      </w:r>
      <w:r>
        <w:rPr>
          <w:rFonts w:hint="eastAsia" w:ascii="Times New Roman" w:hAnsi="Times New Roman" w:cs="Times New Roman"/>
        </w:rPr>
        <w:t>AM透明的向多RM申请资源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AMRMProxy提供load-balancing/overflow policies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Global Policy Generator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GPG与YARN Federation交互，保证系统正确的运行及维护。集群可用性不需要GPG持续运行，GPG与所有集群的操作是独立的。GPG维护全局的变量等信息，影响负载均衡、触发Sub-Clusters的维护等，更新用户与子集群的资源分配映射，同时修改Routers、AMRMProxy中运行的Policies。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Federation State-Store，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将多个Sub Clusters构建成单个YARN Cluster需要的状态信息。包括：</w:t>
      </w:r>
    </w:p>
    <w:p>
      <w:pPr>
        <w:pStyle w:val="1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Sub-cluster Membership，YARM RM与State Store发送心跳信息，并写入当前RM的资源和负载信息。GPG用这些信息来做正确的Policy，选择最佳的sub-cluster。</w:t>
      </w:r>
    </w:p>
    <w:p>
      <w:pPr>
        <w:pStyle w:val="1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s Home Sub-Cluster，写入AM的Home Sub-Cluster信息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Federation Policy Store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逻辑上独立实现的Store，用于保持将应用和资源请求路由到其他Sub-Clusters的信息，当前实现的Policy，包括random/hashing/roundrobin/priority及考虑子集群的负载、资源请求本地性需求的Policy。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 YARN Federation的使用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启用Federation功能进行的配置如下：</w:t>
      </w:r>
    </w:p>
    <w:p>
      <w:pPr>
        <w:pStyle w:val="17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配置yarn-site.xml文件</w:t>
      </w: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通用参数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793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</w:t>
            </w:r>
            <w:r>
              <w:rPr>
                <w:rFonts w:hint="eastAsia" w:ascii="Times New Roman" w:hAnsi="Times New Roman" w:cs="Times New Roman"/>
              </w:rPr>
              <w:t>ation.enable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>rue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开启federation功能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yarn.resourcemanager.cluster-id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&lt;unique-subcluster-id&gt;</w:t>
            </w:r>
            <w:bookmarkStart w:id="0" w:name="_GoBack"/>
            <w:bookmarkEnd w:id="0"/>
          </w:p>
        </w:tc>
        <w:tc>
          <w:tcPr>
            <w:tcW w:w="271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RM子集群的唯一标识</w:t>
            </w:r>
          </w:p>
        </w:tc>
      </w:tr>
    </w:tbl>
    <w:p>
      <w:pPr>
        <w:pStyle w:val="17"/>
        <w:ind w:left="420" w:firstLine="0" w:firstLineChars="0"/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State-Store的配置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目前支持两种State Store，基于Zookeeper和SQL，使用基于ZK的State Store配置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82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yarn.federation.state-store.class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org.apache.hadoop.yarn.server.federation.store.impl.ZookeeperFederationStateStore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使用</w:t>
            </w:r>
            <w:r>
              <w:rPr>
                <w:rFonts w:hint="eastAsia" w:ascii="Times New Roman" w:hAnsi="Times New Roman" w:cs="Times New Roman"/>
              </w:rPr>
              <w:t>StateStore的类型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0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hadoop.zk.address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host:port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ZK集群的地址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yarn.federation.state-store.heartbeat-interval-sec</w:t>
            </w:r>
          </w:p>
        </w:tc>
        <w:tc>
          <w:tcPr>
            <w:tcW w:w="38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60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RM向State Store汇报membership的周期</w:t>
            </w:r>
          </w:p>
        </w:tc>
      </w:tr>
    </w:tbl>
    <w:p>
      <w:pPr>
        <w:pStyle w:val="17"/>
        <w:ind w:left="420" w:firstLine="0" w:firstLineChars="0"/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配置</w:t>
      </w:r>
      <w:r>
        <w:rPr>
          <w:rFonts w:hint="eastAsia" w:ascii="Times New Roman" w:hAnsi="Times New Roman" w:cs="Times New Roman"/>
        </w:rPr>
        <w:t>RM相关的配置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1596"/>
        <w:gridCol w:w="4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430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yarn.resourcemanager.</w:t>
            </w:r>
            <w:r>
              <w:rPr>
                <w:rFonts w:hint="eastAsia" w:ascii="Times New Roman" w:hAnsi="Times New Roman" w:cs="Times New Roman"/>
              </w:rPr>
              <w:t>epoch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&lt;unique-epoch&gt;</w:t>
            </w:r>
          </w:p>
        </w:tc>
        <w:tc>
          <w:tcPr>
            <w:tcW w:w="430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hint="eastAsia" w:ascii="Times New Roman" w:hAnsi="Times New Roman" w:cs="Times New Roman"/>
              </w:rPr>
              <w:t>poch的seed value，确保不同的RM生成的Container ID号唯一。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hint="eastAsia" w:ascii="Times New Roman" w:hAnsi="Times New Roman" w:cs="Times New Roman"/>
              </w:rPr>
              <w:t>poch值以1000为增量</w:t>
            </w:r>
          </w:p>
        </w:tc>
      </w:tr>
    </w:tbl>
    <w:p>
      <w:pPr>
        <w:pStyle w:val="17"/>
        <w:ind w:left="420" w:firstLine="0" w:firstLineChars="0"/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316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yarn.router</w:t>
            </w:r>
            <w:r>
              <w:rPr>
                <w:rFonts w:hint="eastAsia" w:ascii="Times New Roman" w:hAnsi="Times New Roman" w:cs="Times New Roman"/>
              </w:rPr>
              <w:t>.bind-host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0.0.0.0</w:t>
            </w:r>
          </w:p>
        </w:tc>
        <w:tc>
          <w:tcPr>
            <w:tcW w:w="316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Router的主机IP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yarn.router.clientrm.interceptor-class.pipeline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FederationClientIntercepor</w:t>
            </w:r>
          </w:p>
        </w:tc>
        <w:tc>
          <w:tcPr>
            <w:tcW w:w="316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可以配置多个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逗号隔开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客户端与</w:t>
            </w:r>
            <w:r>
              <w:rPr>
                <w:rFonts w:hint="eastAsia" w:ascii="Times New Roman" w:hAnsi="Times New Roman" w:cs="Times New Roman"/>
              </w:rPr>
              <w:t>Router交互时的拦截器</w:t>
            </w:r>
          </w:p>
        </w:tc>
      </w:tr>
    </w:tbl>
    <w:p>
      <w:pPr>
        <w:pStyle w:val="17"/>
        <w:ind w:left="420" w:firstLine="0" w:firstLineChars="0"/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NodeManager参数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yarn.nodemanager.amrmproxy.enabled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true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是否启用AMRMProxy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yarn.nodemanager.amrmproxy.interceptor-class.pipeline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amrmproxy.FederationInterprector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运行在AMRMProxy上的拦截器列表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yarn.client.failover-proxy-provider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FederationRMFailoverProxyProvider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与RM交互，从StateStore查找memberhip信息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启动RM及NM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yarn-daemon.sh start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resourcemanager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yarn-daemon.sh start nodemanager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yarn-daemon.sh start router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启动后Router页面如下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1433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配置客户端参数，与服务端参数不同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为了向Federation Cluster提交Job，需要配置与服务端不同的参数，配置如下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yarn.resourcemanager.address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&lt;router_host&gt;:8050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将Job提交到Router的客户端RM 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yarn.resourcemanager.scheduler.address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localhost:8049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将Job提交到Federation AMRMProxy端口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在Router所在主机上提交作业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$HADOOP_HOME/bin/yarn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--config conf/client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jar hadoop-mapreduce-examples-3.0.0.jar pi 16 1000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5）在Global Policy Gnerator中定义Policy来选择Job提交的RM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 Yarn Federation源码分析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Federation System是构建在YARN基础上的上层系统，对YARN机制的改变很少，其在多个子簇RM之间进行交互，给应用提供资源，YARN Federation系统架构图如下所示：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09540" cy="3149600"/>
            <wp:effectExtent l="0" t="0" r="0" b="0"/>
            <wp:docPr id="6" name="图片 6" descr="C:\Users\fys\Desktop\federation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fys\Desktop\federation_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31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下面分别针对Router、StateStore、AMRMProxy及相关的模块进行源码分析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3.1 </w:t>
      </w:r>
      <w:r>
        <w:rPr>
          <w:rFonts w:ascii="Times New Roman" w:hAnsi="Times New Roman" w:cs="Times New Roman"/>
          <w:sz w:val="24"/>
          <w:szCs w:val="24"/>
        </w:rPr>
        <w:t>Router源码分析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Router启动及参数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Router的启动命令为：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yarn-daemon.sh start router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启动后Router进程如下：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$ 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12331 Router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$ netstat -anp|grep 12331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tcp        0      0 10.139.4.98:8050      0.0.0.0:*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LISTEN      12331/java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tcp        0      0 10.139.4.98:8052      0.0.0.0:*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LISTEN      12331/java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tcp        0      0 10.139.4.98:8089      0.0.0.0:*    LISTEN      12331/java     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tcp        0      0 10.139.4.98:42472     10.139.4.107:2181  ESTABLISHED 12331/java  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其中Router使用的端口:</w:t>
      </w: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8089，Router的Web UI，用于展示信息</w:t>
      </w: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8050，客户端连接端口</w:t>
      </w:r>
    </w:p>
    <w:p>
      <w:pPr>
        <w:pStyle w:val="1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8052，Router管理端口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相关参数配置如下，参数前缀ROUTER_PREFIX &lt;= yarn.router 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8"/>
        <w:gridCol w:w="1970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bind-host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hint="eastAsia" w:ascii="Times New Roman" w:hAnsi="Times New Roman" w:cs="Times New Roman"/>
              </w:rPr>
              <w:t>outer绑定的主机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lientrm.</w:t>
            </w:r>
            <w:r>
              <w:rPr>
                <w:rFonts w:hint="eastAsia" w:ascii="Times New Roman" w:hAnsi="Times New Roman" w:cs="Times New Roman"/>
              </w:rPr>
              <w:t>address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客户端服务绑定address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0.0.0.0:8050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lientrm.</w:t>
            </w:r>
            <w:r>
              <w:rPr>
                <w:rFonts w:hint="eastAsia" w:ascii="Times New Roman" w:hAnsi="Times New Roman" w:cs="Times New Roman"/>
              </w:rPr>
              <w:t>interceptor-class.pipeline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客户端请求拦截器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DefaultClientRequestInterceptor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pipeline.cache-max-size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拦截器缓存大小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rmadmin.address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管理服务的address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0.0.0.0:8052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mad</w:t>
            </w:r>
            <w:r>
              <w:rPr>
                <w:rFonts w:hint="eastAsia" w:ascii="Times New Roman" w:hAnsi="Times New Roman" w:cs="Times New Roman"/>
              </w:rPr>
              <w:t>min.interceptor-class.pipleline</w:t>
            </w:r>
          </w:p>
        </w:tc>
        <w:tc>
          <w:tcPr>
            <w:tcW w:w="197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管理请求拦截器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DefaultRMAdminRequestInterceptor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submit.retry</w:t>
            </w:r>
          </w:p>
        </w:tc>
        <w:tc>
          <w:tcPr>
            <w:tcW w:w="19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提交或者查询请求的retry次数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webapp.address</w:t>
            </w:r>
          </w:p>
        </w:tc>
        <w:tc>
          <w:tcPr>
            <w:tcW w:w="19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hint="eastAsia" w:ascii="Times New Roman" w:hAnsi="Times New Roman" w:cs="Times New Roman"/>
              </w:rPr>
              <w:t xml:space="preserve">eb 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0.0.0.0:8090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</w:t>
            </w:r>
            <w:r>
              <w:rPr>
                <w:rFonts w:hint="eastAsia" w:ascii="Times New Roman" w:hAnsi="Times New Roman" w:cs="Times New Roman"/>
              </w:rPr>
              <w:t>app.interceptor-class.pipeline</w:t>
            </w:r>
          </w:p>
        </w:tc>
        <w:tc>
          <w:tcPr>
            <w:tcW w:w="19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Web请求拦截器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DefaultRequestInterceptorREST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partial-result.enabled</w:t>
            </w:r>
          </w:p>
        </w:tc>
        <w:tc>
          <w:tcPr>
            <w:tcW w:w="19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Web请求返回部分结果</w:t>
            </w:r>
          </w:p>
        </w:tc>
        <w:tc>
          <w:tcPr>
            <w:tcW w:w="33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false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3.1.2 Router系统架构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根据分析，Router由Web、ClientRM和RMAdmin三部分及对应的Interceptor构成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5" o:spt="75" type="#_x0000_t75" style="height:263.4pt;width:363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RouterClientRMService，拦截并检查客户端到RM的请求，并根据拦截器的功能对请求和响应进行修改，其请求定义在ApplicationClientProtocol中，实现的功能包括：获取应用信息、提交应用、获取集群、队列等信息</w:t>
      </w:r>
    </w:p>
    <w:p>
      <w:pPr>
        <w:pStyle w:val="1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RouterRMAdminService，与RouterClientRMService功能相同，不同的是实现的协议不同，其实现ResourceManagerAdministrationProtocol，主要对RM进行管理，例如刷新队列等</w:t>
      </w:r>
    </w:p>
    <w:p>
      <w:pPr>
        <w:pStyle w:val="1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>
        <w:rPr>
          <w:rFonts w:hint="eastAsia" w:ascii="Times New Roman" w:hAnsi="Times New Roman" w:cs="Times New Roman"/>
        </w:rPr>
        <w:t>bApp，启动Web UI</w:t>
      </w:r>
    </w:p>
    <w:p>
      <w:pPr>
        <w:pStyle w:val="1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Interprector，在Router中实现了三种拦截器，分别对应了提供的三个服务，相关类图如下：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6" o:spt="75" type="#_x0000_t75" style="height:234.25pt;width:268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object>
          <v:shape id="_x0000_i1027" o:spt="75" type="#_x0000_t75" style="height:192.75pt;width:414.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Interceptor的实现中，Default Interceptor的作用是基于Conf中配置的RM Address初始化clientRMProxy：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return ClientRMProxy.createRMProxy(conf,ApplicationClientProtocol.class)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为了支持Federation，在FederationClientInterceptor中支持多个RM：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private Map&lt;SubClusterId, ApplicationClientProtocol&gt; clientRMProxies;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不同的子集群都会有对应的ClientRMProxy，其根据SubClusterId进行初始化：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clientRMProxy = FederationProxyProviderUtil.createRMProxy(getConf(),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ApplicationClientProtocol.class, subClusterId, user);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3.2 StateStore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YARN Federation以StateStore为核心，保存将多个Sub Clusters构建成单个YARN Cluster需要的状态信息。StateStore相关类如下所示：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8" o:spt="75" type="#_x0000_t75" style="height:244.25pt;width:390.5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在StateStore中保存三类信息：</w:t>
      </w:r>
    </w:p>
    <w:p>
      <w:pPr>
        <w:pStyle w:val="1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MemberShip，&lt;SubCluterId,SubClusterInfo&gt;，保存YARN子集群信息，包括各服务的Address、状态及资源情况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9" o:spt="75" type="#_x0000_t75" style="height:123.05pt;width:396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5">
            <o:LockedField>false</o:LockedField>
          </o:OLEObject>
        </w:object>
      </w:r>
    </w:p>
    <w:p>
      <w:pPr>
        <w:pStyle w:val="1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Applications，&lt;ApplicationId,SubClusterId&gt;，保存应用id运行在哪个YARN子集群上</w:t>
      </w:r>
    </w:p>
    <w:p>
      <w:pPr>
        <w:pStyle w:val="1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Policies，&lt;String,SubClusterPolicyConfiguration&gt;，保存队列及对应的Policy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30" o:spt="75" type="#_x0000_t75" style="height:65.6pt;width:149.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7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包括队列，policy类型及policyParams等。</w:t>
      </w:r>
      <w:r>
        <w:rPr>
          <w:rFonts w:ascii="Times New Roman" w:hAnsi="Times New Roman" w:cs="Times New Roman"/>
        </w:rPr>
        <w:t>其中</w:t>
      </w:r>
      <w:r>
        <w:rPr>
          <w:rFonts w:hint="eastAsia" w:ascii="Times New Roman" w:hAnsi="Times New Roman" w:cs="Times New Roman"/>
        </w:rPr>
        <w:t>policyParams为SubClusterPolicyConfiguration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3.3 SubClusterResolver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用于维护节点/rack与Sub-Cluster的映射关系，其定义在文件中，配置参数为：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&lt;name&gt;yarn.federation.machine-list&lt;/name&gt;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&lt;value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&gt;..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/etc/hadoop/fed-node&lt;/value&gt;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&lt;/property&gt;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实现类如下：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31" o:spt="75" type="#_x0000_t75" style="height:130.8pt;width:397.3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9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3.4 RouterPolicy及PolicyManager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提交应用时，根据RouterPolicy决定提交到哪个Sub-Cluster</w:t>
      </w:r>
      <w:r>
        <w:rPr>
          <w:rFonts w:hint="eastAsia" w:ascii="Times New Roman" w:hAnsi="Times New Roman" w:cs="Times New Roman"/>
        </w:rPr>
        <w:t>，在FederationClientInterceptor中拦截提交请求并基于Policy选择子集群，调用RouterPolicyFacade.getHomeSubCluster，其相关类如下所示：</w:t>
      </w:r>
    </w:p>
    <w:p>
      <w:pPr>
        <w:rPr>
          <w:rFonts w:ascii="Times New Roman" w:hAnsi="Times New Roman" w:cs="Times New Roman"/>
        </w:rPr>
      </w:pPr>
      <w:r>
        <w:object>
          <v:shape id="_x0000_i1032" o:spt="75" type="#_x0000_t75" style="height:192.75pt;width:415.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21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RouterPolicyFacade#getHomeSubcluster执行流程如下：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在policyFacade中维护队列与Policy的对应关系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从appSubmissionContext中获取队列信息，如果不设置则使用DERAULT_QUEUE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根据队列获取SubClusterPolicyConfiguration，如果队列没有配置Policy，则使用默认的FEDERATION_POLICY_KEY =&gt;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根据</w:t>
      </w:r>
      <w:r>
        <w:rPr>
          <w:rFonts w:hint="eastAsia" w:ascii="Times New Roman" w:hAnsi="Times New Roman" w:cs="Times New Roman"/>
        </w:rPr>
        <w:t>Conf对Policy进行重新初始化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使用FederationPolicyManager对PolicyMap进行重新赋值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从policyMap中获取队列对应的FederationRouterPolicy</w:t>
      </w:r>
    </w:p>
    <w:p>
      <w:pPr>
        <w:pStyle w:val="1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调用Policy.getHomeSubcluster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其中核心的是FederationPolicyManager，其配置参数如下：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5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2744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描述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yarn.federation.policy-manager</w:t>
            </w:r>
          </w:p>
        </w:tc>
        <w:tc>
          <w:tcPr>
            <w:tcW w:w="2835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WeightedLocalityPolicyManager</w:t>
            </w:r>
          </w:p>
        </w:tc>
        <w:tc>
          <w:tcPr>
            <w:tcW w:w="2744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决定应用和请求如何在系统中进行路由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yarn.federation.policy-manager-params</w:t>
            </w:r>
          </w:p>
        </w:tc>
        <w:tc>
          <w:tcPr>
            <w:tcW w:w="2835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&lt;binary&gt;</w:t>
            </w:r>
          </w:p>
        </w:tc>
        <w:tc>
          <w:tcPr>
            <w:tcW w:w="2744" w:type="dxa"/>
          </w:tcPr>
          <w:p>
            <w:pPr>
              <w:tabs>
                <w:tab w:val="center" w:pos="1312"/>
                <w:tab w:val="right" w:pos="2625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hint="eastAsia" w:ascii="Times New Roman" w:hAnsi="Times New Roman" w:cs="Times New Roman"/>
              </w:rPr>
              <w:t>olicy的PayLoad，例如Router和amrmproxy中的Weightes列表，通过policyManager进行.json文件的反序列化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在步骤4中，会调用FederationPolicyManager对Policy的信息进行更新，其相关类如下：</w:t>
      </w:r>
    </w:p>
    <w:p>
      <w:pPr>
        <w:rPr>
          <w:rFonts w:ascii="Times New Roman" w:hAnsi="Times New Roman" w:cs="Times New Roman"/>
        </w:rPr>
      </w:pPr>
      <w:r>
        <w:object>
          <v:shape id="_x0000_i1033" o:spt="75" type="#_x0000_t75" style="height:188.2pt;width:415.1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23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SubClusterPolicyConfiguration用于配置Policy，类图如下所示：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34" o:spt="75" type="#_x0000_t75" style="height:73.35pt;width:380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Visio.Drawing.15" ShapeID="_x0000_i1034" DrawAspect="Content" ObjectID="_1468075734" r:id="rId25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配置中包含了队列、Policy的类型和PolicyParams，其中policyParams是二进制字符串。对于PolicyParams进行反序列化的类目前有WeightedPolicyInfo，定义SubCluster及其权重，如上类图。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3.5 AMRMProxy</w:t>
      </w:r>
    </w:p>
    <w:p>
      <w:pPr>
        <w:ind w:firstLine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实现跨Sub-Cluster提交程序的关键组件。AMRMProxy运行在所有的NM机器上，作为AM与RM之间的代理，实现与RM之间的透明访问，AM不允许直接和Sub-Cluster RM之间直接交互。Job可以跨home SubCluster和多个Secondary Sub-Clusters，AMRMProxy的结构如下图所示：</w:t>
      </w:r>
    </w:p>
    <w:p>
      <w:pPr>
        <w:jc w:val="center"/>
      </w:pPr>
      <w:r>
        <w:drawing>
          <wp:inline distT="0" distB="0" distL="0" distR="0">
            <wp:extent cx="3688080" cy="3620135"/>
            <wp:effectExtent l="0" t="0" r="7620" b="0"/>
            <wp:docPr id="3" name="图片 3" descr="C:\Users\fys\Desktop\amrmproxy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fys\Desktop\amrmproxy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094" cy="362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相关参数如下表所示：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配置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yarn.nodemanager.amrmproxy.enabled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true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是否启用AMRMProxy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yarn.nodemanager.amrmproxy.interceptor-class.pipeline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amrmproxy.FederationInterprector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运行在AMRMProxy上的拦截器列表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yarn.client.failover-proxy-provider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FederationRMFailoverProxyProvider</w:t>
            </w:r>
          </w:p>
        </w:tc>
        <w:tc>
          <w:tcPr>
            <w:tcW w:w="302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与RM交互，从StateStore查找memberhip信息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AMRMProxy相关类图如下所示：</w:t>
      </w:r>
    </w:p>
    <w:p>
      <w:pPr>
        <w:rPr>
          <w:rFonts w:ascii="Times New Roman" w:hAnsi="Times New Roman" w:cs="Times New Roman"/>
        </w:rPr>
      </w:pPr>
      <w:r>
        <w:object>
          <v:shape id="_x0000_i1035" o:spt="75" type="#_x0000_t75" style="height:272.95pt;width:414.7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Visio.Drawing.15" ShapeID="_x0000_i1035" DrawAspect="Content" ObjectID="_1468075735" r:id="rId27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在AMRMProxyService中维护应用与拦截器的映射关系：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P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rivate Map&lt;ApplicationId,RequestInterceptorChainWrapper&gt; applPipelineMap;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其核心方法是RequestInterceptor#allocate(request:AllocateRequest):AllocateResponse，向Home RM和sub-Cluster RM发送心跳：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将AllocateRequest切分成多个SubCluster RM对应的AllocateRequest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将请求发送到secondary sub-cluster的RM，在Sub-Cluster中会创建Unmanaged AM，如果是新创建的Unmanaged AM，则注册到Interceptor中。将返回的分配响应信息与Home SubCluster的响应信息进行合并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将请求发送到Home SubCluster，并获取响应信息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4.应用提交及启动流程分析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客户端向Router提交应用创建请求，Router根据定义的Policy决定提交到哪个Sub Cluster的RM上，该Sub Cluster为Home Cluster。AM启动后，通过本地运行的AMRMProxy与RM交互，AMRMProxy实现ApplicationMasterProtocol协议。AMRMProxy所有的Sub Cluster进行资源的请求，因此对AM是透明的。客户端向Federation YARN提交程序的流程图如下所示：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158105" cy="3231515"/>
            <wp:effectExtent l="0" t="0" r="4445" b="6985"/>
            <wp:docPr id="4" name="图片 4" descr="Federation Sequence Diagram | width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deration Sequence Diagram | width=80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566" cy="323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1）Router实现YARN Client Protocol，接受Application Submission Request请求，其对应类为RouterClientRMService，配置参数为：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&lt;name&gt;yarn.resourcemanager.address&lt;/name&gt;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&lt;value&gt;fys1.cmss.com:8050&lt;/value&gt;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&lt;/property&gt;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2） Router使用Routing Table/Policy选择Job运行的Home RM，Policy的配置信息从StateStore中获取，实现方式是使用ClientInterceptor，执行如下所示：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SubClusterId subClusterId = policyFacade.getHomeSubcluster(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  request.getApplicationSubmissionContext(), blacklist);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ApplicationClientProtocol clientRMProxy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getClientRMProxyForSubCluster(subClusterId);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3) Router将Application Submission Request发送到Home RM中，并使用Home SubCluster的标识来更新application State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提交到Home RM后，开始YARN 程序的启动流程，例如application添加到scheduler queue中，并且在Home SubCluster中启动AM。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AM启动后，向AMRMProxy请求资源，相关配置：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&lt;name&gt;yarn.resourcemanager.scheduler.address&lt;/name&gt;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&lt;value&gt;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>localhost:8049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&lt;/property&gt;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该端口为NM上的AMRMProxy。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9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AMRMProxy，通过在其他SubCluster上提交一个Unmanaged AM，当AMRMProxy启动HA后，UAM Token注册得到YARN Registry中。AM会attach这些UAMS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token = uamPool.launchUAM(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>subClusterId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, config,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              appContext.getApplicationAttemptId().getApplicationId(),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              amRegistrationResponse.getQueue(), appContext.getUser(),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              homeSubClusterId.toString(), registryClient != null);</w:t>
      </w:r>
    </w:p>
    <w:p>
      <w:pPr>
        <w:rPr>
          <w:rFonts w:ascii="Times New Roman" w:hAnsi="Times New Roman" w:cs="Times New Roman"/>
        </w:rPr>
      </w:pP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AMRMProxy使用State Store中的policy来决定向Home RM还是Secondary RM申请资源。Secondary RM会注册tokens，AMRMProxy使用这些token与Secondary RM交互</w:t>
      </w:r>
    </w:p>
    <w:p>
      <w:pPr>
        <w:pStyle w:val="1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AMRMProxy向AM返回Allocation response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10) AM向NM上发送Container启动请求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参考文献：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https://hadoop.apache.org/docs/stable/hadoop-yarn/hadoop-yarn-site/Federation.html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A3075"/>
    <w:multiLevelType w:val="multilevel"/>
    <w:tmpl w:val="35DA307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74222"/>
    <w:multiLevelType w:val="multilevel"/>
    <w:tmpl w:val="491742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A4A236B"/>
    <w:multiLevelType w:val="multilevel"/>
    <w:tmpl w:val="5A4A236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3B5B6C"/>
    <w:multiLevelType w:val="multilevel"/>
    <w:tmpl w:val="5D3B5B6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84278E"/>
    <w:multiLevelType w:val="multilevel"/>
    <w:tmpl w:val="6D8427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E546761"/>
    <w:multiLevelType w:val="multilevel"/>
    <w:tmpl w:val="6E54676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22277A"/>
    <w:multiLevelType w:val="multilevel"/>
    <w:tmpl w:val="7322277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4E5121"/>
    <w:multiLevelType w:val="multilevel"/>
    <w:tmpl w:val="7A4E51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D376AF2"/>
    <w:multiLevelType w:val="multilevel"/>
    <w:tmpl w:val="7D376AF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53"/>
    <w:rsid w:val="0002742F"/>
    <w:rsid w:val="00045389"/>
    <w:rsid w:val="00063B98"/>
    <w:rsid w:val="000730B6"/>
    <w:rsid w:val="00073867"/>
    <w:rsid w:val="0007713E"/>
    <w:rsid w:val="000872C6"/>
    <w:rsid w:val="00087AA3"/>
    <w:rsid w:val="000A5C65"/>
    <w:rsid w:val="000B2432"/>
    <w:rsid w:val="000D43A4"/>
    <w:rsid w:val="000F4523"/>
    <w:rsid w:val="001010A4"/>
    <w:rsid w:val="00101BEF"/>
    <w:rsid w:val="00105D40"/>
    <w:rsid w:val="00106FDA"/>
    <w:rsid w:val="00122E70"/>
    <w:rsid w:val="00130263"/>
    <w:rsid w:val="00130422"/>
    <w:rsid w:val="00133688"/>
    <w:rsid w:val="001350F7"/>
    <w:rsid w:val="0015107F"/>
    <w:rsid w:val="00160888"/>
    <w:rsid w:val="0016563C"/>
    <w:rsid w:val="0016742D"/>
    <w:rsid w:val="001752F2"/>
    <w:rsid w:val="00193D08"/>
    <w:rsid w:val="001A2BB0"/>
    <w:rsid w:val="001A476C"/>
    <w:rsid w:val="001D2ADB"/>
    <w:rsid w:val="00201397"/>
    <w:rsid w:val="00201ADE"/>
    <w:rsid w:val="00206835"/>
    <w:rsid w:val="0022505B"/>
    <w:rsid w:val="00225440"/>
    <w:rsid w:val="00243F8A"/>
    <w:rsid w:val="0024655E"/>
    <w:rsid w:val="002479D9"/>
    <w:rsid w:val="0025442D"/>
    <w:rsid w:val="002544DE"/>
    <w:rsid w:val="002554A4"/>
    <w:rsid w:val="00260DD1"/>
    <w:rsid w:val="00263A6E"/>
    <w:rsid w:val="00275342"/>
    <w:rsid w:val="00276D0A"/>
    <w:rsid w:val="00281068"/>
    <w:rsid w:val="002815E0"/>
    <w:rsid w:val="00290DE2"/>
    <w:rsid w:val="00297097"/>
    <w:rsid w:val="00297159"/>
    <w:rsid w:val="002B2DC3"/>
    <w:rsid w:val="002C1219"/>
    <w:rsid w:val="002C35C7"/>
    <w:rsid w:val="002D34B8"/>
    <w:rsid w:val="002D530A"/>
    <w:rsid w:val="002D5D90"/>
    <w:rsid w:val="002E40FE"/>
    <w:rsid w:val="002F60A4"/>
    <w:rsid w:val="00300B0D"/>
    <w:rsid w:val="003225F9"/>
    <w:rsid w:val="00344959"/>
    <w:rsid w:val="00361CE2"/>
    <w:rsid w:val="00375EC8"/>
    <w:rsid w:val="003878CA"/>
    <w:rsid w:val="003904A8"/>
    <w:rsid w:val="00393924"/>
    <w:rsid w:val="003C1265"/>
    <w:rsid w:val="003C48C2"/>
    <w:rsid w:val="003C792F"/>
    <w:rsid w:val="003D48A8"/>
    <w:rsid w:val="003D6352"/>
    <w:rsid w:val="00400B02"/>
    <w:rsid w:val="00423B4E"/>
    <w:rsid w:val="00431810"/>
    <w:rsid w:val="00434800"/>
    <w:rsid w:val="00462BD0"/>
    <w:rsid w:val="00466957"/>
    <w:rsid w:val="00472FF2"/>
    <w:rsid w:val="004747DB"/>
    <w:rsid w:val="00474BDB"/>
    <w:rsid w:val="004818C6"/>
    <w:rsid w:val="00491907"/>
    <w:rsid w:val="00493D16"/>
    <w:rsid w:val="00495EF7"/>
    <w:rsid w:val="004D39D5"/>
    <w:rsid w:val="004D61AD"/>
    <w:rsid w:val="004E3483"/>
    <w:rsid w:val="00502174"/>
    <w:rsid w:val="005052E4"/>
    <w:rsid w:val="00506CB9"/>
    <w:rsid w:val="00521ADB"/>
    <w:rsid w:val="00541B6F"/>
    <w:rsid w:val="005473F2"/>
    <w:rsid w:val="00557C6D"/>
    <w:rsid w:val="00565F0E"/>
    <w:rsid w:val="00574A94"/>
    <w:rsid w:val="005918AD"/>
    <w:rsid w:val="005C5358"/>
    <w:rsid w:val="005C7FA3"/>
    <w:rsid w:val="005E7927"/>
    <w:rsid w:val="00615287"/>
    <w:rsid w:val="006314B9"/>
    <w:rsid w:val="006476A1"/>
    <w:rsid w:val="00650636"/>
    <w:rsid w:val="0065693C"/>
    <w:rsid w:val="00676DB0"/>
    <w:rsid w:val="006801D7"/>
    <w:rsid w:val="00680868"/>
    <w:rsid w:val="00685360"/>
    <w:rsid w:val="00694564"/>
    <w:rsid w:val="00695002"/>
    <w:rsid w:val="00696093"/>
    <w:rsid w:val="006A2936"/>
    <w:rsid w:val="006A374D"/>
    <w:rsid w:val="006B38F0"/>
    <w:rsid w:val="006C3E45"/>
    <w:rsid w:val="006D73DE"/>
    <w:rsid w:val="006E47BA"/>
    <w:rsid w:val="006E4F6B"/>
    <w:rsid w:val="006E5433"/>
    <w:rsid w:val="006F2827"/>
    <w:rsid w:val="00724984"/>
    <w:rsid w:val="00733E25"/>
    <w:rsid w:val="00751665"/>
    <w:rsid w:val="00762E62"/>
    <w:rsid w:val="00766190"/>
    <w:rsid w:val="00785084"/>
    <w:rsid w:val="007A7633"/>
    <w:rsid w:val="007B56E9"/>
    <w:rsid w:val="007C67CD"/>
    <w:rsid w:val="007E5E57"/>
    <w:rsid w:val="007E6DEB"/>
    <w:rsid w:val="007F3C2F"/>
    <w:rsid w:val="007F698E"/>
    <w:rsid w:val="008019AD"/>
    <w:rsid w:val="00816ABD"/>
    <w:rsid w:val="00820A09"/>
    <w:rsid w:val="00821BA7"/>
    <w:rsid w:val="00847DD7"/>
    <w:rsid w:val="00851DC0"/>
    <w:rsid w:val="00866EB1"/>
    <w:rsid w:val="00867048"/>
    <w:rsid w:val="00872084"/>
    <w:rsid w:val="00876404"/>
    <w:rsid w:val="00881FC0"/>
    <w:rsid w:val="00884C9F"/>
    <w:rsid w:val="00884DAC"/>
    <w:rsid w:val="0089502B"/>
    <w:rsid w:val="008A4C0D"/>
    <w:rsid w:val="008B0918"/>
    <w:rsid w:val="008D26C9"/>
    <w:rsid w:val="008E28FF"/>
    <w:rsid w:val="008F721E"/>
    <w:rsid w:val="00905C80"/>
    <w:rsid w:val="00916E5E"/>
    <w:rsid w:val="009426BD"/>
    <w:rsid w:val="00951936"/>
    <w:rsid w:val="00951BE9"/>
    <w:rsid w:val="00962C32"/>
    <w:rsid w:val="00966330"/>
    <w:rsid w:val="009669AE"/>
    <w:rsid w:val="00970B01"/>
    <w:rsid w:val="009849A1"/>
    <w:rsid w:val="009A38D8"/>
    <w:rsid w:val="009B2F28"/>
    <w:rsid w:val="00A37BD8"/>
    <w:rsid w:val="00A436C3"/>
    <w:rsid w:val="00A604F7"/>
    <w:rsid w:val="00A6681A"/>
    <w:rsid w:val="00A77E5D"/>
    <w:rsid w:val="00A83C68"/>
    <w:rsid w:val="00A8529F"/>
    <w:rsid w:val="00A85EA6"/>
    <w:rsid w:val="00AA0FEB"/>
    <w:rsid w:val="00AA6453"/>
    <w:rsid w:val="00AA690B"/>
    <w:rsid w:val="00AB50CA"/>
    <w:rsid w:val="00AB52BD"/>
    <w:rsid w:val="00AB7575"/>
    <w:rsid w:val="00AC4E73"/>
    <w:rsid w:val="00AD3BE5"/>
    <w:rsid w:val="00AE61A6"/>
    <w:rsid w:val="00AF3E98"/>
    <w:rsid w:val="00B031E9"/>
    <w:rsid w:val="00B150EB"/>
    <w:rsid w:val="00B250B6"/>
    <w:rsid w:val="00B2590B"/>
    <w:rsid w:val="00B340CC"/>
    <w:rsid w:val="00B40B21"/>
    <w:rsid w:val="00B44885"/>
    <w:rsid w:val="00B54B6C"/>
    <w:rsid w:val="00B57A44"/>
    <w:rsid w:val="00B656E8"/>
    <w:rsid w:val="00B72198"/>
    <w:rsid w:val="00B73821"/>
    <w:rsid w:val="00B77EFE"/>
    <w:rsid w:val="00B85052"/>
    <w:rsid w:val="00B925E7"/>
    <w:rsid w:val="00B96FA9"/>
    <w:rsid w:val="00BB3F35"/>
    <w:rsid w:val="00BB5E6D"/>
    <w:rsid w:val="00BD0669"/>
    <w:rsid w:val="00BD5B0F"/>
    <w:rsid w:val="00BE1052"/>
    <w:rsid w:val="00BF0A03"/>
    <w:rsid w:val="00C056EF"/>
    <w:rsid w:val="00C066A9"/>
    <w:rsid w:val="00C068F8"/>
    <w:rsid w:val="00C3077A"/>
    <w:rsid w:val="00C33575"/>
    <w:rsid w:val="00C379ED"/>
    <w:rsid w:val="00C620E1"/>
    <w:rsid w:val="00C66B53"/>
    <w:rsid w:val="00C67476"/>
    <w:rsid w:val="00C71C97"/>
    <w:rsid w:val="00C95E9D"/>
    <w:rsid w:val="00CA0536"/>
    <w:rsid w:val="00CA1449"/>
    <w:rsid w:val="00CA4A51"/>
    <w:rsid w:val="00CA6BB0"/>
    <w:rsid w:val="00CA73CE"/>
    <w:rsid w:val="00CB3CFD"/>
    <w:rsid w:val="00CB778A"/>
    <w:rsid w:val="00CE188F"/>
    <w:rsid w:val="00CE2AD8"/>
    <w:rsid w:val="00CE46AE"/>
    <w:rsid w:val="00CE779F"/>
    <w:rsid w:val="00CF16EC"/>
    <w:rsid w:val="00CF2691"/>
    <w:rsid w:val="00CF68F0"/>
    <w:rsid w:val="00D37AE2"/>
    <w:rsid w:val="00D40754"/>
    <w:rsid w:val="00D42DEE"/>
    <w:rsid w:val="00D502FF"/>
    <w:rsid w:val="00D74A94"/>
    <w:rsid w:val="00D763DF"/>
    <w:rsid w:val="00D86B3F"/>
    <w:rsid w:val="00D902AF"/>
    <w:rsid w:val="00D9184E"/>
    <w:rsid w:val="00D9373C"/>
    <w:rsid w:val="00D969DA"/>
    <w:rsid w:val="00D97D69"/>
    <w:rsid w:val="00DA6277"/>
    <w:rsid w:val="00DB094B"/>
    <w:rsid w:val="00DD115E"/>
    <w:rsid w:val="00DD5315"/>
    <w:rsid w:val="00DE72FA"/>
    <w:rsid w:val="00DE7E46"/>
    <w:rsid w:val="00DF4040"/>
    <w:rsid w:val="00DF59DC"/>
    <w:rsid w:val="00DF6F71"/>
    <w:rsid w:val="00E049DF"/>
    <w:rsid w:val="00E04CDD"/>
    <w:rsid w:val="00E271D5"/>
    <w:rsid w:val="00E30028"/>
    <w:rsid w:val="00E34BEC"/>
    <w:rsid w:val="00E44426"/>
    <w:rsid w:val="00E55F28"/>
    <w:rsid w:val="00E63526"/>
    <w:rsid w:val="00E719C1"/>
    <w:rsid w:val="00E77D4A"/>
    <w:rsid w:val="00E87250"/>
    <w:rsid w:val="00EA227D"/>
    <w:rsid w:val="00EC4C94"/>
    <w:rsid w:val="00EF30A8"/>
    <w:rsid w:val="00F05C92"/>
    <w:rsid w:val="00F40FF2"/>
    <w:rsid w:val="00F47166"/>
    <w:rsid w:val="00F5686A"/>
    <w:rsid w:val="00F60371"/>
    <w:rsid w:val="00F6237E"/>
    <w:rsid w:val="00F67FF1"/>
    <w:rsid w:val="00F8371B"/>
    <w:rsid w:val="00F911A9"/>
    <w:rsid w:val="00FA2618"/>
    <w:rsid w:val="00FA3D6B"/>
    <w:rsid w:val="00FA671D"/>
    <w:rsid w:val="00FB52D5"/>
    <w:rsid w:val="00FD4BAA"/>
    <w:rsid w:val="00FF5579"/>
    <w:rsid w:val="00FF6310"/>
    <w:rsid w:val="3897112E"/>
    <w:rsid w:val="3AE86024"/>
    <w:rsid w:val="75A24F04"/>
    <w:rsid w:val="7B89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7"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uiPriority w:val="99"/>
    <w:rPr>
      <w:sz w:val="18"/>
      <w:szCs w:val="18"/>
    </w:rPr>
  </w:style>
  <w:style w:type="character" w:customStyle="1" w:styleId="15">
    <w:name w:val="标题 Char"/>
    <w:basedOn w:val="10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e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emf"/><Relationship Id="rId23" Type="http://schemas.openxmlformats.org/officeDocument/2006/relationships/oleObject" Target="embeddings/oleObject9.bin"/><Relationship Id="rId22" Type="http://schemas.openxmlformats.org/officeDocument/2006/relationships/image" Target="media/image11.emf"/><Relationship Id="rId21" Type="http://schemas.openxmlformats.org/officeDocument/2006/relationships/oleObject" Target="embeddings/oleObject8.bin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emf"/><Relationship Id="rId17" Type="http://schemas.openxmlformats.org/officeDocument/2006/relationships/oleObject" Target="embeddings/oleObject6.bin"/><Relationship Id="rId16" Type="http://schemas.openxmlformats.org/officeDocument/2006/relationships/image" Target="media/image8.emf"/><Relationship Id="rId15" Type="http://schemas.openxmlformats.org/officeDocument/2006/relationships/oleObject" Target="embeddings/oleObject5.bin"/><Relationship Id="rId14" Type="http://schemas.openxmlformats.org/officeDocument/2006/relationships/image" Target="media/image7.emf"/><Relationship Id="rId13" Type="http://schemas.openxmlformats.org/officeDocument/2006/relationships/oleObject" Target="embeddings/oleObject4.bin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1491</Words>
  <Characters>8502</Characters>
  <Lines>70</Lines>
  <Paragraphs>19</Paragraphs>
  <TotalTime>1836</TotalTime>
  <ScaleCrop>false</ScaleCrop>
  <LinksUpToDate>false</LinksUpToDate>
  <CharactersWithSpaces>9974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2018-03-08T15:27:00Z</dcterms:created>
  <dc:creator>fys</dc:creator>
  <cp:lastModifiedBy>fys</cp:lastModifiedBy>
  <dcterms:modified xsi:type="dcterms:W3CDTF">2018-08-09T03:11:13Z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