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IoC初始化源码分析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IoC(控制反转)，主要完成对象的创建和依赖的注入，由Spring IoC容器来实现，下面是Spring IoC的代码入口，spring.xml的配置如下：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 id="teacher" class="com.fys.spring.basic.Teacher"&gt;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&lt;property name="name" value="Jerry"/&gt;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&lt;/bean&gt;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编写程序入口代码如下：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FileSystemXmlApplicationContext context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new FileSystemXmlApplicationContext("spring.xml");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Teacher teacher = (Teacher) context.getBean("teacher");</w:t>
      </w: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启动过程分析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主程序是从FileSystemXmlApplicationContext的构造方法开始，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FileSystemXmlApplicationContext(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String[] configLocations, boolean refresh,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@Nullable ApplicationContext parent)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super(parent);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setConfigLocations(configLocations);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if (refresh)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refresh();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其核心方法是refresh，ApplicationContext通过refresh进行多次初始化操作，其核心如下：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refresh() throws BeansException, IllegalStateException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synchronized (this.startupShutdownMonitor)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//前期准备工作，记录容器启动时间、标记已启动状态、处理配置文件的占位符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prepareRefresh();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//核心方法，将配置文件解析成Bean定义，注册到BeanFactory中，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8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在这一步Bean还没有初始化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ConfigurableListableBeanFactory beanFactory = obtainFreshBeanFactory();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// 设置BeanFactory的类加载器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prepareBeanFactory(beanFactory);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 添加Bean初始化涉及到的处理类，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包括BeanFactoryPostProcessor/BeanPostProcessor等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postProcessBeanFactory(beanFactory);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invokeBeanFactoryPostProcessors(beanFactory);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registerBeanPostProcessors(beanFactory);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//添加MessageSource、事件广播器、事件监听等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initMessageSource();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initApplicationEventMulticaster();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onRefresh();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registerListeners();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// 初始化所有的Singleton Beans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finishBeanFactoryInitialization(beanFactory);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 收尾工作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inishRefresh();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.......}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这个方法包含整个容器初始化过程，整个过程比较复杂，这里只分析两个阶段：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obtainFreshBeanFactory</w:t>
      </w:r>
      <w:r>
        <w:rPr>
          <w:rFonts w:hint="eastAsia" w:ascii="Times New Roman" w:hAnsi="Times New Roman" w:cs="Times New Roman"/>
          <w:lang w:val="en-US" w:eastAsia="zh-CN"/>
        </w:rPr>
        <w:t>，将配置文件解析为Bean定义，并注册到BeanFactory中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finishBeanFactoryInitialization</w:t>
      </w:r>
      <w:r>
        <w:rPr>
          <w:rFonts w:hint="eastAsia" w:ascii="Times New Roman" w:hAnsi="Times New Roman" w:cs="Times New Roman"/>
          <w:lang w:val="en-US" w:eastAsia="zh-CN"/>
        </w:rPr>
        <w:t>，初始化所有的Singleton Beans</w:t>
      </w: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核心概念及类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IoC容器的初始化过程的核心是将配置文件解析为Bean定义，初始化Bean，并注册到BeanFactory中</w:t>
      </w:r>
    </w:p>
    <w:p>
      <w:pPr>
        <w:pStyle w:val="3"/>
        <w:numPr>
          <w:ilvl w:val="1"/>
          <w:numId w:val="1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ApplicationContext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从示例中可以看出ApplicationContext封装了Spring IoC的管理，包括资源文件的定位、Bean的载入及注册三个基本过程，其底层接口为ApplicationContext，继承体系如下图所示：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0165" cy="25628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为了适应不同的使用场景，提供多个实现类，其中核心：ClassPathXmlApplication和FileSystemApplicationContext，基于XML文件配置；AnnotationConfigApplicationContext，基于注解来使用，不需要配置文件，采用Java配置类和注解来配置，是目前使用最广的方式。在第一部分已经分析了FileSystemApplicationContext的启动过程，Context核心在于Resource的不同，即将配置文件或者注解解析成Bean的定义。</w:t>
      </w:r>
    </w:p>
    <w:p>
      <w:pPr>
        <w:pStyle w:val="3"/>
        <w:numPr>
          <w:ilvl w:val="1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BeanDefiniton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在配置中定义的Bean会转换成BeanDefiniton存在Spring的BeanFactory中，Bean在代码层面上是BeanDefinition的实例，其保存了Bean指向的类、是否单例、是否懒加载及依赖关系等，其接口定义如下：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7" o:spt="75" type="#_x0000_t75" style="height:155pt;width:317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5">
            <o:LockedField>false</o:LockedField>
          </o:OLEObject>
        </w:objec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核心属性：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SCOPE_SINGLETON和SCOPE_PROTOTYPE，默认提供Sington和ProtoType两种类型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parentName: 父Bean，涉及到Bean继承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beanClassName: bean的类名称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Scope，bean的scope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lazyInit，是否懒加载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dependsOn，依赖的Bean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autowireCandidate，设置该Bean是否可以注入到其他Bean中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factoryBeanName，如果bean使用工厂方法生成，指定工厂名称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constructorArgumentValues，构造器参数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在BeanDefinition中包含很多信息。</w: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BeanFactory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BeanFactory是实现IoC机制的核心，实例的加载、创建和初始化过程都是在BeanFactory中完成，在接口中定义了各种方法：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getBean，获取BeanFactory中存储的对象实例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containersBean，判断BeanFactory中是否包含对应对象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isSingleton，判断是否单例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BeanFactory的实现类有多种，默认实现类为DefaultListableBeanFactory，如下图所示：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3040" cy="2233295"/>
            <wp:effectExtent l="0" t="0" r="10160" b="1905"/>
            <wp:docPr id="3" name="图片 3" descr="spring-ioc-source-defaultListableBeanFactory-UML类图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ring-ioc-source-defaultListableBeanFactory-UML类图关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在DefaultListableBeanFactory中其对应属性如类图：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9" o:spt="75" type="#_x0000_t75" style="height:152.7pt;width:415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9" DrawAspect="Content" ObjectID="_1468075726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在DefaultListableBeanFactory中维护了两个核心值：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beanDefinitionMap:Map&lt;String,BeanDefinition&gt;，Bean的定义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resolvableDependencies:Map&lt;Class&lt;?&gt;,Object&gt;，Bean对应生成的对象Object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当需要依赖注入时BeanFactory根据以上的定义返回对应的Object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Spring IoC容器初始化流程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IoC容器的加载，大体上经过：资源文件定位、解析、注册和实例化这几个过程</w:t>
      </w:r>
    </w:p>
    <w:p>
      <w:pPr>
        <w:pStyle w:val="3"/>
        <w:numPr>
          <w:ilvl w:val="1"/>
          <w:numId w:val="1"/>
        </w:numP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资源文件定位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在ApplicationContext实现类中完成，通过ResourceLoader#getResource读取外部资源：包括XML配置文件，类中bean定义等。Spring IoC将外部资源中解析为BeanDefinition信息，类图如下：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826635" cy="2769870"/>
            <wp:effectExtent l="0" t="0" r="12065" b="11430"/>
            <wp:docPr id="5" name="图片 5" descr="20180326213107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03262131071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每一种资源都会对应资源Reader，以XML配置文件为例，其读取类为XmlBeanDefinitionReader，使用如下：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protected void loadBeanDefinitions(DefaultListableBeanFactory beanFactory)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// Create a new XmlBeanDefinitionReader for the given BeanFactory.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XmlBeanDefinitionReader beanDefinitionReader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new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XmlBeanDefinitionReader(beanFactory);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beanDefinitionReader.setEnvironment(this.getEnvironment());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beanDefinitionReader.setResourceLoader(this);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beanDefinitionReader.setEntityResolver(new ResourceEntityResolver(this));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initBeanDefinitionReader(beanDefinitionReader);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loadBeanDefinitions(beanDefinitionReader);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//从Resource中读取BeanDefinition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加载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读取配置的操作在XmlBeanDefinitionReader中完成，负责加载配置及解析，核心方法: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loadBeanDefinitions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其中的核心是读取XML文件，解析Document，并注册到BeanFactory中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protected int doLoadBeanDefinitions(InputSource inputSource, Resource resource)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throws BeanDefinitionStoreException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Document doc = doLoadDocument(inputSource, resource);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int count = registerBeanDefinitions(doc, resource);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对于Document的处理，DefaultBeanDefinitionDocumentReader如下：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22850" cy="2171700"/>
            <wp:effectExtent l="0" t="0" r="635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解析其中的配置中的Bean标签，获取属性值，Bean标签的属性包括：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025900" cy="2095500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简单的定义：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 id="teacher" class="com.fys.spring.basic.Teacher"&gt;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&lt;property name="name" value="Jerry"/&gt;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最终的调用如下：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52495"/>
            <wp:effectExtent l="0" t="0" r="9525" b="190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获取BeanDefinition</w: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注册Bean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从配置中解析BeanDefinition后，注册Bean到BeanFactory中，BeanDefinitionReaderUitls执行如下：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99000" cy="1752600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BeanDefinitionRegistry是接口，BeanFactory继承该接口，其DefaultListableBeanFactory中执行如下：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registerBeanDefinition(String beanName, BeanDefinition beanDefinition)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throws BeanDefinitionStoreException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this.beanDefinitionMap.put(beanName, beanDefinition);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this.beanDefinitionNames.add(beanName);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this.manualSingletonNames.remove(beanName);....}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至此BeanDefinition注册到BeanFactory中，beanDefinitionMap:Map&lt;String,BeanDefinition&gt;</w: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Bean实例化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在前文中分析了其启动流程，最后一个步骤也是最重要的步骤是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finishBeanFactoryInitialization(beanFactory);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根据BeanDefinition对Bean进行实例化，负载初始化所有的Singleton Beans，执行方法如下：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135" cy="2941320"/>
            <wp:effectExtent l="0" t="0" r="12065" b="508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通过DefaultListableBeanFactory#preInstantiateSingletons，实例化自定义的Bean</w:t>
      </w:r>
    </w:p>
    <w:p>
      <w:pPr>
        <w:widowControl w:val="0"/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816350" cy="3060700"/>
            <wp:effectExtent l="0" t="0" r="6350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getBean的执行核心代码：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if (mbd.isSingleton())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sharedInstance = getSingleton(beanName, () -&gt;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try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return createBean(beanName, mbd, args);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//beanName,参数等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bean = getObjectForBeanInstance(sharedInstance, name, beanName, mbd);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进一步的调用为AbstractAutowireCapableBeanFactor#doCreateBean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protected Object doCreateBean(final String beanName, final RootBeanDefinition mbd, final @Nullable Object[] args)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throws BeanCreationException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 初始化bean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BeanWrapper instanceWrapper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instanceWrapper = createBeanInstance(beanName, mbd,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final Object bean = instanceWrapper.getWrappedInstance();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bean;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最终的实现是使用Java反射技术，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 Need to determine the constructor...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Constructor&lt;?&gt;[] ctors = determineConstructorsFromBeanPostProcessors(beanClass, beanName);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if (ctors != null ||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mbd.getResolvedAutowireMode() == RootBeanDefinition.AUTOWIRE_CONSTRUCTOR ||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mbd.hasConstructorArgumentValues() || !ObjectUtils.isEmpty(args)) 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return autowireConstructor(beanName, mbd, ctors, args);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//有参构造函数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return instantiateBean(beanName, mbd);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//无参构造函数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获取构造函数，并生成实例。其执行过程需要考虑依赖注入的populateBean等。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http://www.importnew.com/27469.html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8C7B0"/>
    <w:multiLevelType w:val="singleLevel"/>
    <w:tmpl w:val="9BA8C7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B7ADB9"/>
    <w:multiLevelType w:val="multilevel"/>
    <w:tmpl w:val="9BB7AD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5254F62"/>
    <w:multiLevelType w:val="singleLevel"/>
    <w:tmpl w:val="B5254F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CB90C04"/>
    <w:multiLevelType w:val="singleLevel"/>
    <w:tmpl w:val="7CB90C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807A2"/>
    <w:rsid w:val="01037878"/>
    <w:rsid w:val="01240D9D"/>
    <w:rsid w:val="01DA05BA"/>
    <w:rsid w:val="03A503DA"/>
    <w:rsid w:val="06EC5D4B"/>
    <w:rsid w:val="08C24EAF"/>
    <w:rsid w:val="0ACC4F4A"/>
    <w:rsid w:val="0C47394E"/>
    <w:rsid w:val="10AD018A"/>
    <w:rsid w:val="10DB5EA8"/>
    <w:rsid w:val="122162FD"/>
    <w:rsid w:val="13446060"/>
    <w:rsid w:val="13632A8D"/>
    <w:rsid w:val="1449673D"/>
    <w:rsid w:val="146807A2"/>
    <w:rsid w:val="15703022"/>
    <w:rsid w:val="167A3B17"/>
    <w:rsid w:val="16C32874"/>
    <w:rsid w:val="17864074"/>
    <w:rsid w:val="17DF4383"/>
    <w:rsid w:val="1DFF4650"/>
    <w:rsid w:val="1F7768EE"/>
    <w:rsid w:val="1F8750F2"/>
    <w:rsid w:val="1FA13C3E"/>
    <w:rsid w:val="204C3CB0"/>
    <w:rsid w:val="215D5DC8"/>
    <w:rsid w:val="22DA05A3"/>
    <w:rsid w:val="24A63922"/>
    <w:rsid w:val="250E4668"/>
    <w:rsid w:val="261A0683"/>
    <w:rsid w:val="27377E1B"/>
    <w:rsid w:val="27C94B9A"/>
    <w:rsid w:val="28231D23"/>
    <w:rsid w:val="289C634F"/>
    <w:rsid w:val="2CBC51D2"/>
    <w:rsid w:val="2CCF3D55"/>
    <w:rsid w:val="2D663301"/>
    <w:rsid w:val="2E47303E"/>
    <w:rsid w:val="34DF4849"/>
    <w:rsid w:val="35D636A7"/>
    <w:rsid w:val="36C7287C"/>
    <w:rsid w:val="37B75B74"/>
    <w:rsid w:val="38742030"/>
    <w:rsid w:val="3BCC6275"/>
    <w:rsid w:val="3C41537D"/>
    <w:rsid w:val="3D183197"/>
    <w:rsid w:val="3D6040ED"/>
    <w:rsid w:val="3F19030B"/>
    <w:rsid w:val="40534A75"/>
    <w:rsid w:val="406A5A75"/>
    <w:rsid w:val="41942C67"/>
    <w:rsid w:val="42132B8E"/>
    <w:rsid w:val="43971023"/>
    <w:rsid w:val="447F62D3"/>
    <w:rsid w:val="454A6879"/>
    <w:rsid w:val="46925AEE"/>
    <w:rsid w:val="475A7A26"/>
    <w:rsid w:val="4871261B"/>
    <w:rsid w:val="48C165DE"/>
    <w:rsid w:val="4A344BDD"/>
    <w:rsid w:val="4BE80438"/>
    <w:rsid w:val="4C120F97"/>
    <w:rsid w:val="4C1D4650"/>
    <w:rsid w:val="4E956ABF"/>
    <w:rsid w:val="4ECE0B01"/>
    <w:rsid w:val="4F4354B4"/>
    <w:rsid w:val="54546C8C"/>
    <w:rsid w:val="545B4417"/>
    <w:rsid w:val="56551C7F"/>
    <w:rsid w:val="57E627FE"/>
    <w:rsid w:val="5A5A6F66"/>
    <w:rsid w:val="5D162FDA"/>
    <w:rsid w:val="604C55BD"/>
    <w:rsid w:val="608B7D7C"/>
    <w:rsid w:val="60B43E43"/>
    <w:rsid w:val="60B7100F"/>
    <w:rsid w:val="60BE64C6"/>
    <w:rsid w:val="62E77D08"/>
    <w:rsid w:val="634117F8"/>
    <w:rsid w:val="64E37261"/>
    <w:rsid w:val="65500A89"/>
    <w:rsid w:val="66385B32"/>
    <w:rsid w:val="670D03D0"/>
    <w:rsid w:val="671479A9"/>
    <w:rsid w:val="677763F4"/>
    <w:rsid w:val="69044934"/>
    <w:rsid w:val="6BAC411A"/>
    <w:rsid w:val="6C172517"/>
    <w:rsid w:val="6D535020"/>
    <w:rsid w:val="6DC138CC"/>
    <w:rsid w:val="6E8B174D"/>
    <w:rsid w:val="6FCF7EC7"/>
    <w:rsid w:val="6FF60839"/>
    <w:rsid w:val="707D7FAF"/>
    <w:rsid w:val="70B029C4"/>
    <w:rsid w:val="71D66F94"/>
    <w:rsid w:val="725532A7"/>
    <w:rsid w:val="73EC5BE4"/>
    <w:rsid w:val="78035E42"/>
    <w:rsid w:val="78901872"/>
    <w:rsid w:val="794335A3"/>
    <w:rsid w:val="7A0455E8"/>
    <w:rsid w:val="7A44423A"/>
    <w:rsid w:val="7AA17E5B"/>
    <w:rsid w:val="7C33390F"/>
    <w:rsid w:val="7CE809F7"/>
    <w:rsid w:val="7D653C8D"/>
    <w:rsid w:val="7E4E64C3"/>
    <w:rsid w:val="7EB71797"/>
    <w:rsid w:val="7F5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jpe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2018-08-02T16:04:00Z</dcterms:created>
  <dc:creator>fys</dc:creator>
  <cp:lastModifiedBy>fys</cp:lastModifiedBy>
  <dcterms:modified xsi:type="dcterms:W3CDTF">2018-08-03T09:11:39Z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