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5"/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Project Reactor 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响应式编程是一种编程风格，提供基于事件驱动的方式来处理异步数据流的能力，其遵循观察者设计模式，当事物发生状态变化时，其他事物将被相应地通知和更新，观察者不需要轮询事件的变化，而是异步等待事件变化的通知，观察者收到通知后处理该事件。响应式编程是基于Reactor思想，目前比较流行的是RxJava，另一种常用的响应式编程库Project Reactor，Spring 5使用Reactor库作为编程基础，其相关类库包括：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298315" cy="2677160"/>
            <wp:effectExtent l="0" t="0" r="6985" b="2540"/>
            <wp:docPr id="1" name="图片 1" descr="750ede52af943de650c2159b013bf5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50ede52af943de650c2159b013bf58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Reactor Core，响应式编程基础，核心是Mono及Flux，其提供丰富的响应式API扩展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Reactor IO，响应式编程的网络基础库，包括reactor ipc,reactor-codec及reactor-netty等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Reactor Addons，响应式插件的插件，包括reactor-adpater,reactor-logback等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其他扩展库，reactor-amqp、reactor-kafka、reactor-bus等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Reactor-Spring，在Spring5中包括Spring-WebFlux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Reactor-Core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添加Reactor依赖，如下所示：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&lt;groupId&gt;io.projectreactor&lt;/groupId&gt;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&lt;artifactId&gt;reactor-core&lt;/artifactId&gt;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&lt;version&gt;3.2.3.RELEASE&lt;/version&gt;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&lt;/dependency&gt;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在Reactor中核心概念是Flux及Mono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Flux使用示例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Flux.just("Hello", "World").subscribe(System.out::println);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Flux.fromArray(new Integer[] {1, 2, 3}).subscribe(System.out::println);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Flux.empty().subscribe(System.out::println);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Flux.range(1, 10).subscribe(System.out::println);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Flux.interval(Duration.of(10, ChronoUnit.SECONDS)).subscribe(System.out::println);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Flux类似于RxJava的Observable，触发零到多个事件，并根据实际情况处理或者触发错误。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Mono的使用示例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 w:firstLine="0" w:firstLineChars="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Mono.fromSupplier(() -&gt; "Hello").subscribe(System.out::println); Mono.justOrEmpty(Optional.of("Hello")).subscribe(System.out::println); Mono.create(sink -&gt; sink.success("Hello")).subscribe(System.out::println)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Mono最多触发一次事件，其对应RxJAVA的Single及Maybe类型。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Publisher</w:t>
      </w:r>
    </w:p>
    <w:p>
      <w:pP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  <w:t>Reactive编程的开发模型，其专注于数据流向、对变化的反馈以及传播它们，如下图所示：</w:t>
      </w:r>
    </w:p>
    <w:p>
      <w:pPr>
        <w:jc w:val="center"/>
        <w:rPr>
          <w:rStyle w:val="5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93260" cy="2382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Mono及Flux都是实现Publisher接口的抽象类，Flux是标准的Publisher，产生响应式流，如下图所示：</w:t>
      </w:r>
    </w:p>
    <w:p>
      <w:pPr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6125" cy="1616075"/>
            <wp:effectExtent l="0" t="0" r="317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Flux的核心定义如下：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abstract class Flux&lt;T&gt; implements Publisher&lt;T&gt;{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public final Mono&lt;T&gt; doOnNext()；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public final Flux&lt;T&gt; doOnComplete(Runnable onComplete);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public final Flux&lt;T&gt; onErrorX(); ......}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另外Flux.interval，生成Flux&lt;Long&gt;流，用于实现时钟流转。Mono是特殊的Publisher，生成至多一个数据，如下图：</w:t>
      </w:r>
    </w:p>
    <w:p>
      <w:pPr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4476750" cy="1587500"/>
            <wp:effectExtent l="0" t="0" r="6350" b="0"/>
            <wp:docPr id="4" name="图片 4" descr="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o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Reactor Netty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基于Netty框架实现响应式TCP/HTTP的客户端及Server，其使用添加依赖如下：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&lt;groupId&gt;io.projectreactor.netty&lt;/groupId&gt;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&lt;artifactId&gt;reactor-netty&lt;/artifactId&gt;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&lt;version&gt;0.8.3.RELEASE&lt;/version&gt;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&lt;/dependency&gt;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创建Netty TcpServer，代码如下：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DisposableServer server = TcpServer.create()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.port(0)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.handle((in, out) -&gt;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in.receive()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.log("channel")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.subscribe(trip -&gt; latch.countDown());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return Flux.never();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.wiretap(true)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.bindNow();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创建Netty TcpClient，代码如下：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Connection client = TcpClient.create()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.port(server.address()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.getPort())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.handle((in, out) -&gt; out.sendString(Flux.just("test")))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.wiretap(true)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.connectNow();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源码分析，Netty TcpServer的核心是TcpServerHandle，其定义如下：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final class TcpServerHandle extends TcpServerOperator implements ConnectionObserver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final BiFunction&lt;? super NettyInbound,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? super NettyOutbound,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? extends Publisher&lt;Void&gt;&gt; handler;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具体使用见TcpServer.handle方法，TcpClient也是通过TcpServerHandle处理。核心类：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NettyInbound，接收信息，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NettyOutbound，发送消息类，核心方法：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default NettyOutbound send(Publisher&lt;? extends ByteBuf&gt; dataStream)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return sendObject(dataStream);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将数据发送到客户端。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https://violetagg.github.io/reactor-netty-workshop/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https://www.jianshu.com/p/42442b47900b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https://github.com/reactor/reactor-netty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Spring Reactive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Spring 5.0提供响应式编程，其核心模块是spring-web-reactive和spring-webflux，其基于Reactor Netty模块提供网络通信。Spring WebFlux模块中包含响应式HTTP、服务器推送事件和Web客户端/服务器端的支持。创建Spring Boot项目，添加相关依赖：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&lt;groupId&gt;org.springframework.boot&lt;/groupId&gt;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&lt;artifactId&gt;spring-boot-starter-webflux&lt;/artifactId&gt;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&lt;/dependency&gt;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WebFlux支持三种形式的访问：REST API、服务器推送事件及WebSocket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REST API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SSE，服务器推送事件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WebSocket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具体见https://www.ibm.com/developerworks/cn/java/spring5-webflux-reactive/index.html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Vert.x Reactive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在Vert.x中也提供Reactive编程，但是其基于RxJava类库，这里简单介绍其使用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1）添加依赖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在Vert.x中提供了RxJava的支持，添加依赖如下：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&lt;groupId&gt;io.vertx&lt;/groupId&gt;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&lt;artifactId&gt;vertx-core&lt;/artifactId&gt;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&lt;version&gt;${vertx.version}&lt;/version&gt;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&lt;groupId&gt;io.vertx&lt;/groupId&gt;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&lt;artifactId&gt;vertx-hazelcast&lt;/artifactId&gt;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&lt;version&gt;${vertx.version}&lt;/version&gt;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&lt;groupId&gt;io.vertx&lt;/groupId&gt;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&lt;artifactId&gt;vertx-rx-java&lt;/artifactId&gt;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&lt;version&gt;${vertx.version}&lt;/version&gt;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 编写Receiver类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Sender extends AbstractVerticle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start()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EventBus eb = vertx.eventBus();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vertx.setPeriodic(1000,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v -&gt; eb.publish("news-feed", "Some news!"));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3）编写Sender类 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Receiver extends AbstractVerticle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public void start()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EventBus eb = vertx.eventBus();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eb.consumer("news-feed")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.toObservable()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.subscribe( message -&gt;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System.out.println("Received news: " + message.body()));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System.out.println("Ready!");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4）测试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运行Reciver，其输出如下：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Ready!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运行Sender，在Reciver端输出如下：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Recycler - -Dio.netty.recycler.ratio: 8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Received news: Some news!</w:t>
      </w:r>
    </w:p>
    <w:p>
      <w:pPr>
        <w:pStyle w:val="4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bidi w:val="0"/>
        <w:spacing w:before="0" w:beforeAutospacing="0" w:after="0" w:afterAutospacing="0" w:line="14" w:lineRule="atLeast"/>
        <w:ind w:right="0"/>
        <w:jc w:val="left"/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6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Received news: Some news!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https://projectreactor.io/docs/core/release/reference/#flux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https://www.jianshu.com/p/5172c48cb877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https://www.infoq.com/articles/reactor-by-example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https://en.wikipedia.org/wiki/Reactive_programming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https://projectreactor.io/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https://github.com/reactor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https://www.infoq.com/articles/rxjava-by-example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64F2A"/>
    <w:multiLevelType w:val="singleLevel"/>
    <w:tmpl w:val="D8E64F2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441028B"/>
    <w:multiLevelType w:val="singleLevel"/>
    <w:tmpl w:val="E441028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BA6ED30"/>
    <w:multiLevelType w:val="singleLevel"/>
    <w:tmpl w:val="EBA6ED3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7026864"/>
    <w:multiLevelType w:val="singleLevel"/>
    <w:tmpl w:val="F7026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12E32A"/>
    <w:multiLevelType w:val="singleLevel"/>
    <w:tmpl w:val="0712E32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7F547BF"/>
    <w:multiLevelType w:val="singleLevel"/>
    <w:tmpl w:val="17F547B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0915994"/>
    <w:multiLevelType w:val="singleLevel"/>
    <w:tmpl w:val="4091599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32AB"/>
    <w:rsid w:val="011A5173"/>
    <w:rsid w:val="013F102D"/>
    <w:rsid w:val="027832F0"/>
    <w:rsid w:val="0301490C"/>
    <w:rsid w:val="07515558"/>
    <w:rsid w:val="07652003"/>
    <w:rsid w:val="078672BC"/>
    <w:rsid w:val="09587FE6"/>
    <w:rsid w:val="0A14080E"/>
    <w:rsid w:val="0B8E70C1"/>
    <w:rsid w:val="0EF33679"/>
    <w:rsid w:val="0F10582E"/>
    <w:rsid w:val="0F34024D"/>
    <w:rsid w:val="114A2E4D"/>
    <w:rsid w:val="12CC3D77"/>
    <w:rsid w:val="14FC4545"/>
    <w:rsid w:val="16830BA6"/>
    <w:rsid w:val="16973EE6"/>
    <w:rsid w:val="169D39AC"/>
    <w:rsid w:val="179F7883"/>
    <w:rsid w:val="18806715"/>
    <w:rsid w:val="198C4A06"/>
    <w:rsid w:val="199E0A5B"/>
    <w:rsid w:val="19BB2EBF"/>
    <w:rsid w:val="19F0185D"/>
    <w:rsid w:val="1B1A71AB"/>
    <w:rsid w:val="1D950B26"/>
    <w:rsid w:val="1E727F44"/>
    <w:rsid w:val="1F6E6E22"/>
    <w:rsid w:val="20637A4D"/>
    <w:rsid w:val="22BB64C8"/>
    <w:rsid w:val="23CB40CC"/>
    <w:rsid w:val="24732CCE"/>
    <w:rsid w:val="251F79EB"/>
    <w:rsid w:val="25545CAA"/>
    <w:rsid w:val="25F8503E"/>
    <w:rsid w:val="2723472A"/>
    <w:rsid w:val="28075A9F"/>
    <w:rsid w:val="28583380"/>
    <w:rsid w:val="293B3E4F"/>
    <w:rsid w:val="29637EBC"/>
    <w:rsid w:val="2C4105A0"/>
    <w:rsid w:val="2CEF105D"/>
    <w:rsid w:val="2D2B12D0"/>
    <w:rsid w:val="2D3E57ED"/>
    <w:rsid w:val="2DD079E6"/>
    <w:rsid w:val="2F187DB5"/>
    <w:rsid w:val="2F4570EE"/>
    <w:rsid w:val="32BD3BF9"/>
    <w:rsid w:val="35AD5F2C"/>
    <w:rsid w:val="35BB3C49"/>
    <w:rsid w:val="35EA3728"/>
    <w:rsid w:val="37E051AA"/>
    <w:rsid w:val="38CA3F32"/>
    <w:rsid w:val="3A5A5F74"/>
    <w:rsid w:val="3B434380"/>
    <w:rsid w:val="3B684A6A"/>
    <w:rsid w:val="3BD068D1"/>
    <w:rsid w:val="3C27483B"/>
    <w:rsid w:val="3D1F5075"/>
    <w:rsid w:val="3D6117C1"/>
    <w:rsid w:val="3D6A4F7E"/>
    <w:rsid w:val="3E5E4235"/>
    <w:rsid w:val="3E7D28B1"/>
    <w:rsid w:val="3EF22634"/>
    <w:rsid w:val="40234733"/>
    <w:rsid w:val="414541C5"/>
    <w:rsid w:val="419E3D50"/>
    <w:rsid w:val="42CF3D12"/>
    <w:rsid w:val="457D5A4B"/>
    <w:rsid w:val="45A0532C"/>
    <w:rsid w:val="48035ECA"/>
    <w:rsid w:val="480D2A25"/>
    <w:rsid w:val="488100C4"/>
    <w:rsid w:val="49322E04"/>
    <w:rsid w:val="49D87399"/>
    <w:rsid w:val="4AB2364E"/>
    <w:rsid w:val="4B887202"/>
    <w:rsid w:val="4CB22879"/>
    <w:rsid w:val="4D18580A"/>
    <w:rsid w:val="4D335B64"/>
    <w:rsid w:val="4D8C0386"/>
    <w:rsid w:val="4DE04512"/>
    <w:rsid w:val="4F35478E"/>
    <w:rsid w:val="50486887"/>
    <w:rsid w:val="51F5345C"/>
    <w:rsid w:val="52021BF5"/>
    <w:rsid w:val="54606FAA"/>
    <w:rsid w:val="58E33D87"/>
    <w:rsid w:val="59383EE3"/>
    <w:rsid w:val="5B3A47AE"/>
    <w:rsid w:val="5B885077"/>
    <w:rsid w:val="5D7C03C2"/>
    <w:rsid w:val="5E45196E"/>
    <w:rsid w:val="60765DF8"/>
    <w:rsid w:val="616B3736"/>
    <w:rsid w:val="61CE253D"/>
    <w:rsid w:val="63324C36"/>
    <w:rsid w:val="64CB5B9D"/>
    <w:rsid w:val="65EE046E"/>
    <w:rsid w:val="66E85841"/>
    <w:rsid w:val="67EA421E"/>
    <w:rsid w:val="68CF1A3D"/>
    <w:rsid w:val="68E6080D"/>
    <w:rsid w:val="694276B1"/>
    <w:rsid w:val="697A175A"/>
    <w:rsid w:val="69C00801"/>
    <w:rsid w:val="6C283E3C"/>
    <w:rsid w:val="6CB874E1"/>
    <w:rsid w:val="6D414331"/>
    <w:rsid w:val="6D97740E"/>
    <w:rsid w:val="6DEE576A"/>
    <w:rsid w:val="6E8851CF"/>
    <w:rsid w:val="6EFB00A7"/>
    <w:rsid w:val="70F37DB4"/>
    <w:rsid w:val="711C2515"/>
    <w:rsid w:val="71D04BE8"/>
    <w:rsid w:val="7212182E"/>
    <w:rsid w:val="733D2F51"/>
    <w:rsid w:val="74502C43"/>
    <w:rsid w:val="769D5C49"/>
    <w:rsid w:val="77095BF7"/>
    <w:rsid w:val="77597805"/>
    <w:rsid w:val="7799486E"/>
    <w:rsid w:val="788365B1"/>
    <w:rsid w:val="7C476012"/>
    <w:rsid w:val="7D2D4FB1"/>
    <w:rsid w:val="7D347F98"/>
    <w:rsid w:val="7EAB4390"/>
    <w:rsid w:val="7F2C5EDF"/>
    <w:rsid w:val="7FA4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2018-12-29T14:44:07Z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