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3B302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B78B3E"/>
                <w:sz w:val="19"/>
              </w:rPr>
              <w:t>EXTENSION READING · STUDENT</w:t>
            </w:r>
          </w:p>
        </w:tc>
      </w:tr>
    </w:tbl>
    <w:p>
      <w:pPr>
        <w:spacing w:before="160" w:after="20" w:line="240" w:lineRule="auto"/>
      </w:pPr>
      <w:r>
        <w:rPr>
          <w:rFonts w:ascii="Aptos" w:hAnsi="Aptos" w:eastAsia="Noto Sans CJK SC"/>
          <w:b/>
          <w:color w:val="202020"/>
          <w:sz w:val="46"/>
        </w:rPr>
        <w:t>山外见闻：小西天主题选读</w:t>
      </w:r>
    </w:p>
    <w:p>
      <w:pPr>
        <w:spacing w:before="0" w:after="100" w:line="240" w:lineRule="auto"/>
      </w:pPr>
      <w:r>
        <w:rPr>
          <w:rFonts w:ascii="Aptos" w:hAnsi="Aptos" w:eastAsia="Noto Sans CJK SC"/>
          <w:b/>
          <w:i/>
          <w:color w:val="A53E2A"/>
          <w:sz w:val="22"/>
        </w:rPr>
        <w:t>四选一 · 任务完成后随时回来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944"/>
            <w:shd w:fill="A53E2A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t xml:space="preserve"> </w:t>
            </w:r>
          </w:p>
        </w:tc>
        <w:tc>
          <w:tcPr>
            <w:tcW w:type="dxa" w:w="1656"/>
            <w:shd w:fill="B78B3E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t xml:space="preserve"> </w:t>
            </w:r>
          </w:p>
        </w:tc>
        <w:tc>
          <w:tcPr>
            <w:tcW w:type="dxa" w:w="6048"/>
            <w:shd w:fill="B78B3E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t xml:space="preserve"> </w:t>
            </w:r>
          </w:p>
        </w:tc>
      </w:tr>
    </w:tbl>
    <w:p>
      <w:pPr>
        <w:spacing w:before="120" w:after="100" w:line="300" w:lineRule="auto"/>
      </w:pPr>
      <w:r>
        <w:rPr>
          <w:rFonts w:ascii="Aptos" w:hAnsi="Aptos" w:eastAsia="Noto Sans CJK SC"/>
          <w:b/>
          <w:color w:val="2E2E2E"/>
          <w:sz w:val="21"/>
        </w:rPr>
        <w:t>选择一条材料，带着一条新证据回到故事，用中文说明你的新理解。</w:t>
      </w:r>
    </w:p>
    <w:p>
      <w:pPr>
        <w:pStyle w:val="Heading1"/>
      </w:pPr>
      <w:r>
        <w:t>一、四条阅读路径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4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7A6335"/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选择</w:t>
            </w:r>
          </w:p>
        </w:tc>
        <w:tc>
          <w:tcPr>
            <w:tcW w:type="dxa" w:w="374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7A6335"/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你会发现</w:t>
            </w:r>
          </w:p>
        </w:tc>
        <w:tc>
          <w:tcPr>
            <w:tcW w:type="dxa" w:w="352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7A6335"/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读后要说</w:t>
            </w:r>
          </w:p>
        </w:tc>
        <w:tc>
          <w:tcPr>
            <w:tcW w:type="dxa" w:w="136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7A6335"/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时间</w:t>
            </w:r>
          </w:p>
        </w:tc>
      </w:tr>
      <w:tr>
        <w:tc>
          <w:tcPr>
            <w:tcW w:type="dxa" w:w="14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8"/>
              </w:rPr>
              <w:t>A 看古寺</w:t>
            </w:r>
          </w:p>
        </w:tc>
        <w:tc>
          <w:tcPr>
            <w:tcW w:type="dxa" w:w="374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8"/>
              </w:rPr>
              <w:t>没有游戏，小西天为什么仍值得去</w:t>
            </w:r>
          </w:p>
        </w:tc>
        <w:tc>
          <w:tcPr>
            <w:tcW w:type="dxa" w:w="352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8"/>
              </w:rPr>
              <w:t>什么让它成为需要长期保护的文化遗产？</w:t>
            </w:r>
          </w:p>
        </w:tc>
        <w:tc>
          <w:tcPr>
            <w:tcW w:type="dxa" w:w="136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8"/>
              </w:rPr>
              <w:t>4–6分钟</w:t>
            </w:r>
          </w:p>
        </w:tc>
      </w:tr>
      <w:tr>
        <w:tc>
          <w:tcPr>
            <w:tcW w:type="dxa" w:w="14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AF6F0"/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8"/>
              </w:rPr>
              <w:t>B 看游戏</w:t>
            </w:r>
          </w:p>
        </w:tc>
        <w:tc>
          <w:tcPr>
            <w:tcW w:type="dxa" w:w="374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AF6F0"/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8"/>
              </w:rPr>
              <w:t>真实古建怎样进入一款全球游戏</w:t>
            </w:r>
          </w:p>
        </w:tc>
        <w:tc>
          <w:tcPr>
            <w:tcW w:type="dxa" w:w="352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AF6F0"/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8"/>
              </w:rPr>
              <w:t>游戏保留了什么，又改变了什么？</w:t>
            </w:r>
          </w:p>
        </w:tc>
        <w:tc>
          <w:tcPr>
            <w:tcW w:type="dxa" w:w="136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AF6F0"/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8"/>
              </w:rPr>
              <w:t>5–8分钟</w:t>
            </w:r>
          </w:p>
        </w:tc>
      </w:tr>
      <w:tr>
        <w:tc>
          <w:tcPr>
            <w:tcW w:type="dxa" w:w="14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8"/>
              </w:rPr>
              <w:t>C 看流量</w:t>
            </w:r>
          </w:p>
        </w:tc>
        <w:tc>
          <w:tcPr>
            <w:tcW w:type="dxa" w:w="374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8"/>
              </w:rPr>
              <w:t>几百人/天怎样变成一万人/天</w:t>
            </w:r>
          </w:p>
        </w:tc>
        <w:tc>
          <w:tcPr>
            <w:tcW w:type="dxa" w:w="352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8"/>
              </w:rPr>
              <w:t>当地为什么不能只“欢迎更多游客”？</w:t>
            </w:r>
          </w:p>
        </w:tc>
        <w:tc>
          <w:tcPr>
            <w:tcW w:type="dxa" w:w="136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8"/>
              </w:rPr>
              <w:t>5–8分钟</w:t>
            </w:r>
          </w:p>
        </w:tc>
      </w:tr>
      <w:tr>
        <w:tc>
          <w:tcPr>
            <w:tcW w:type="dxa" w:w="14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AF6F0"/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8"/>
              </w:rPr>
              <w:t>D 做比较</w:t>
            </w:r>
          </w:p>
        </w:tc>
        <w:tc>
          <w:tcPr>
            <w:tcW w:type="dxa" w:w="374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AF6F0"/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8"/>
              </w:rPr>
              <w:t>美国热门公园也怎样处理拥挤</w:t>
            </w:r>
          </w:p>
        </w:tc>
        <w:tc>
          <w:tcPr>
            <w:tcW w:type="dxa" w:w="352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AF6F0"/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8"/>
              </w:rPr>
              <w:t>哪里相似？哪里不同？类比边界在哪里？</w:t>
            </w:r>
          </w:p>
        </w:tc>
        <w:tc>
          <w:tcPr>
            <w:tcW w:type="dxa" w:w="136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AF6F0"/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8"/>
              </w:rPr>
              <w:t>6–10分钟</w:t>
            </w:r>
          </w:p>
        </w:tc>
      </w:tr>
    </w:tbl>
    <w:p>
      <w:pPr>
        <w:pStyle w:val="Heading1"/>
      </w:pPr>
      <w:r>
        <w:t>A｜看古寺：如果没有游戏，你为什么还会来？</w:t>
      </w:r>
    </w:p>
    <w:p>
      <w:pPr>
        <w:spacing w:before="0" w:after="80" w:line="300" w:lineRule="auto"/>
      </w:pPr>
      <w:r>
        <w:t>小西天原名千佛庵，位于山西隰县。这里保存着1978尊明代塑像，以大雄宝殿内层层叠叠的悬塑闻名。今天很多人因为《黑神话：悟空》第一次知道小西天，但游戏不是它价值的来源。先观察照片或展览页面，再找出一个你认为“值得长期保护”的细节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5EFE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300" w:lineRule="auto"/>
            </w:pPr>
            <w:r>
              <w:rPr>
                <w:rFonts w:ascii="Aptos" w:hAnsi="Aptos" w:eastAsia="Noto Sans CJK SC"/>
                <w:b/>
                <w:color w:val="A53E2A"/>
                <w:sz w:val="21"/>
              </w:rPr>
              <w:t xml:space="preserve">读后要说　</w:t>
            </w:r>
            <w:r>
              <w:rPr>
                <w:rFonts w:ascii="Aptos" w:hAnsi="Aptos" w:eastAsia="Noto Sans CJK SC"/>
                <w:color w:val="2E2E2E"/>
                <w:sz w:val="21"/>
              </w:rPr>
              <w:t>我原来以为小西天最重要的是……；现在我发现……。即使没有游戏，我觉得它仍然值得去，因为……。</w:t>
            </w:r>
          </w:p>
        </w:tc>
      </w:tr>
    </w:tbl>
    <w:p>
      <w:pPr>
        <w:spacing w:before="0" w:after="20" w:line="300" w:lineRule="auto"/>
      </w:pPr>
      <w:r>
        <w:rPr>
          <w:rFonts w:ascii="Aptos" w:hAnsi="Aptos" w:eastAsia="Noto Sans CJK SC"/>
          <w:b/>
          <w:color w:val="A53E2A"/>
          <w:sz w:val="18"/>
        </w:rPr>
        <w:t>来源｜国家典籍博物馆/北京市政府门户：《“既往未来——小西天文物撷珍与悬塑艺术特展”开展公告》</w:t>
      </w:r>
    </w:p>
    <w:p>
      <w:hyperlink r:id="rId10">
        <w:r>
          <w:rPr>
            <w:color w:val="2E5D7B"/>
            <w:u w:val="single"/>
            <w:sz w:val="18"/>
            <w:szCs w:val="18"/>
            <w:rFonts w:ascii="Aptos" w:hAnsi="Aptos" w:eastAsia="Noto Sans CJK SC"/>
          </w:rPr>
          <w:t>打开原始材料</w:t>
        </w:r>
      </w:hyperlink>
    </w:p>
    <w:p>
      <w:pPr>
        <w:pStyle w:val="Heading1"/>
      </w:pPr>
      <w:r>
        <w:t>B｜看游戏：真实古建怎样进入虚拟世界？</w:t>
      </w:r>
    </w:p>
    <w:p>
      <w:pPr>
        <w:spacing w:before="0" w:after="80" w:line="300" w:lineRule="auto"/>
      </w:pPr>
      <w:r>
        <w:t>《黑神话：悟空》在国内使用了36处真实景点，其中27处来自山西。报道介绍，游戏里的古刹、古塔、雕塑等很多内容来自真实古建的复刻或建模。想一想：当真实文化遗产进入游戏以后，玩家先认识的是“真实地点”，还是“游戏世界”？这种变化可能带来什么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5EFE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300" w:lineRule="auto"/>
            </w:pPr>
            <w:r>
              <w:rPr>
                <w:rFonts w:ascii="Aptos" w:hAnsi="Aptos" w:eastAsia="Noto Sans CJK SC"/>
                <w:b/>
                <w:color w:val="A53E2A"/>
                <w:sz w:val="21"/>
              </w:rPr>
              <w:t xml:space="preserve">读后要说　</w:t>
            </w:r>
            <w:r>
              <w:rPr>
                <w:rFonts w:ascii="Aptos" w:hAnsi="Aptos" w:eastAsia="Noto Sans CJK SC"/>
                <w:color w:val="2E2E2E"/>
                <w:sz w:val="21"/>
              </w:rPr>
              <w:t>小西天原来……；游戏把它……。我认为游戏保留了……，也改变了……。这样做的一个好处/问题是……。</w:t>
            </w:r>
          </w:p>
        </w:tc>
      </w:tr>
    </w:tbl>
    <w:p>
      <w:pPr>
        <w:spacing w:before="0" w:after="20" w:line="300" w:lineRule="auto"/>
      </w:pPr>
      <w:r>
        <w:rPr>
          <w:rFonts w:ascii="Aptos" w:hAnsi="Aptos" w:eastAsia="Noto Sans CJK SC"/>
          <w:b/>
          <w:color w:val="A53E2A"/>
          <w:sz w:val="18"/>
        </w:rPr>
        <w:t>来源｜人民日报/人民网：《国产游戏提升山西文旅热度》</w:t>
      </w:r>
    </w:p>
    <w:p>
      <w:hyperlink r:id="rId11">
        <w:r>
          <w:rPr>
            <w:color w:val="2E5D7B"/>
            <w:u w:val="single"/>
            <w:sz w:val="18"/>
            <w:szCs w:val="18"/>
            <w:rFonts w:ascii="Aptos" w:hAnsi="Aptos" w:eastAsia="Noto Sans CJK SC"/>
          </w:rPr>
          <w:t>打开原始材料</w:t>
        </w:r>
      </w:hyperlink>
    </w:p>
    <w:p>
      <w:pPr>
        <w:pStyle w:val="Heading1"/>
      </w:pPr>
      <w:r>
        <w:t>C｜看流量：一万人来了以后怎么办？</w:t>
      </w:r>
    </w:p>
    <w:p>
      <w:pPr>
        <w:spacing w:before="0" w:after="80" w:line="300" w:lineRule="auto"/>
      </w:pPr>
      <w:r>
        <w:t>过去，小西天每天大约有三四百名游客。2024年国庆假期，日均游客超过1万人。当地成立工作专班，组织数百名志愿者服务游客，并开始分时预约、限流和交通分流。到2026年，核心区域还使用微环境监测，关注温湿度、人流密度和二氧化碳浓度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5EFE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300" w:lineRule="auto"/>
            </w:pPr>
            <w:r>
              <w:rPr>
                <w:rFonts w:ascii="Aptos" w:hAnsi="Aptos" w:eastAsia="Noto Sans CJK SC"/>
                <w:b/>
                <w:color w:val="A53E2A"/>
                <w:sz w:val="21"/>
              </w:rPr>
              <w:t xml:space="preserve">读后要说　</w:t>
            </w:r>
            <w:r>
              <w:rPr>
                <w:rFonts w:ascii="Aptos" w:hAnsi="Aptos" w:eastAsia="Noto Sans CJK SC"/>
                <w:color w:val="2E2E2E"/>
                <w:sz w:val="21"/>
              </w:rPr>
              <w:t>请选择一个措施：预约 / 志愿服务 / 接驳 / 微环境监测。它解决了什么问题？帮助了谁？还可能留下什么问题？</w:t>
            </w:r>
          </w:p>
        </w:tc>
      </w:tr>
    </w:tbl>
    <w:p>
      <w:pPr>
        <w:spacing w:before="0" w:after="20" w:line="300" w:lineRule="auto"/>
      </w:pPr>
      <w:r>
        <w:rPr>
          <w:rFonts w:ascii="Aptos" w:hAnsi="Aptos" w:eastAsia="Noto Sans CJK SC"/>
          <w:b/>
          <w:color w:val="A53E2A"/>
          <w:sz w:val="18"/>
        </w:rPr>
        <w:t>来源1｜中共中央社会工作部网站/中国社区报：《志愿“红”点亮“隰”游行》</w:t>
      </w:r>
    </w:p>
    <w:p>
      <w:hyperlink r:id="rId12">
        <w:r>
          <w:rPr>
            <w:color w:val="2E5D7B"/>
            <w:u w:val="single"/>
            <w:sz w:val="18"/>
            <w:szCs w:val="18"/>
            <w:rFonts w:ascii="Aptos" w:hAnsi="Aptos" w:eastAsia="Noto Sans CJK SC"/>
          </w:rPr>
          <w:t>打开来源1</w:t>
        </w:r>
      </w:hyperlink>
    </w:p>
    <w:p>
      <w:pPr>
        <w:spacing w:before="0" w:after="20" w:line="300" w:lineRule="auto"/>
      </w:pPr>
      <w:r>
        <w:rPr>
          <w:rFonts w:ascii="Aptos" w:hAnsi="Aptos" w:eastAsia="Noto Sans CJK SC"/>
          <w:b/>
          <w:color w:val="A53E2A"/>
          <w:sz w:val="18"/>
        </w:rPr>
        <w:t>来源2｜山西省政府系统转载：《山西厚植文化资源优势推动文旅融合发展》</w:t>
      </w:r>
    </w:p>
    <w:p>
      <w:hyperlink r:id="rId13">
        <w:r>
          <w:rPr>
            <w:color w:val="2E5D7B"/>
            <w:u w:val="single"/>
            <w:sz w:val="18"/>
            <w:szCs w:val="18"/>
            <w:rFonts w:ascii="Aptos" w:hAnsi="Aptos" w:eastAsia="Noto Sans CJK SC"/>
          </w:rPr>
          <w:t>打开来源2</w:t>
        </w:r>
      </w:hyperlink>
    </w:p>
    <w:p>
      <w:pPr>
        <w:pStyle w:val="Heading1"/>
      </w:pPr>
      <w:r>
        <w:t>D｜做比较：美国热门公园也会“限流”吗？</w:t>
      </w:r>
    </w:p>
    <w:p>
      <w:pPr>
        <w:spacing w:before="0" w:after="80" w:line="300" w:lineRule="auto"/>
      </w:pPr>
      <w:r>
        <w:t>美国国家公园管理局也会在热门地点讨论预约、交通、接驳和游客流管理。它们的目标不仅是减少排队，还包括保护自然和文化资源、提高安全性，并让游客获得更稳定的体验。请选择一个你熟悉的国家公园、历史遗址或博物馆，把它和小西天放在一起比较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5EFE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300" w:lineRule="auto"/>
            </w:pPr>
            <w:r>
              <w:rPr>
                <w:rFonts w:ascii="Aptos" w:hAnsi="Aptos" w:eastAsia="Noto Sans CJK SC"/>
                <w:b/>
                <w:color w:val="A53E2A"/>
                <w:sz w:val="21"/>
              </w:rPr>
              <w:t xml:space="preserve">读后要说　</w:t>
            </w:r>
            <w:r>
              <w:rPr>
                <w:rFonts w:ascii="Aptos" w:hAnsi="Aptos" w:eastAsia="Noto Sans CJK SC"/>
                <w:color w:val="2E2E2E"/>
                <w:sz w:val="21"/>
              </w:rPr>
              <w:t>它和小西天有一点像，因为……；不同的是……。这个比较帮助我理解……；但这个类比的边界在……。</w:t>
            </w:r>
          </w:p>
        </w:tc>
      </w:tr>
    </w:tbl>
    <w:p>
      <w:pPr>
        <w:spacing w:before="0" w:after="20" w:line="300" w:lineRule="auto"/>
      </w:pPr>
      <w:r>
        <w:rPr>
          <w:rFonts w:ascii="Aptos" w:hAnsi="Aptos" w:eastAsia="Noto Sans CJK SC"/>
          <w:b/>
          <w:color w:val="A53E2A"/>
          <w:sz w:val="18"/>
        </w:rPr>
        <w:t>来源｜U.S. National Park Service: Visitor Access Management Plan — Yosemite</w:t>
      </w:r>
    </w:p>
    <w:p>
      <w:hyperlink r:id="rId14">
        <w:r>
          <w:rPr>
            <w:color w:val="2E5D7B"/>
            <w:u w:val="single"/>
            <w:sz w:val="18"/>
            <w:szCs w:val="18"/>
            <w:rFonts w:ascii="Aptos" w:hAnsi="Aptos" w:eastAsia="Noto Sans CJK SC"/>
          </w:rPr>
          <w:t>Open source</w:t>
        </w:r>
      </w:hyperlink>
    </w:p>
    <w:p>
      <w:pPr>
        <w:pStyle w:val="Heading1"/>
      </w:pPr>
      <w:r>
        <w:t>二、60–90秒中文提交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5EFE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300" w:lineRule="auto"/>
            </w:pPr>
            <w:r>
              <w:rPr>
                <w:rFonts w:ascii="Aptos" w:hAnsi="Aptos" w:eastAsia="Noto Sans CJK SC"/>
                <w:b/>
                <w:color w:val="A53E2A"/>
                <w:sz w:val="21"/>
              </w:rPr>
              <w:t xml:space="preserve">统一提示　</w:t>
            </w:r>
            <w:r>
              <w:rPr>
                <w:rFonts w:ascii="Aptos" w:hAnsi="Aptos" w:eastAsia="Noto Sans CJK SC"/>
                <w:color w:val="2E2E2E"/>
                <w:sz w:val="21"/>
              </w:rPr>
              <w:t>我读到/看到……。这让我重新理解……。从……的角度看……。我现在认为……。它和……有一点像，因为……；但是这个比较的边界在……。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4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7A6335"/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要求</w:t>
            </w:r>
          </w:p>
        </w:tc>
        <w:tc>
          <w:tcPr>
            <w:tcW w:type="dxa" w:w="360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7A6335"/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达标</w:t>
            </w:r>
          </w:p>
        </w:tc>
        <w:tc>
          <w:tcPr>
            <w:tcW w:type="dxa" w:w="460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7A6335"/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挑战</w:t>
            </w:r>
          </w:p>
        </w:tc>
      </w:tr>
      <w:tr>
        <w:tc>
          <w:tcPr>
            <w:tcW w:type="dxa" w:w="14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8"/>
              </w:rPr>
              <w:t>证据</w:t>
            </w:r>
          </w:p>
        </w:tc>
        <w:tc>
          <w:tcPr>
            <w:tcW w:type="dxa" w:w="360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8"/>
              </w:rPr>
              <w:t>准确使用一条材料</w:t>
            </w:r>
          </w:p>
        </w:tc>
        <w:tc>
          <w:tcPr>
            <w:tcW w:type="dxa" w:w="460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8"/>
              </w:rPr>
              <w:t>连接两条材料</w:t>
            </w:r>
          </w:p>
        </w:tc>
      </w:tr>
      <w:tr>
        <w:tc>
          <w:tcPr>
            <w:tcW w:type="dxa" w:w="14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AF6F0"/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8"/>
              </w:rPr>
              <w:t>解释</w:t>
            </w:r>
          </w:p>
        </w:tc>
        <w:tc>
          <w:tcPr>
            <w:tcW w:type="dxa" w:w="360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AF6F0"/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8"/>
              </w:rPr>
              <w:t>说清一个变化或措施</w:t>
            </w:r>
          </w:p>
        </w:tc>
        <w:tc>
          <w:tcPr>
            <w:tcW w:type="dxa" w:w="460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AF6F0"/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8"/>
              </w:rPr>
              <w:t>说明古建、游戏、游客与保护之间的关系</w:t>
            </w:r>
          </w:p>
        </w:tc>
      </w:tr>
      <w:tr>
        <w:tc>
          <w:tcPr>
            <w:tcW w:type="dxa" w:w="14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8"/>
              </w:rPr>
              <w:t>判断</w:t>
            </w:r>
          </w:p>
        </w:tc>
        <w:tc>
          <w:tcPr>
            <w:tcW w:type="dxa" w:w="360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8"/>
              </w:rPr>
              <w:t>说出自己的意见</w:t>
            </w:r>
          </w:p>
        </w:tc>
        <w:tc>
          <w:tcPr>
            <w:tcW w:type="dxa" w:w="460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8"/>
              </w:rPr>
              <w:t>回应一个不同角色的意见</w:t>
            </w:r>
          </w:p>
        </w:tc>
      </w:tr>
      <w:tr>
        <w:tc>
          <w:tcPr>
            <w:tcW w:type="dxa" w:w="14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AF6F0"/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8"/>
              </w:rPr>
              <w:t>比较</w:t>
            </w:r>
          </w:p>
        </w:tc>
        <w:tc>
          <w:tcPr>
            <w:tcW w:type="dxa" w:w="360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AF6F0"/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8"/>
              </w:rPr>
              <w:t>一个相似或差异</w:t>
            </w:r>
          </w:p>
        </w:tc>
        <w:tc>
          <w:tcPr>
            <w:tcW w:type="dxa" w:w="460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AF6F0"/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8"/>
              </w:rPr>
              <w:t>相似＋差异＋类比边界</w:t>
            </w:r>
          </w:p>
        </w:tc>
      </w:tr>
      <w:tr>
        <w:tc>
          <w:tcPr>
            <w:tcW w:type="dxa" w:w="14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8"/>
              </w:rPr>
              <w:t>中文</w:t>
            </w:r>
          </w:p>
        </w:tc>
        <w:tc>
          <w:tcPr>
            <w:tcW w:type="dxa" w:w="360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8"/>
              </w:rPr>
              <w:t>形成连续话段</w:t>
            </w:r>
          </w:p>
        </w:tc>
        <w:tc>
          <w:tcPr>
            <w:tcW w:type="dxa" w:w="460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8"/>
              </w:rPr>
              <w:t>能补充、自我修正和追问</w:t>
            </w:r>
          </w:p>
        </w:tc>
      </w:tr>
    </w:tbl>
    <w:p>
      <w:pPr>
        <w:pStyle w:val="Heading1"/>
      </w:pPr>
      <w:r>
        <w:t>三、词语帮助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194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7A6335"/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770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7A6335"/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词语</w:t>
            </w:r>
          </w:p>
        </w:tc>
      </w:tr>
      <w:tr>
        <w:tc>
          <w:tcPr>
            <w:tcW w:type="dxa" w:w="194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8"/>
              </w:rPr>
              <w:t>文化遗产</w:t>
            </w:r>
          </w:p>
        </w:tc>
        <w:tc>
          <w:tcPr>
            <w:tcW w:type="dxa" w:w="770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8"/>
              </w:rPr>
              <w:t>悬塑｜文物｜保存｜保护｜复刻｜建模</w:t>
            </w:r>
          </w:p>
        </w:tc>
      </w:tr>
      <w:tr>
        <w:tc>
          <w:tcPr>
            <w:tcW w:type="dxa" w:w="194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AF6F0"/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8"/>
              </w:rPr>
              <w:t>游客管理</w:t>
            </w:r>
          </w:p>
        </w:tc>
        <w:tc>
          <w:tcPr>
            <w:tcW w:type="dxa" w:w="770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AF6F0"/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8"/>
              </w:rPr>
              <w:t>游客量｜承载｜预约｜限流｜分流｜接驳</w:t>
            </w:r>
          </w:p>
        </w:tc>
      </w:tr>
      <w:tr>
        <w:tc>
          <w:tcPr>
            <w:tcW w:type="dxa" w:w="194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8"/>
              </w:rPr>
              <w:t>社会参与</w:t>
            </w:r>
          </w:p>
        </w:tc>
        <w:tc>
          <w:tcPr>
            <w:tcW w:type="dxa" w:w="770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8"/>
              </w:rPr>
              <w:t>志愿者｜当地居民｜游客体验｜地方发展</w:t>
            </w:r>
          </w:p>
        </w:tc>
      </w:tr>
      <w:tr>
        <w:tc>
          <w:tcPr>
            <w:tcW w:type="dxa" w:w="194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AF6F0"/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8"/>
              </w:rPr>
              <w:t>表达判断</w:t>
            </w:r>
          </w:p>
        </w:tc>
        <w:tc>
          <w:tcPr>
            <w:tcW w:type="dxa" w:w="770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AF6F0"/>
          </w:tcPr>
          <w:p>
            <w:pPr>
              <w:spacing w:before="0" w:after="0" w:line="276" w:lineRule="auto"/>
            </w:pPr>
            <w:r>
              <w:rPr>
                <w:rFonts w:ascii="Aptos" w:hAnsi="Aptos" w:eastAsia="Noto Sans CJK SC"/>
                <w:b w:val="0"/>
                <w:color w:val="2E2E2E"/>
                <w:sz w:val="18"/>
              </w:rPr>
              <w:t>一方面……另一方面……｜既要……也要……｜从……的角度｜这个比较的边界在……</w:t>
            </w:r>
          </w:p>
        </w:tc>
      </w:tr>
    </w:tbl>
    <w:p>
      <w:pPr>
        <w:spacing w:before="140" w:after="0" w:line="300" w:lineRule="auto"/>
      </w:pPr>
      <w:r>
        <w:rPr>
          <w:rFonts w:ascii="Aptos" w:hAnsi="Aptos" w:eastAsia="Noto Sans CJK SC"/>
          <w:b/>
          <w:color w:val="A53E2A"/>
          <w:sz w:val="21"/>
        </w:rPr>
        <w:t>提醒：</w:t>
      </w:r>
      <w:r>
        <w:rPr>
          <w:rFonts w:ascii="Aptos" w:hAnsi="Aptos" w:eastAsia="Noto Sans CJK SC"/>
          <w:sz w:val="19"/>
        </w:rPr>
        <w:t>游戏画面帮助你进入故事；历史、文物、游客数据和管理措施以标明来源的材料为准。你可以不同意材料里的做法，但要说明自己的证据和理由。</w:t>
      </w:r>
    </w:p>
    <w:sectPr w:rsidR="00FC693F" w:rsidRPr="0006063C" w:rsidSect="00034616">
      <w:footerReference w:type="default" r:id="rId9"/>
      <w:headerReference w:type="default" r:id="rId15"/>
      <w:pgSz w:w="12240" w:h="15840"/>
      <w:pgMar w:top="792" w:right="936" w:bottom="792" w:left="936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Noto Sans CJK SC"/>
        <w:color w:val="6A625B"/>
        <w:sz w:val="17"/>
      </w:rPr>
      <w:t>《黑神话：悟空》· 小西天主题 · 学生选读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A53E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A53E2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B302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beijing.gov.cn/renwen/zt/gjdjbwg/yw/202512/t20251217_4347718.html" TargetMode="External"/><Relationship Id="rId11" Type="http://schemas.openxmlformats.org/officeDocument/2006/relationships/hyperlink" Target="https://finance.people.com.cn/n1/2024/0822/c1004-40303633.html" TargetMode="External"/><Relationship Id="rId12" Type="http://schemas.openxmlformats.org/officeDocument/2006/relationships/hyperlink" Target="https://www.zyshgzb.gov.cn/n1/2024/1017/c459563-40341254.html" TargetMode="External"/><Relationship Id="rId13" Type="http://schemas.openxmlformats.org/officeDocument/2006/relationships/hyperlink" Target="https://wjw.shanxi.gov.cn/xwzx/szyw/202606/t20260615_10146174.shtml" TargetMode="External"/><Relationship Id="rId14" Type="http://schemas.openxmlformats.org/officeDocument/2006/relationships/hyperlink" Target="https://www.nps.gov/yose/getinvolved/visitoraccessmanagement.htm" TargetMode="External"/><Relationship Id="rId15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